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A039F">
      <w:pPr>
        <w:keepNext/>
        <w:spacing w:before="120" w:after="120" w:line="360" w:lineRule="auto"/>
        <w:ind w:left="531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</w:t>
      </w:r>
      <w:r>
        <w:rPr>
          <w:color w:val="000000"/>
          <w:u w:color="000000"/>
        </w:rPr>
        <w:t>zarządzenia Nr 96/2020</w:t>
      </w:r>
      <w:r>
        <w:rPr>
          <w:color w:val="000000"/>
          <w:u w:color="000000"/>
        </w:rPr>
        <w:br/>
        <w:t>Wójta Gminy Gaworzyce</w:t>
      </w:r>
      <w:r>
        <w:rPr>
          <w:color w:val="000000"/>
          <w:u w:color="000000"/>
        </w:rPr>
        <w:br/>
        <w:t>z dnia 9 listopada 2020 r.</w:t>
      </w:r>
    </w:p>
    <w:p w:rsidR="00A77B3E" w:rsidRDefault="005A039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 O ROKOWANIACH</w:t>
      </w:r>
    </w:p>
    <w:p w:rsidR="00A77B3E" w:rsidRDefault="005A039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Wójt Gminy Gaworzyce, działając w oparciu o przepisy art. 39 ust. 2 ustawy z dnia 21 sierpnia 1997r. o gospodarce nieruchomościami (jt. Dz. U. z 2020, poz. 65,</w:t>
      </w:r>
      <w:r>
        <w:rPr>
          <w:color w:val="000000"/>
          <w:u w:color="000000"/>
        </w:rPr>
        <w:t xml:space="preserve"> 284, 782, 471, 1709) </w:t>
      </w:r>
      <w:r>
        <w:rPr>
          <w:b/>
          <w:color w:val="000000"/>
          <w:u w:color="000000"/>
        </w:rPr>
        <w:t>ogłasza ROKOWANIA na sprzedaż nieruchomości gruntowej niezabudowanej położonej w miejscowości Korytów, obręb Grabik gmina Gaworzyce</w:t>
      </w:r>
    </w:p>
    <w:p w:rsidR="00A77B3E" w:rsidRDefault="005A039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Przedmiotem sprzedaży w drodze rokowań jest nieruchomość niezabudowana oznaczona numerem ewidencyjn</w:t>
      </w:r>
      <w:r>
        <w:rPr>
          <w:color w:val="000000"/>
          <w:u w:color="000000"/>
        </w:rPr>
        <w:t>ym 133/2 o pow. 0,2843ha stanowiąca własność Gminy Gaworzyce położona w miejscowości Korytów, obręb Grabik gmina Gaworzyce zapisana w Księdze Wieczystej LE1G/00030550/0 prowadzonej przez Sąd Rejonowy w Głogowie Wydział Ksiąg Wieczystych.</w:t>
      </w:r>
    </w:p>
    <w:p w:rsidR="00A77B3E" w:rsidRDefault="005A039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Przedmiotowa dz</w:t>
      </w:r>
      <w:r>
        <w:rPr>
          <w:color w:val="000000"/>
          <w:u w:color="000000"/>
        </w:rPr>
        <w:t>iałka położona jest w miejscowości Korytów na południe od szosy przebiegającej przez wieś na wysokości nieruchomości zabudowanej oznaczonej numerem porządkowym 3. Dojazd bezpośredni droga gruntową. Kształt działki foremny. Działka porośnięta chwastami, krz</w:t>
      </w:r>
      <w:r>
        <w:rPr>
          <w:color w:val="000000"/>
          <w:u w:color="000000"/>
        </w:rPr>
        <w:t>ewami oraz rośnie kilka pojedynczych drzew, ponadto na działce porzucone są gruzy i inne zanieczyszczenia</w:t>
      </w:r>
    </w:p>
    <w:p w:rsidR="00A77B3E" w:rsidRDefault="005A039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Zgodnie ze Studium Uwarunkowań i Kierunków Zagospodarowania Przestrzennego Gminy Gaworzyce (Uchwała Rady Gminy Gaworzyce Nr XXIV/195/2017 z dnia 30</w:t>
      </w:r>
      <w:r>
        <w:rPr>
          <w:color w:val="000000"/>
          <w:u w:color="000000"/>
        </w:rPr>
        <w:t> czerwca 2017 .) przedmiotowa działka oznaczona jest symbolem 7MP – tereny z przewagą zabudowy jednorodzinnej lub zagrodowej oraz obiektów usług i produkcji niekolidujących z funkcją mieszkalną. Położona jest w strefie ograniczeń dla lokalizowania i budowa</w:t>
      </w:r>
      <w:r>
        <w:rPr>
          <w:color w:val="000000"/>
          <w:u w:color="000000"/>
        </w:rPr>
        <w:t>nia budynków mieszkalnych oraz budynków o funkcji mieszanej, w skład której wchodzi funkcja mieszkaniowa wynikająca z sąsiedztwa terenów, których sposób zagospodarowania określony w planie miejscowym dopuszcza budowę elektrowni wiatrowych, w strefie "K" oc</w:t>
      </w:r>
      <w:r>
        <w:rPr>
          <w:color w:val="000000"/>
          <w:u w:color="000000"/>
        </w:rPr>
        <w:t>hrony krajobrazu, złoże rud miedzi "Radwanice – Gaworzyce”, w obszarze funkcjonalnym górnictwa podziemnego, granicy terenu górniczego "Gaworzyce", związanego z eksploatacją złoża rud miedzi "Radwanice - Gaworzyce", strefie "U" ochrony konserwatorskiej ukła</w:t>
      </w:r>
      <w:r>
        <w:rPr>
          <w:color w:val="000000"/>
          <w:u w:color="000000"/>
        </w:rPr>
        <w:t>du ruralistycznego wsi oraz strefa "OW" ochrony archeologiczne</w:t>
      </w:r>
    </w:p>
    <w:p w:rsidR="00A77B3E" w:rsidRDefault="005A039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Nieruchomość jest wolna od obciążeń i nie jest przedmiotem zobowiązań.</w:t>
      </w:r>
    </w:p>
    <w:p w:rsidR="00A77B3E" w:rsidRDefault="005A039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Nieruchomość przeznaczona do sprzedaży w formie rokowań.</w:t>
      </w:r>
    </w:p>
    <w:p w:rsidR="00A77B3E" w:rsidRDefault="005A039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Cena wywoławcza nieruchomości – 38.000,00 zł. Cena </w:t>
      </w:r>
      <w:r>
        <w:rPr>
          <w:color w:val="000000"/>
          <w:u w:color="000000"/>
        </w:rPr>
        <w:t>nieruchomości nie podlega opodatkowaniu podatkiem od towarów i usług.</w:t>
      </w:r>
    </w:p>
    <w:p w:rsidR="00A77B3E" w:rsidRDefault="005A039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Zaliczka pobierana tytułem zabezpieczenia kosztów w przypadku uchylenia się od zawarcia umowy wynosi  – 3.800,00 zł</w:t>
      </w:r>
    </w:p>
    <w:p w:rsidR="00A77B3E" w:rsidRDefault="005A039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Przetargi na zbycie ww. nieruchomości ze skutkiem negatywnym </w:t>
      </w:r>
      <w:r>
        <w:rPr>
          <w:color w:val="000000"/>
          <w:u w:color="000000"/>
        </w:rPr>
        <w:t>odbyły się:</w:t>
      </w:r>
    </w:p>
    <w:p w:rsidR="00A77B3E" w:rsidRDefault="005A039F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I przetarg – 07.07.2020r.</w:t>
      </w:r>
    </w:p>
    <w:p w:rsidR="00A77B3E" w:rsidRDefault="005A039F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II przetarg – 29.09.2020r.</w:t>
      </w:r>
    </w:p>
    <w:p w:rsidR="00A77B3E" w:rsidRDefault="005A039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Rokowania odbędą się w dniu </w:t>
      </w:r>
      <w:r>
        <w:rPr>
          <w:b/>
          <w:color w:val="000000"/>
          <w:u w:color="000000"/>
        </w:rPr>
        <w:t>10 grudnia 2020r. o godzinie 10</w:t>
      </w:r>
      <w:r>
        <w:rPr>
          <w:b/>
          <w:color w:val="000000"/>
          <w:u w:color="000000"/>
          <w:vertAlign w:val="superscript"/>
        </w:rPr>
        <w:t>00</w:t>
      </w:r>
      <w:r>
        <w:rPr>
          <w:b/>
          <w:color w:val="000000"/>
          <w:u w:color="000000"/>
        </w:rPr>
        <w:t xml:space="preserve"> w Sali Nr 207 </w:t>
      </w:r>
      <w:r>
        <w:rPr>
          <w:color w:val="000000"/>
          <w:u w:color="000000"/>
        </w:rPr>
        <w:t>Urzędu Gminy w Gaworzycach przy ul. Dworcowej 95.</w:t>
      </w:r>
    </w:p>
    <w:p w:rsidR="00A77B3E" w:rsidRDefault="005A039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>WARUNKI PRZYSTAPIENIA DO ROKOWAŃ</w:t>
      </w:r>
    </w:p>
    <w:p w:rsidR="00A77B3E" w:rsidRDefault="005A039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Warunkiem przystąpienia d</w:t>
      </w:r>
      <w:r>
        <w:rPr>
          <w:color w:val="000000"/>
          <w:u w:color="000000"/>
        </w:rPr>
        <w:t>o rokowań jest złożenie pisemnego zgłoszenia udziału w rokowaniach i wpłacenie zaliczki pobieranej tytułem zabezpieczenia kosztów w przypadku uchylenia się od zawarcia umowy.</w:t>
      </w:r>
    </w:p>
    <w:p w:rsidR="00A77B3E" w:rsidRDefault="005A039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Zgłoszenie udziału w rokowaniach w formie pisemnej – w zamkniętych kopertach, </w:t>
      </w:r>
      <w:r>
        <w:rPr>
          <w:color w:val="000000"/>
          <w:u w:color="000000"/>
        </w:rPr>
        <w:t xml:space="preserve">należy złożyć najpóźniej do dnia </w:t>
      </w:r>
      <w:r>
        <w:rPr>
          <w:b/>
          <w:color w:val="000000"/>
          <w:u w:color="000000"/>
        </w:rPr>
        <w:t>04.12.2020r. do godz. 15.00</w:t>
      </w:r>
      <w:r>
        <w:rPr>
          <w:color w:val="000000"/>
          <w:u w:color="000000"/>
        </w:rPr>
        <w:t xml:space="preserve"> w sekretariacie Urzędu Gminy w Gaworzycach.</w:t>
      </w:r>
    </w:p>
    <w:p w:rsidR="00A77B3E" w:rsidRDefault="005A039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Zgłoszenie powinno zawierać:</w:t>
      </w:r>
    </w:p>
    <w:p w:rsidR="00A77B3E" w:rsidRDefault="005A039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imię, nazwisko i adres albo nazwę lub firmę oraz siedzibę, jeżeli zgłaszającym jest osoba prawna lub inny podmiot;</w:t>
      </w:r>
    </w:p>
    <w:p w:rsidR="00A77B3E" w:rsidRDefault="005A039F">
      <w:pPr>
        <w:spacing w:before="120" w:after="120"/>
        <w:ind w:left="340" w:hanging="227"/>
        <w:rPr>
          <w:color w:val="000000"/>
          <w:u w:color="000000"/>
        </w:rPr>
      </w:pPr>
      <w:r>
        <w:t>2</w:t>
      </w:r>
      <w:r>
        <w:t>) </w:t>
      </w:r>
      <w:r>
        <w:rPr>
          <w:color w:val="000000"/>
          <w:u w:color="000000"/>
        </w:rPr>
        <w:t>datę sporządzenia zgłoszenia;</w:t>
      </w:r>
    </w:p>
    <w:p w:rsidR="00A77B3E" w:rsidRDefault="005A039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oświadczenie, że zgłaszający zapoznał się z regulaminem rokowań i przyjmuje ten regulamin bez zastrzeżeń;</w:t>
      </w:r>
    </w:p>
    <w:p w:rsidR="00A77B3E" w:rsidRDefault="005A039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proponowaną cenę (nie niższą niż cena wywoławcza) i sposób jej zapłaty;</w:t>
      </w:r>
    </w:p>
    <w:p w:rsidR="00A77B3E" w:rsidRDefault="005A039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własnoręczny podpis;</w:t>
      </w:r>
    </w:p>
    <w:p w:rsidR="00A77B3E" w:rsidRDefault="005A039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kopię dowodu </w:t>
      </w:r>
      <w:r>
        <w:rPr>
          <w:color w:val="000000"/>
          <w:u w:color="000000"/>
        </w:rPr>
        <w:t>wpłaty zaliczki</w:t>
      </w:r>
    </w:p>
    <w:p w:rsidR="00A77B3E" w:rsidRDefault="005A039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oświadczenie, że zgłaszający zapoznał się ze stanem faktycznym i prawnym nieruchomości</w:t>
      </w:r>
    </w:p>
    <w:p w:rsidR="00A77B3E" w:rsidRDefault="005A039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 przypadku osób pozostających w związku małżeńskim</w:t>
      </w:r>
      <w:r>
        <w:rPr>
          <w:b/>
          <w:color w:val="000000"/>
          <w:u w:color="000000"/>
        </w:rPr>
        <w:t xml:space="preserve">, </w:t>
      </w:r>
      <w:r>
        <w:rPr>
          <w:color w:val="000000"/>
          <w:u w:color="000000"/>
        </w:rPr>
        <w:t>w którym obowiązuje ustrój ustawowej wspólności majątkowej konieczna jest obecność obojga małż</w:t>
      </w:r>
      <w:r>
        <w:rPr>
          <w:color w:val="000000"/>
          <w:u w:color="000000"/>
        </w:rPr>
        <w:t>onków lub jednego z nich z pisemną zgodą drugiego małżonka na nabycie nieruchomości ze środków majątku wspólnego. W przypadku gdy nieruchomość nabywana będzie z majątku odrębnego zgoda taka nie jest wymagana,</w:t>
      </w:r>
    </w:p>
    <w:p w:rsidR="00A77B3E" w:rsidRDefault="005A039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podpisane oświadczenie - zgoda uczestnika ro</w:t>
      </w:r>
      <w:r>
        <w:rPr>
          <w:color w:val="000000"/>
          <w:u w:color="000000"/>
        </w:rPr>
        <w:t>kowań na przetwarzanie danych osobowych przez Gminę Gaworzyce dla potrzeb przeprowadzenia postępowania przetargowego i zgoda na opublikowanie na tablicy ogłoszeń informacji o wyniku przetargu, która zawiera dane - imię i nazwisko/nazwa podmiotu gospodarcze</w:t>
      </w:r>
      <w:r>
        <w:rPr>
          <w:color w:val="000000"/>
          <w:u w:color="000000"/>
        </w:rPr>
        <w:t>go.</w:t>
      </w:r>
    </w:p>
    <w:p w:rsidR="00A77B3E" w:rsidRDefault="005A039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Koperty powinny być zamknięte i opisane w następujący sposób:</w:t>
      </w:r>
    </w:p>
    <w:p w:rsidR="00A77B3E" w:rsidRDefault="005A039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„Rokowania: 10.12.2020r. – działka nr 133/2 miejscowość Korytów”.</w:t>
      </w:r>
    </w:p>
    <w:p w:rsidR="00A77B3E" w:rsidRDefault="005A039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Zaliczkę w podanej wyżej wysokości należy uiścić na konto Urzędu Gminy – Bank Spółdzielczy w Legnicy, Oddział w </w:t>
      </w:r>
      <w:r>
        <w:rPr>
          <w:color w:val="000000"/>
          <w:u w:color="000000"/>
        </w:rPr>
        <w:t>Gaworzycach 80 8649 1060 2007 7001 1223 0012 – z takim wyprzedzeniem, aby najpóźniej w dniu 4 grudnia 2020r. środki finansowe znalazły się na rachunku bankowym gminy Gaworzyce.</w:t>
      </w:r>
    </w:p>
    <w:p w:rsidR="00A77B3E" w:rsidRDefault="005A039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Warunkiem udziału w rokowaniach jest wniesienie zaliczki oraz okazanie Komis</w:t>
      </w:r>
      <w:r>
        <w:rPr>
          <w:color w:val="000000"/>
          <w:u w:color="000000"/>
        </w:rPr>
        <w:t>ji:</w:t>
      </w:r>
    </w:p>
    <w:p w:rsidR="00A77B3E" w:rsidRDefault="005A039F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oryginał dowodu wpłaty zaliczki</w:t>
      </w:r>
    </w:p>
    <w:p w:rsidR="00A77B3E" w:rsidRDefault="005A039F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w przypadku osób fizycznych – dowodu tożsamości</w:t>
      </w:r>
    </w:p>
    <w:p w:rsidR="00A77B3E" w:rsidRDefault="005A039F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w przypadku osób prawnych i jednostek organizacyjnych nie posiadających osobowości prawnej a podlegających wpisom do rejestru – aktualnego wpisu z właściwego Rejestru</w:t>
      </w:r>
      <w:r>
        <w:rPr>
          <w:color w:val="000000"/>
          <w:u w:color="000000"/>
        </w:rPr>
        <w:t xml:space="preserve"> Sądowego (potwierdzona w okresie do 3 miesięcy przed data rokowań), właściwych pełnomocnictw, dowodów tożsamości osób reprezentujących podmiot</w:t>
      </w:r>
    </w:p>
    <w:p w:rsidR="00A77B3E" w:rsidRDefault="005A039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Zaliczkę wpłaconą przez uczestnika rokowań, który został ustalony nabywcą nieruchomości, zalicza się na pocze</w:t>
      </w:r>
      <w:r>
        <w:rPr>
          <w:color w:val="000000"/>
          <w:u w:color="000000"/>
        </w:rPr>
        <w:t>t ceny nabycia tej nieruchomości.</w:t>
      </w:r>
    </w:p>
    <w:p w:rsidR="00A77B3E" w:rsidRDefault="005A039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Pozostałym uczestnikom rokowań zaliczka zostaje zwrócona niezwłocznie po odwołaniu lub zamknięciu rokowań, jednak nie później niż przed upływem 3 dni od dnia odpowiednio: odwołania, zamknięcia, unieważnienia rokowań, za</w:t>
      </w:r>
      <w:r>
        <w:rPr>
          <w:color w:val="000000"/>
          <w:u w:color="000000"/>
        </w:rPr>
        <w:t>kończenia rokowań wynikiem negatywnym, na wskazane przez nich rachunki bankowe.</w:t>
      </w:r>
    </w:p>
    <w:p w:rsidR="00A77B3E" w:rsidRDefault="005A039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Jeżeli osoba ustalona jako nabywca nieruchomości nie przystąpi bez usprawiedliwienia do zawarcia umowy w miejscu i w terminie podanym w zawiadomieniu, organizator rokowań mo</w:t>
      </w:r>
      <w:r>
        <w:rPr>
          <w:color w:val="000000"/>
          <w:u w:color="000000"/>
        </w:rPr>
        <w:t>że odstąpić od zawarcia umowy a wpłacona zaliczka nie podlega zwrotowi.</w:t>
      </w:r>
    </w:p>
    <w:p w:rsidR="00A77B3E" w:rsidRDefault="005A039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Uczestnik rokowań ustalony jako nabywca nieruchomości zostanie powiadomiony o miejscu i terminie zawarcia umowy sprzedaży najpóźniej w terminie 21 dni od dnia zamknięcia rokowań. Po</w:t>
      </w:r>
      <w:r>
        <w:rPr>
          <w:color w:val="000000"/>
          <w:u w:color="000000"/>
        </w:rPr>
        <w:t>dstawę zawarcia aktu notarialnego stanowi podpisany protokół z przeprowadzonych rokowań.</w:t>
      </w:r>
    </w:p>
    <w:p w:rsidR="00A77B3E" w:rsidRDefault="005A039F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Wszelkie koszty związane ze sprzedażą (m.in. dokumentacja, notarialne, sądowe) ponosi nabywca.</w:t>
      </w:r>
    </w:p>
    <w:p w:rsidR="00A77B3E" w:rsidRDefault="005A039F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Cenę nieruchomości uzyskaną w rokowaniach należy wpłacić w całoś</w:t>
      </w:r>
      <w:r>
        <w:rPr>
          <w:color w:val="000000"/>
          <w:u w:color="000000"/>
        </w:rPr>
        <w:t>ci na konto:</w:t>
      </w:r>
    </w:p>
    <w:p w:rsidR="00A77B3E" w:rsidRDefault="005A039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Bank Spółdzielczy w Legnicy, Oddział w Gaworzycach Nr 21 8649 1060 2007 7001 1223 0007 przed zawarciem aktu notarialnego.</w:t>
      </w:r>
    </w:p>
    <w:p w:rsidR="00A77B3E" w:rsidRDefault="005A039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Sprzedający zastrzega sobie prawo zamknięcia rokowań bez wybrania nabywcy nieruchomości.</w:t>
      </w:r>
    </w:p>
    <w:p w:rsidR="00A77B3E" w:rsidRDefault="005A039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Zastrzega się odwołanie rokowań </w:t>
      </w:r>
      <w:r>
        <w:rPr>
          <w:color w:val="000000"/>
          <w:u w:color="000000"/>
        </w:rPr>
        <w:t>bez podania przyczyny.</w:t>
      </w:r>
    </w:p>
    <w:p w:rsidR="00A77B3E" w:rsidRDefault="005A039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Dodatkowe informacje można uzyskać w Urzędzie Gminy w Gaworzycach, ul. Dworcowa 95, 59-180 Gaworzyce (pokój nr 209, tel. 76/8316-285 w. 46).</w:t>
      </w:r>
    </w:p>
    <w:p w:rsidR="005A039F" w:rsidRDefault="005A039F">
      <w:pPr>
        <w:spacing w:before="120" w:after="120"/>
        <w:ind w:left="283" w:firstLine="227"/>
        <w:rPr>
          <w:color w:val="000000"/>
          <w:u w:color="000000"/>
        </w:rPr>
      </w:pPr>
    </w:p>
    <w:p w:rsidR="005A039F" w:rsidRDefault="005A039F" w:rsidP="005A039F">
      <w:pPr>
        <w:spacing w:before="120" w:after="120"/>
        <w:ind w:left="6480"/>
        <w:jc w:val="center"/>
        <w:rPr>
          <w:color w:val="000000"/>
          <w:u w:color="000000"/>
        </w:rPr>
      </w:pPr>
      <w:r>
        <w:rPr>
          <w:color w:val="000000"/>
          <w:szCs w:val="22"/>
        </w:rPr>
        <w:t>Wójt</w:t>
      </w:r>
      <w:r>
        <w:rPr>
          <w:color w:val="000000"/>
          <w:szCs w:val="22"/>
        </w:rPr>
        <w:br/>
      </w:r>
      <w:r>
        <w:rPr>
          <w:color w:val="000000"/>
          <w:szCs w:val="22"/>
        </w:rPr>
        <w:br/>
      </w:r>
      <w:r>
        <w:rPr>
          <w:color w:val="000000"/>
          <w:szCs w:val="22"/>
        </w:rPr>
        <w:br/>
      </w:r>
      <w:r>
        <w:rPr>
          <w:b/>
        </w:rPr>
        <w:t>Jacek Szwagrzyk</w:t>
      </w:r>
    </w:p>
    <w:p w:rsidR="005A039F" w:rsidRDefault="005A039F">
      <w:pPr>
        <w:spacing w:before="120" w:after="120"/>
        <w:ind w:left="283" w:firstLine="227"/>
        <w:rPr>
          <w:color w:val="000000"/>
          <w:u w:color="000000"/>
        </w:rPr>
      </w:pPr>
    </w:p>
    <w:p w:rsidR="005A039F" w:rsidRDefault="005A039F">
      <w:pPr>
        <w:spacing w:before="120" w:after="120"/>
        <w:ind w:left="283" w:firstLine="227"/>
        <w:rPr>
          <w:color w:val="000000"/>
          <w:u w:color="000000"/>
        </w:rPr>
      </w:pPr>
    </w:p>
    <w:p w:rsidR="005A039F" w:rsidRDefault="005A039F">
      <w:pPr>
        <w:spacing w:before="120" w:after="120"/>
        <w:ind w:left="283" w:firstLine="227"/>
        <w:rPr>
          <w:color w:val="000000"/>
          <w:u w:color="000000"/>
        </w:rPr>
      </w:pPr>
    </w:p>
    <w:p w:rsidR="005A039F" w:rsidRDefault="005A039F" w:rsidP="005A039F">
      <w:pPr>
        <w:spacing w:before="120" w:after="120"/>
        <w:rPr>
          <w:color w:val="000000"/>
          <w:u w:color="000000"/>
        </w:rPr>
        <w:sectPr w:rsidR="005A039F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A77B3E" w:rsidRDefault="005A039F" w:rsidP="005A039F">
      <w:pPr>
        <w:spacing w:before="120" w:after="120" w:line="360" w:lineRule="auto"/>
        <w:jc w:val="left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039F">
      <w:r>
        <w:separator/>
      </w:r>
    </w:p>
  </w:endnote>
  <w:endnote w:type="continuationSeparator" w:id="0">
    <w:p w:rsidR="00000000" w:rsidRDefault="005A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443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34432" w:rsidRDefault="005A039F">
          <w:pPr>
            <w:jc w:val="left"/>
            <w:rPr>
              <w:sz w:val="18"/>
            </w:rPr>
          </w:pPr>
          <w:r>
            <w:rPr>
              <w:sz w:val="18"/>
            </w:rPr>
            <w:t>Id: 1D5F7BCB-3BBF-4B5D-B79C-EE839D2136E9.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34432" w:rsidRDefault="005A039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434432" w:rsidRDefault="0043443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443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34432" w:rsidRDefault="005A039F">
          <w:pPr>
            <w:jc w:val="left"/>
            <w:rPr>
              <w:sz w:val="18"/>
            </w:rPr>
          </w:pPr>
          <w:r>
            <w:rPr>
              <w:sz w:val="18"/>
            </w:rPr>
            <w:t>Id: 1D5F7BCB-3BBF-4B5D-B79C-EE839D2136E9.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34432" w:rsidRDefault="005A039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34432" w:rsidRDefault="0043443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039F">
      <w:r>
        <w:separator/>
      </w:r>
    </w:p>
  </w:footnote>
  <w:footnote w:type="continuationSeparator" w:id="0">
    <w:p w:rsidR="00000000" w:rsidRDefault="005A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4432"/>
    <w:rsid w:val="00434432"/>
    <w:rsid w:val="005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757026-A37B-4B0F-8F01-15B05CDE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Gaworzyce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96/2020 z dnia 8 listopada 2020 r.</dc:title>
  <dc:subject>w sprawie ogłoszenia I^rokowań na sprzedaż nieruchomości niezabudowanej
stanowiącej własność Gminy Gaworzyce</dc:subject>
  <dc:creator>amlynarczyk</dc:creator>
  <cp:lastModifiedBy>Anna Młynarczyk</cp:lastModifiedBy>
  <cp:revision>2</cp:revision>
  <dcterms:created xsi:type="dcterms:W3CDTF">2020-11-09T11:59:00Z</dcterms:created>
  <dcterms:modified xsi:type="dcterms:W3CDTF">2020-11-09T11:01:00Z</dcterms:modified>
  <cp:category>Akt prawny</cp:category>
</cp:coreProperties>
</file>