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3.xml" ContentType="application/vnd.openxmlformats-officedocument.themeOverride+xml"/>
  <Override PartName="/word/drawings/drawing1.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32.xml" ContentType="application/vnd.openxmlformats-officedocument.drawingml.chart+xml"/>
  <Override PartName="/word/charts/style32.xml" ContentType="application/vnd.ms-office.chartstyle+xml"/>
  <Override PartName="/word/charts/colors32.xml" ContentType="application/vnd.ms-office.chartcolorstyle+xml"/>
  <Override PartName="/word/charts/chart33.xml" ContentType="application/vnd.openxmlformats-officedocument.drawingml.chart+xml"/>
  <Override PartName="/word/charts/style33.xml" ContentType="application/vnd.ms-office.chartstyle+xml"/>
  <Override PartName="/word/charts/colors33.xml" ContentType="application/vnd.ms-office.chartcolorstyle+xml"/>
  <Override PartName="/word/charts/chart34.xml" ContentType="application/vnd.openxmlformats-officedocument.drawingml.chart+xml"/>
  <Override PartName="/word/charts/style34.xml" ContentType="application/vnd.ms-office.chartstyle+xml"/>
  <Override PartName="/word/charts/colors3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74E14" w14:textId="77777777" w:rsidR="00436513" w:rsidRPr="00AF7433" w:rsidRDefault="00436513" w:rsidP="00436513">
      <w:pPr>
        <w:keepNext/>
        <w:keepLines/>
        <w:jc w:val="center"/>
        <w:rPr>
          <w:b/>
          <w:color w:val="000000"/>
          <w:sz w:val="56"/>
          <w:szCs w:val="56"/>
        </w:rPr>
      </w:pPr>
      <w:bookmarkStart w:id="0" w:name="_Hlk519688805"/>
      <w:bookmarkStart w:id="1" w:name="_GoBack"/>
      <w:bookmarkEnd w:id="1"/>
    </w:p>
    <w:p w14:paraId="060B776A" w14:textId="77777777" w:rsidR="00436513" w:rsidRPr="00AF7433" w:rsidRDefault="00436513" w:rsidP="00436513">
      <w:pPr>
        <w:keepNext/>
        <w:keepLines/>
        <w:jc w:val="center"/>
        <w:rPr>
          <w:b/>
          <w:color w:val="000000"/>
          <w:sz w:val="56"/>
          <w:szCs w:val="56"/>
        </w:rPr>
      </w:pPr>
    </w:p>
    <w:p w14:paraId="58137FE6" w14:textId="0F8A5F17" w:rsidR="00436513" w:rsidRDefault="00436513" w:rsidP="00436513">
      <w:pPr>
        <w:keepNext/>
        <w:keepLines/>
        <w:jc w:val="center"/>
        <w:rPr>
          <w:b/>
          <w:color w:val="000000"/>
          <w:sz w:val="56"/>
          <w:szCs w:val="56"/>
        </w:rPr>
      </w:pPr>
      <w:r w:rsidRPr="00AF7433">
        <w:rPr>
          <w:b/>
          <w:color w:val="000000"/>
          <w:sz w:val="56"/>
          <w:szCs w:val="56"/>
        </w:rPr>
        <w:t xml:space="preserve">Plan </w:t>
      </w:r>
      <w:r w:rsidR="0096779D">
        <w:rPr>
          <w:b/>
          <w:color w:val="000000"/>
          <w:sz w:val="56"/>
          <w:szCs w:val="56"/>
        </w:rPr>
        <w:t>G</w:t>
      </w:r>
      <w:r w:rsidRPr="00AF7433">
        <w:rPr>
          <w:b/>
          <w:color w:val="000000"/>
          <w:sz w:val="56"/>
          <w:szCs w:val="56"/>
        </w:rPr>
        <w:t xml:space="preserve">ospodarki </w:t>
      </w:r>
      <w:r w:rsidR="0096779D">
        <w:rPr>
          <w:b/>
          <w:color w:val="000000"/>
          <w:sz w:val="56"/>
          <w:szCs w:val="56"/>
        </w:rPr>
        <w:t>N</w:t>
      </w:r>
      <w:r w:rsidRPr="00AF7433">
        <w:rPr>
          <w:b/>
          <w:color w:val="000000"/>
          <w:sz w:val="56"/>
          <w:szCs w:val="56"/>
        </w:rPr>
        <w:t xml:space="preserve">iskoemisyjnej  Gminy </w:t>
      </w:r>
      <w:r w:rsidR="00C80280">
        <w:rPr>
          <w:b/>
          <w:color w:val="000000"/>
          <w:sz w:val="56"/>
          <w:szCs w:val="56"/>
        </w:rPr>
        <w:t>Gaworzyce</w:t>
      </w:r>
    </w:p>
    <w:p w14:paraId="4A6EA2C3" w14:textId="39E45970" w:rsidR="0096779D" w:rsidRPr="00AF7433" w:rsidRDefault="0096779D" w:rsidP="00436513">
      <w:pPr>
        <w:keepNext/>
        <w:keepLines/>
        <w:jc w:val="center"/>
        <w:rPr>
          <w:b/>
          <w:color w:val="000000"/>
          <w:sz w:val="56"/>
          <w:szCs w:val="56"/>
        </w:rPr>
      </w:pPr>
      <w:r>
        <w:rPr>
          <w:b/>
          <w:color w:val="000000"/>
          <w:sz w:val="56"/>
          <w:szCs w:val="56"/>
        </w:rPr>
        <w:t>na lata 2021-2030</w:t>
      </w:r>
    </w:p>
    <w:bookmarkEnd w:id="0"/>
    <w:p w14:paraId="7F1E84CD" w14:textId="11486F57" w:rsidR="00436513" w:rsidRPr="00AF7433" w:rsidRDefault="00436513" w:rsidP="00436513">
      <w:pPr>
        <w:keepNext/>
        <w:keepLines/>
        <w:spacing w:after="160" w:line="259" w:lineRule="auto"/>
        <w:jc w:val="center"/>
        <w:rPr>
          <w:color w:val="000000"/>
          <w:sz w:val="44"/>
          <w:szCs w:val="44"/>
        </w:rPr>
      </w:pPr>
    </w:p>
    <w:p w14:paraId="50D9B30B" w14:textId="22E4091D" w:rsidR="00436513" w:rsidRPr="00AF7433" w:rsidRDefault="00551081" w:rsidP="00436513">
      <w:pPr>
        <w:keepNext/>
        <w:keepLines/>
        <w:spacing w:after="160" w:line="259" w:lineRule="auto"/>
        <w:jc w:val="center"/>
        <w:rPr>
          <w:color w:val="000000"/>
          <w:sz w:val="44"/>
          <w:szCs w:val="44"/>
        </w:rPr>
      </w:pPr>
      <w:r>
        <w:rPr>
          <w:noProof/>
        </w:rPr>
        <w:drawing>
          <wp:anchor distT="0" distB="0" distL="114300" distR="114300" simplePos="0" relativeHeight="251668483" behindDoc="1" locked="0" layoutInCell="1" allowOverlap="1" wp14:anchorId="59A7C428" wp14:editId="3122FB81">
            <wp:simplePos x="0" y="0"/>
            <wp:positionH relativeFrom="column">
              <wp:posOffset>2156726</wp:posOffset>
            </wp:positionH>
            <wp:positionV relativeFrom="paragraph">
              <wp:posOffset>184719</wp:posOffset>
            </wp:positionV>
            <wp:extent cx="1540102" cy="1716657"/>
            <wp:effectExtent l="0" t="0" r="3175" b="0"/>
            <wp:wrapNone/>
            <wp:docPr id="3" name="Obraz 3"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0102" cy="171665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B68F87" w14:textId="77777777" w:rsidR="00436513" w:rsidRPr="00AF7433" w:rsidRDefault="00436513" w:rsidP="00436513">
      <w:pPr>
        <w:keepNext/>
        <w:keepLines/>
        <w:spacing w:after="160" w:line="259" w:lineRule="auto"/>
        <w:jc w:val="center"/>
        <w:rPr>
          <w:color w:val="000000"/>
          <w:sz w:val="44"/>
          <w:szCs w:val="44"/>
        </w:rPr>
      </w:pPr>
    </w:p>
    <w:p w14:paraId="58AD0269" w14:textId="77777777" w:rsidR="00436513" w:rsidRPr="00AF7433" w:rsidRDefault="00436513" w:rsidP="00436513">
      <w:pPr>
        <w:keepNext/>
        <w:keepLines/>
        <w:spacing w:after="160" w:line="259" w:lineRule="auto"/>
        <w:jc w:val="center"/>
        <w:rPr>
          <w:color w:val="000000"/>
          <w:sz w:val="44"/>
          <w:szCs w:val="44"/>
        </w:rPr>
      </w:pPr>
    </w:p>
    <w:p w14:paraId="00426438" w14:textId="77777777" w:rsidR="00436513" w:rsidRPr="00AF7433" w:rsidRDefault="00436513" w:rsidP="00436513">
      <w:pPr>
        <w:keepNext/>
        <w:keepLines/>
        <w:rPr>
          <w:sz w:val="44"/>
          <w:szCs w:val="44"/>
        </w:rPr>
      </w:pPr>
    </w:p>
    <w:p w14:paraId="0E0B654E" w14:textId="77777777" w:rsidR="00436513" w:rsidRPr="00AF7433" w:rsidRDefault="00436513" w:rsidP="00436513">
      <w:pPr>
        <w:keepNext/>
        <w:keepLines/>
        <w:rPr>
          <w:sz w:val="44"/>
          <w:szCs w:val="44"/>
        </w:rPr>
      </w:pPr>
    </w:p>
    <w:p w14:paraId="663A1436" w14:textId="77777777" w:rsidR="00436513" w:rsidRPr="00AF7433" w:rsidRDefault="00436513" w:rsidP="00436513">
      <w:pPr>
        <w:keepNext/>
        <w:keepLines/>
        <w:rPr>
          <w:sz w:val="44"/>
          <w:szCs w:val="44"/>
        </w:rPr>
      </w:pPr>
    </w:p>
    <w:p w14:paraId="5D2650A3" w14:textId="77777777" w:rsidR="00436513" w:rsidRPr="00AF7433" w:rsidRDefault="00436513" w:rsidP="00436513">
      <w:pPr>
        <w:keepNext/>
        <w:keepLines/>
        <w:rPr>
          <w:sz w:val="44"/>
          <w:szCs w:val="44"/>
        </w:rPr>
      </w:pPr>
    </w:p>
    <w:p w14:paraId="21F05449" w14:textId="77777777" w:rsidR="00436513" w:rsidRPr="00AF7433" w:rsidRDefault="00436513" w:rsidP="00436513">
      <w:pPr>
        <w:keepNext/>
        <w:keepLines/>
        <w:rPr>
          <w:sz w:val="44"/>
          <w:szCs w:val="44"/>
        </w:rPr>
      </w:pPr>
    </w:p>
    <w:p w14:paraId="1BDE2A8C" w14:textId="77777777" w:rsidR="00436513" w:rsidRPr="00AF7433" w:rsidRDefault="00436513" w:rsidP="00436513">
      <w:pPr>
        <w:keepNext/>
        <w:keepLines/>
        <w:rPr>
          <w:sz w:val="44"/>
          <w:szCs w:val="44"/>
        </w:rPr>
      </w:pPr>
    </w:p>
    <w:p w14:paraId="3512EEEA" w14:textId="77777777" w:rsidR="00436513" w:rsidRPr="00AF7433" w:rsidRDefault="00436513" w:rsidP="00436513">
      <w:pPr>
        <w:keepNext/>
        <w:keepLines/>
        <w:rPr>
          <w:sz w:val="44"/>
          <w:szCs w:val="44"/>
        </w:rPr>
      </w:pPr>
    </w:p>
    <w:p w14:paraId="3264475F" w14:textId="77777777" w:rsidR="00436513" w:rsidRPr="00AF7433" w:rsidRDefault="00436513" w:rsidP="00436513">
      <w:pPr>
        <w:keepNext/>
        <w:keepLines/>
        <w:rPr>
          <w:sz w:val="44"/>
          <w:szCs w:val="44"/>
        </w:rPr>
      </w:pPr>
    </w:p>
    <w:p w14:paraId="4C12E279" w14:textId="77777777" w:rsidR="00436513" w:rsidRPr="00AF7433" w:rsidRDefault="00436513" w:rsidP="00436513">
      <w:pPr>
        <w:keepNext/>
        <w:keepLines/>
        <w:rPr>
          <w:sz w:val="44"/>
          <w:szCs w:val="44"/>
        </w:rPr>
      </w:pPr>
    </w:p>
    <w:p w14:paraId="6B7E98EB" w14:textId="77777777" w:rsidR="00436513" w:rsidRPr="00AF7433" w:rsidRDefault="00436513" w:rsidP="00436513">
      <w:pPr>
        <w:keepNext/>
        <w:keepLines/>
        <w:rPr>
          <w:sz w:val="44"/>
          <w:szCs w:val="44"/>
        </w:rPr>
      </w:pPr>
    </w:p>
    <w:p w14:paraId="72BD6C5A" w14:textId="37539F24" w:rsidR="00436513" w:rsidRPr="00AF7433" w:rsidRDefault="00551081" w:rsidP="00436513">
      <w:pPr>
        <w:keepNext/>
        <w:keepLines/>
        <w:tabs>
          <w:tab w:val="left" w:pos="3994"/>
        </w:tabs>
        <w:jc w:val="center"/>
        <w:rPr>
          <w:szCs w:val="44"/>
        </w:rPr>
      </w:pPr>
      <w:r>
        <w:rPr>
          <w:szCs w:val="44"/>
        </w:rPr>
        <w:t>Gaworzyce</w:t>
      </w:r>
      <w:r w:rsidR="00436513" w:rsidRPr="00AF7433">
        <w:rPr>
          <w:szCs w:val="44"/>
        </w:rPr>
        <w:t xml:space="preserve">, </w:t>
      </w:r>
      <w:r w:rsidR="0032335E">
        <w:rPr>
          <w:szCs w:val="44"/>
        </w:rPr>
        <w:t>luty</w:t>
      </w:r>
      <w:r w:rsidR="006C5E96">
        <w:rPr>
          <w:szCs w:val="44"/>
        </w:rPr>
        <w:t xml:space="preserve"> 2021</w:t>
      </w:r>
      <w:r w:rsidR="00FB4ACF" w:rsidRPr="00AF7433">
        <w:rPr>
          <w:szCs w:val="44"/>
        </w:rPr>
        <w:t xml:space="preserve"> </w:t>
      </w:r>
      <w:r w:rsidR="00436513" w:rsidRPr="00AF7433">
        <w:rPr>
          <w:szCs w:val="44"/>
        </w:rPr>
        <w:t>r.</w:t>
      </w:r>
    </w:p>
    <w:p w14:paraId="67F29F6B" w14:textId="77777777" w:rsidR="00436513" w:rsidRPr="00AF7433" w:rsidRDefault="00436513" w:rsidP="00436513">
      <w:pPr>
        <w:keepNext/>
        <w:keepLines/>
        <w:tabs>
          <w:tab w:val="left" w:pos="3994"/>
        </w:tabs>
        <w:rPr>
          <w:szCs w:val="44"/>
        </w:rPr>
      </w:pPr>
    </w:p>
    <w:p w14:paraId="5C5DBF5F" w14:textId="079743A7" w:rsidR="00436513" w:rsidRPr="00AF7433" w:rsidRDefault="00436513" w:rsidP="00436513">
      <w:pPr>
        <w:rPr>
          <w:rStyle w:val="Wyrnieniedelikatne"/>
          <w:rFonts w:ascii="Times New Roman" w:hAnsi="Times New Roman"/>
          <w:b w:val="0"/>
          <w:bCs/>
          <w:i w:val="0"/>
          <w:iCs w:val="0"/>
          <w:sz w:val="20"/>
        </w:rPr>
      </w:pPr>
      <w:bookmarkStart w:id="2" w:name="_Toc428532656"/>
      <w:bookmarkStart w:id="3" w:name="_Toc428533774"/>
      <w:bookmarkStart w:id="4" w:name="_Toc428685277"/>
      <w:bookmarkStart w:id="5" w:name="_Toc431375629"/>
      <w:bookmarkStart w:id="6" w:name="_Toc454803629"/>
      <w:bookmarkStart w:id="7" w:name="_Toc454803677"/>
    </w:p>
    <w:p w14:paraId="61DACD45" w14:textId="73126531" w:rsidR="00436513" w:rsidRPr="00AF7433" w:rsidRDefault="00551081" w:rsidP="00436513">
      <w:pPr>
        <w:rPr>
          <w:rStyle w:val="Wyrnieniedelikatne"/>
          <w:rFonts w:ascii="Times New Roman" w:hAnsi="Times New Roman"/>
          <w:b w:val="0"/>
          <w:bCs/>
          <w:i w:val="0"/>
          <w:iCs w:val="0"/>
          <w:sz w:val="20"/>
        </w:rPr>
      </w:pPr>
      <w:r>
        <w:rPr>
          <w:noProof/>
        </w:rPr>
        <w:drawing>
          <wp:anchor distT="0" distB="0" distL="114300" distR="114300" simplePos="0" relativeHeight="251670531" behindDoc="1" locked="0" layoutInCell="1" allowOverlap="1" wp14:anchorId="3A3F6DF2" wp14:editId="4EB7ADBB">
            <wp:simplePos x="0" y="0"/>
            <wp:positionH relativeFrom="column">
              <wp:posOffset>-1270</wp:posOffset>
            </wp:positionH>
            <wp:positionV relativeFrom="paragraph">
              <wp:posOffset>191466</wp:posOffset>
            </wp:positionV>
            <wp:extent cx="684818" cy="763325"/>
            <wp:effectExtent l="0" t="0" r="1270" b="0"/>
            <wp:wrapNone/>
            <wp:docPr id="8" name="Obraz 8"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4818" cy="763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01C482" w14:textId="29F8549A" w:rsidR="00436513" w:rsidRPr="00AF7433" w:rsidRDefault="00436513" w:rsidP="00436513">
      <w:pPr>
        <w:rPr>
          <w:rStyle w:val="Wyrnieniedelikatne"/>
          <w:rFonts w:ascii="Times New Roman" w:hAnsi="Times New Roman"/>
          <w:b w:val="0"/>
          <w:sz w:val="20"/>
        </w:rPr>
      </w:pPr>
    </w:p>
    <w:p w14:paraId="38DC6D0B" w14:textId="77777777" w:rsidR="00436513" w:rsidRPr="00AF7433" w:rsidRDefault="00436513" w:rsidP="00436513">
      <w:pPr>
        <w:rPr>
          <w:rStyle w:val="Wyrnieniedelikatne"/>
          <w:rFonts w:ascii="Times New Roman" w:hAnsi="Times New Roman"/>
          <w:b w:val="0"/>
          <w:sz w:val="20"/>
        </w:rPr>
      </w:pPr>
    </w:p>
    <w:p w14:paraId="7B501336" w14:textId="77777777" w:rsidR="00436513" w:rsidRPr="00AF7433" w:rsidRDefault="00436513" w:rsidP="00436513">
      <w:pPr>
        <w:rPr>
          <w:rStyle w:val="Wyrnieniedelikatne"/>
          <w:rFonts w:ascii="Times New Roman" w:hAnsi="Times New Roman"/>
          <w:b w:val="0"/>
          <w:sz w:val="20"/>
        </w:rPr>
      </w:pPr>
    </w:p>
    <w:p w14:paraId="49FE051D" w14:textId="77777777" w:rsidR="00436513" w:rsidRPr="00AF7433" w:rsidRDefault="00436513" w:rsidP="00436513">
      <w:pPr>
        <w:rPr>
          <w:rStyle w:val="Wyrnieniedelikatne"/>
          <w:rFonts w:ascii="Times New Roman" w:hAnsi="Times New Roman"/>
          <w:b w:val="0"/>
          <w:i w:val="0"/>
          <w:sz w:val="20"/>
        </w:rPr>
      </w:pPr>
    </w:p>
    <w:p w14:paraId="7B32ABF5" w14:textId="660345F0" w:rsidR="00436513" w:rsidRPr="00AF7433" w:rsidRDefault="00436513" w:rsidP="00551081">
      <w:pPr>
        <w:spacing w:before="0" w:after="0"/>
        <w:rPr>
          <w:rStyle w:val="Wyrnieniedelikatne"/>
          <w:rFonts w:ascii="Times New Roman" w:hAnsi="Times New Roman"/>
          <w:b w:val="0"/>
          <w:bCs/>
          <w:i w:val="0"/>
          <w:iCs w:val="0"/>
          <w:sz w:val="22"/>
          <w:szCs w:val="28"/>
        </w:rPr>
      </w:pPr>
      <w:r w:rsidRPr="00AF7433">
        <w:rPr>
          <w:rStyle w:val="Wyrnieniedelikatne"/>
          <w:rFonts w:ascii="Times New Roman" w:hAnsi="Times New Roman"/>
          <w:b w:val="0"/>
          <w:bCs/>
          <w:i w:val="0"/>
          <w:iCs w:val="0"/>
          <w:sz w:val="22"/>
          <w:szCs w:val="28"/>
        </w:rPr>
        <w:t xml:space="preserve">GMINA </w:t>
      </w:r>
      <w:r w:rsidR="00551081">
        <w:rPr>
          <w:rStyle w:val="Wyrnieniedelikatne"/>
          <w:rFonts w:ascii="Times New Roman" w:hAnsi="Times New Roman"/>
          <w:b w:val="0"/>
          <w:bCs/>
          <w:i w:val="0"/>
          <w:iCs w:val="0"/>
          <w:sz w:val="22"/>
          <w:szCs w:val="28"/>
        </w:rPr>
        <w:t>GAWORZYCE</w:t>
      </w:r>
    </w:p>
    <w:p w14:paraId="2EFEF53E" w14:textId="4F55FADF" w:rsidR="00551081" w:rsidRPr="00551081" w:rsidRDefault="00551081" w:rsidP="00551081">
      <w:pPr>
        <w:spacing w:before="0" w:after="0"/>
        <w:rPr>
          <w:rStyle w:val="Wyrnieniedelikatne"/>
          <w:rFonts w:ascii="Times New Roman" w:hAnsi="Times New Roman"/>
          <w:b w:val="0"/>
          <w:bCs/>
          <w:i w:val="0"/>
          <w:iCs w:val="0"/>
          <w:sz w:val="22"/>
          <w:szCs w:val="28"/>
        </w:rPr>
      </w:pPr>
      <w:r w:rsidRPr="00551081">
        <w:rPr>
          <w:rStyle w:val="Wyrnieniedelikatne"/>
          <w:rFonts w:ascii="Times New Roman" w:hAnsi="Times New Roman"/>
          <w:b w:val="0"/>
          <w:bCs/>
          <w:i w:val="0"/>
          <w:iCs w:val="0"/>
          <w:sz w:val="22"/>
          <w:szCs w:val="28"/>
        </w:rPr>
        <w:t>Urząd Gminy w Gaworzycach</w:t>
      </w:r>
    </w:p>
    <w:p w14:paraId="27C0F022" w14:textId="308628E9" w:rsidR="00551081" w:rsidRPr="00551081" w:rsidRDefault="00551081" w:rsidP="00551081">
      <w:pPr>
        <w:spacing w:before="0" w:after="0"/>
        <w:rPr>
          <w:rStyle w:val="Wyrnieniedelikatne"/>
          <w:rFonts w:ascii="Times New Roman" w:hAnsi="Times New Roman"/>
          <w:b w:val="0"/>
          <w:bCs/>
          <w:i w:val="0"/>
          <w:iCs w:val="0"/>
          <w:sz w:val="22"/>
          <w:szCs w:val="28"/>
        </w:rPr>
      </w:pPr>
      <w:r w:rsidRPr="00551081">
        <w:rPr>
          <w:rStyle w:val="Wyrnieniedelikatne"/>
          <w:rFonts w:ascii="Times New Roman" w:hAnsi="Times New Roman"/>
          <w:b w:val="0"/>
          <w:bCs/>
          <w:i w:val="0"/>
          <w:iCs w:val="0"/>
          <w:sz w:val="22"/>
          <w:szCs w:val="28"/>
        </w:rPr>
        <w:t>ul. Dworcowa 95, 59-180 Gaworzyce</w:t>
      </w:r>
    </w:p>
    <w:p w14:paraId="4CC24211" w14:textId="514748C2" w:rsidR="00551081" w:rsidRPr="00551081" w:rsidRDefault="00551081" w:rsidP="00551081">
      <w:pPr>
        <w:spacing w:before="0" w:after="0"/>
        <w:rPr>
          <w:rStyle w:val="Wyrnieniedelikatne"/>
          <w:rFonts w:ascii="Times New Roman" w:hAnsi="Times New Roman"/>
          <w:b w:val="0"/>
          <w:bCs/>
          <w:i w:val="0"/>
          <w:iCs w:val="0"/>
          <w:sz w:val="22"/>
          <w:szCs w:val="28"/>
        </w:rPr>
      </w:pPr>
      <w:r w:rsidRPr="00551081">
        <w:rPr>
          <w:rStyle w:val="Wyrnieniedelikatne"/>
          <w:rFonts w:ascii="Times New Roman" w:hAnsi="Times New Roman"/>
          <w:b w:val="0"/>
          <w:bCs/>
          <w:i w:val="0"/>
          <w:iCs w:val="0"/>
          <w:sz w:val="22"/>
          <w:szCs w:val="28"/>
        </w:rPr>
        <w:t>tel. 76 8316 285</w:t>
      </w:r>
      <w:r>
        <w:rPr>
          <w:rStyle w:val="Wyrnieniedelikatne"/>
          <w:rFonts w:ascii="Times New Roman" w:hAnsi="Times New Roman"/>
          <w:b w:val="0"/>
          <w:bCs/>
          <w:i w:val="0"/>
          <w:iCs w:val="0"/>
          <w:sz w:val="22"/>
          <w:szCs w:val="28"/>
        </w:rPr>
        <w:t xml:space="preserve">, </w:t>
      </w:r>
      <w:r w:rsidRPr="00551081">
        <w:rPr>
          <w:rStyle w:val="Wyrnieniedelikatne"/>
          <w:rFonts w:ascii="Times New Roman" w:hAnsi="Times New Roman"/>
          <w:b w:val="0"/>
          <w:bCs/>
          <w:i w:val="0"/>
          <w:iCs w:val="0"/>
          <w:sz w:val="22"/>
          <w:szCs w:val="28"/>
        </w:rPr>
        <w:t>fax 76 8316 286</w:t>
      </w:r>
    </w:p>
    <w:p w14:paraId="2A5E0FD7" w14:textId="243FA871" w:rsidR="00436513" w:rsidRPr="0096779D" w:rsidRDefault="00551081" w:rsidP="00551081">
      <w:pPr>
        <w:spacing w:before="0" w:after="0"/>
        <w:rPr>
          <w:rStyle w:val="Wyrnieniedelikatne"/>
          <w:rFonts w:ascii="Times New Roman" w:hAnsi="Times New Roman"/>
          <w:b w:val="0"/>
          <w:bCs/>
          <w:i w:val="0"/>
          <w:iCs w:val="0"/>
          <w:sz w:val="22"/>
          <w:szCs w:val="28"/>
          <w:lang w:val="en-US"/>
        </w:rPr>
      </w:pPr>
      <w:r w:rsidRPr="0096779D">
        <w:rPr>
          <w:rStyle w:val="Wyrnieniedelikatne"/>
          <w:rFonts w:ascii="Times New Roman" w:hAnsi="Times New Roman"/>
          <w:b w:val="0"/>
          <w:bCs/>
          <w:i w:val="0"/>
          <w:iCs w:val="0"/>
          <w:sz w:val="22"/>
          <w:szCs w:val="28"/>
          <w:lang w:val="en-US"/>
        </w:rPr>
        <w:t>e-mail: ug@gaworzyce.com.pl</w:t>
      </w:r>
    </w:p>
    <w:p w14:paraId="5A1A62BB" w14:textId="77777777" w:rsidR="00551081" w:rsidRPr="0096779D" w:rsidRDefault="00551081" w:rsidP="00551081">
      <w:pPr>
        <w:rPr>
          <w:lang w:val="en-US"/>
        </w:rPr>
      </w:pPr>
    </w:p>
    <w:bookmarkEnd w:id="2"/>
    <w:bookmarkEnd w:id="3"/>
    <w:bookmarkEnd w:id="4"/>
    <w:bookmarkEnd w:id="5"/>
    <w:bookmarkEnd w:id="6"/>
    <w:bookmarkEnd w:id="7"/>
    <w:p w14:paraId="4930B067" w14:textId="5D73F11B" w:rsidR="00111A8B" w:rsidRPr="0096779D" w:rsidRDefault="00111A8B">
      <w:pPr>
        <w:rPr>
          <w:lang w:val="en-US"/>
        </w:rPr>
      </w:pPr>
    </w:p>
    <w:p w14:paraId="43F56E14" w14:textId="398CC3DE" w:rsidR="00902074" w:rsidRPr="0096779D" w:rsidRDefault="00902074">
      <w:pPr>
        <w:rPr>
          <w:lang w:val="en-US"/>
        </w:rPr>
      </w:pPr>
    </w:p>
    <w:p w14:paraId="6842E3E1" w14:textId="692D0C79" w:rsidR="00902074" w:rsidRPr="0096779D" w:rsidRDefault="00902074">
      <w:pPr>
        <w:rPr>
          <w:lang w:val="en-US"/>
        </w:rPr>
      </w:pPr>
    </w:p>
    <w:p w14:paraId="004460B7" w14:textId="5A3F0F64" w:rsidR="00902074" w:rsidRPr="0096779D" w:rsidRDefault="00902074">
      <w:pPr>
        <w:rPr>
          <w:lang w:val="en-US"/>
        </w:rPr>
      </w:pPr>
    </w:p>
    <w:p w14:paraId="403E5109" w14:textId="31B7A91A" w:rsidR="00902074" w:rsidRPr="0096779D" w:rsidRDefault="00902074">
      <w:pPr>
        <w:rPr>
          <w:lang w:val="en-US"/>
        </w:rPr>
      </w:pPr>
    </w:p>
    <w:p w14:paraId="6DDF1452" w14:textId="221B91BD" w:rsidR="00902074" w:rsidRPr="0096779D" w:rsidRDefault="00902074">
      <w:pPr>
        <w:rPr>
          <w:lang w:val="en-US"/>
        </w:rPr>
      </w:pPr>
    </w:p>
    <w:p w14:paraId="16B2D48F" w14:textId="65911DB5" w:rsidR="00902074" w:rsidRPr="0096779D" w:rsidRDefault="00902074">
      <w:pPr>
        <w:rPr>
          <w:lang w:val="en-US"/>
        </w:rPr>
      </w:pPr>
    </w:p>
    <w:p w14:paraId="0B2D8598" w14:textId="6C6ACDB7" w:rsidR="00902074" w:rsidRPr="0096779D" w:rsidRDefault="00902074">
      <w:pPr>
        <w:rPr>
          <w:lang w:val="en-US"/>
        </w:rPr>
      </w:pPr>
    </w:p>
    <w:p w14:paraId="5862D9D8" w14:textId="634C10C1" w:rsidR="00902074" w:rsidRPr="0096779D" w:rsidRDefault="00902074">
      <w:pPr>
        <w:rPr>
          <w:lang w:val="en-US"/>
        </w:rPr>
      </w:pPr>
    </w:p>
    <w:p w14:paraId="782B9B6B" w14:textId="3BF659DF" w:rsidR="00902074" w:rsidRPr="0096779D" w:rsidRDefault="00902074">
      <w:pPr>
        <w:rPr>
          <w:lang w:val="en-US"/>
        </w:rPr>
      </w:pPr>
    </w:p>
    <w:p w14:paraId="74E29F8B" w14:textId="350F880A" w:rsidR="00902074" w:rsidRPr="0096779D" w:rsidRDefault="00902074">
      <w:pPr>
        <w:rPr>
          <w:lang w:val="en-US"/>
        </w:rPr>
      </w:pPr>
    </w:p>
    <w:p w14:paraId="2FE2BAE1" w14:textId="28281C03" w:rsidR="00902074" w:rsidRPr="0096779D" w:rsidRDefault="00902074">
      <w:pPr>
        <w:rPr>
          <w:lang w:val="en-US"/>
        </w:rPr>
      </w:pPr>
    </w:p>
    <w:p w14:paraId="25C76380" w14:textId="6D40F91E" w:rsidR="00902074" w:rsidRPr="0096779D" w:rsidRDefault="00902074">
      <w:pPr>
        <w:rPr>
          <w:lang w:val="en-US"/>
        </w:rPr>
      </w:pPr>
    </w:p>
    <w:p w14:paraId="70A1E902" w14:textId="0E74EE56" w:rsidR="00902074" w:rsidRPr="0096779D" w:rsidRDefault="00902074">
      <w:pPr>
        <w:rPr>
          <w:lang w:val="en-US"/>
        </w:rPr>
      </w:pPr>
    </w:p>
    <w:p w14:paraId="36E80F6B" w14:textId="77777777" w:rsidR="00902074" w:rsidRPr="0096779D" w:rsidRDefault="00902074">
      <w:pPr>
        <w:rPr>
          <w:lang w:val="en-US"/>
        </w:rPr>
      </w:pPr>
    </w:p>
    <w:p w14:paraId="6C75A481" w14:textId="7834C7DF" w:rsidR="00436513" w:rsidRPr="0096779D" w:rsidRDefault="00436513">
      <w:pPr>
        <w:rPr>
          <w:lang w:val="en-US"/>
        </w:rPr>
      </w:pPr>
    </w:p>
    <w:p w14:paraId="1BE49C24" w14:textId="2C46DABC" w:rsidR="00436513" w:rsidRPr="0096779D" w:rsidRDefault="00436513">
      <w:pPr>
        <w:rPr>
          <w:lang w:val="en-US"/>
        </w:rPr>
      </w:pPr>
    </w:p>
    <w:p w14:paraId="354226FA" w14:textId="45DE2601" w:rsidR="00436513" w:rsidRPr="0096779D" w:rsidRDefault="00436513">
      <w:pPr>
        <w:rPr>
          <w:lang w:val="en-US"/>
        </w:rPr>
      </w:pPr>
    </w:p>
    <w:p w14:paraId="7664BE64" w14:textId="11E8EDDA" w:rsidR="00436513" w:rsidRPr="0096779D" w:rsidRDefault="00436513">
      <w:pPr>
        <w:rPr>
          <w:lang w:val="en-US"/>
        </w:rPr>
      </w:pPr>
    </w:p>
    <w:p w14:paraId="3142015D" w14:textId="655C82CE" w:rsidR="00436513" w:rsidRPr="0096779D" w:rsidRDefault="00436513">
      <w:pPr>
        <w:rPr>
          <w:lang w:val="en-US"/>
        </w:rPr>
      </w:pPr>
    </w:p>
    <w:p w14:paraId="29131059" w14:textId="307A1AD6" w:rsidR="008F0F90" w:rsidRPr="0096779D" w:rsidRDefault="008F0F90">
      <w:pPr>
        <w:rPr>
          <w:lang w:val="en-US"/>
        </w:rPr>
      </w:pPr>
    </w:p>
    <w:p w14:paraId="57643F16" w14:textId="3BD50370" w:rsidR="001B30F7" w:rsidRPr="0096779D" w:rsidRDefault="001B30F7">
      <w:pPr>
        <w:rPr>
          <w:lang w:val="en-US"/>
        </w:rPr>
      </w:pPr>
    </w:p>
    <w:p w14:paraId="46011C93" w14:textId="77777777" w:rsidR="00C964F2" w:rsidRPr="0096779D" w:rsidRDefault="00C964F2">
      <w:pPr>
        <w:rPr>
          <w:lang w:val="en-US"/>
        </w:rPr>
      </w:pPr>
    </w:p>
    <w:p w14:paraId="52C0DD87" w14:textId="77777777" w:rsidR="00C964F2" w:rsidRPr="0096779D" w:rsidRDefault="00C964F2">
      <w:pPr>
        <w:rPr>
          <w:lang w:val="en-US"/>
        </w:rPr>
      </w:pPr>
    </w:p>
    <w:p w14:paraId="20A742EB" w14:textId="77777777" w:rsidR="00C964F2" w:rsidRPr="0096779D" w:rsidRDefault="00C964F2">
      <w:pPr>
        <w:rPr>
          <w:lang w:val="en-US"/>
        </w:rPr>
      </w:pPr>
    </w:p>
    <w:p w14:paraId="7A299347" w14:textId="54E03699" w:rsidR="00C964F2" w:rsidRPr="0096779D" w:rsidRDefault="00C964F2">
      <w:pPr>
        <w:rPr>
          <w:lang w:val="en-US"/>
        </w:rPr>
      </w:pPr>
    </w:p>
    <w:p w14:paraId="1F8880BA" w14:textId="77777777" w:rsidR="00334899" w:rsidRPr="0096779D" w:rsidRDefault="00334899">
      <w:pPr>
        <w:rPr>
          <w:lang w:val="en-US"/>
        </w:rPr>
      </w:pPr>
    </w:p>
    <w:p w14:paraId="75F1AE5C" w14:textId="53BAF4FC" w:rsidR="001B30F7" w:rsidRPr="0096779D" w:rsidRDefault="001B30F7">
      <w:pPr>
        <w:rPr>
          <w:lang w:val="en-US"/>
        </w:rPr>
      </w:pPr>
    </w:p>
    <w:p w14:paraId="044C6106" w14:textId="77777777" w:rsidR="001B30F7" w:rsidRPr="00C964F2" w:rsidRDefault="001B30F7" w:rsidP="001B30F7">
      <w:pPr>
        <w:rPr>
          <w:b/>
          <w:bCs/>
          <w:color w:val="0070C0"/>
          <w:sz w:val="24"/>
          <w:szCs w:val="28"/>
        </w:rPr>
      </w:pPr>
      <w:r w:rsidRPr="00C964F2">
        <w:rPr>
          <w:b/>
          <w:bCs/>
          <w:color w:val="0070C0"/>
          <w:sz w:val="24"/>
          <w:szCs w:val="28"/>
        </w:rPr>
        <w:t>SPIS TREŚCI</w:t>
      </w:r>
    </w:p>
    <w:sdt>
      <w:sdtPr>
        <w:id w:val="994151463"/>
        <w:docPartObj>
          <w:docPartGallery w:val="Table of Contents"/>
          <w:docPartUnique/>
        </w:docPartObj>
      </w:sdtPr>
      <w:sdtEndPr>
        <w:rPr>
          <w:b/>
          <w:bCs/>
          <w:sz w:val="20"/>
          <w:szCs w:val="20"/>
        </w:rPr>
      </w:sdtEndPr>
      <w:sdtContent>
        <w:p w14:paraId="5324FF8D" w14:textId="73C9158B" w:rsidR="001B30F7" w:rsidRPr="00AF7433" w:rsidRDefault="001B30F7" w:rsidP="001B30F7">
          <w:pPr>
            <w:rPr>
              <w:b/>
              <w:bCs/>
              <w:color w:val="538135" w:themeColor="accent6" w:themeShade="BF"/>
              <w:sz w:val="24"/>
              <w:szCs w:val="28"/>
            </w:rPr>
          </w:pPr>
        </w:p>
        <w:p w14:paraId="06E07BB5" w14:textId="02675300" w:rsidR="00AC5129" w:rsidRPr="00AC5129" w:rsidRDefault="00A3585A">
          <w:pPr>
            <w:pStyle w:val="Spistreci1"/>
            <w:tabs>
              <w:tab w:val="left" w:pos="440"/>
              <w:tab w:val="right" w:leader="dot" w:pos="9062"/>
            </w:tabs>
            <w:rPr>
              <w:rFonts w:eastAsiaTheme="minorEastAsia"/>
              <w:caps w:val="0"/>
              <w:noProof/>
              <w:sz w:val="22"/>
              <w:szCs w:val="22"/>
            </w:rPr>
          </w:pPr>
          <w:r w:rsidRPr="009A2E3B">
            <w:rPr>
              <w:b/>
              <w:bCs/>
            </w:rPr>
            <w:fldChar w:fldCharType="begin"/>
          </w:r>
          <w:r w:rsidRPr="009A2E3B">
            <w:rPr>
              <w:b/>
              <w:bCs/>
            </w:rPr>
            <w:instrText xml:space="preserve"> TOC \o "1-3" \h \z \u </w:instrText>
          </w:r>
          <w:r w:rsidRPr="009A2E3B">
            <w:rPr>
              <w:b/>
              <w:bCs/>
            </w:rPr>
            <w:fldChar w:fldCharType="separate"/>
          </w:r>
          <w:hyperlink w:anchor="_Toc64299646" w:history="1">
            <w:r w:rsidR="00AC5129" w:rsidRPr="00AC5129">
              <w:rPr>
                <w:rStyle w:val="Hipercze"/>
                <w:noProof/>
              </w:rPr>
              <w:t>1.</w:t>
            </w:r>
            <w:r w:rsidR="00AC5129" w:rsidRPr="00AC5129">
              <w:rPr>
                <w:rFonts w:eastAsiaTheme="minorEastAsia"/>
                <w:caps w:val="0"/>
                <w:noProof/>
                <w:sz w:val="22"/>
                <w:szCs w:val="22"/>
              </w:rPr>
              <w:tab/>
            </w:r>
            <w:r w:rsidR="00AC5129" w:rsidRPr="00AC5129">
              <w:rPr>
                <w:rStyle w:val="Hipercze"/>
                <w:noProof/>
              </w:rPr>
              <w:t>WSTĘP</w:t>
            </w:r>
            <w:r w:rsidR="00AC5129" w:rsidRPr="00AC5129">
              <w:rPr>
                <w:noProof/>
                <w:webHidden/>
              </w:rPr>
              <w:tab/>
            </w:r>
            <w:r w:rsidR="00AC5129" w:rsidRPr="00AC5129">
              <w:rPr>
                <w:noProof/>
                <w:webHidden/>
              </w:rPr>
              <w:fldChar w:fldCharType="begin"/>
            </w:r>
            <w:r w:rsidR="00AC5129" w:rsidRPr="00AC5129">
              <w:rPr>
                <w:noProof/>
                <w:webHidden/>
              </w:rPr>
              <w:instrText xml:space="preserve"> PAGEREF _Toc64299646 \h </w:instrText>
            </w:r>
            <w:r w:rsidR="00AC5129" w:rsidRPr="00AC5129">
              <w:rPr>
                <w:noProof/>
                <w:webHidden/>
              </w:rPr>
            </w:r>
            <w:r w:rsidR="00AC5129" w:rsidRPr="00AC5129">
              <w:rPr>
                <w:noProof/>
                <w:webHidden/>
              </w:rPr>
              <w:fldChar w:fldCharType="separate"/>
            </w:r>
            <w:r w:rsidR="008404FF">
              <w:rPr>
                <w:noProof/>
                <w:webHidden/>
              </w:rPr>
              <w:t>7</w:t>
            </w:r>
            <w:r w:rsidR="00AC5129" w:rsidRPr="00AC5129">
              <w:rPr>
                <w:noProof/>
                <w:webHidden/>
              </w:rPr>
              <w:fldChar w:fldCharType="end"/>
            </w:r>
          </w:hyperlink>
        </w:p>
        <w:p w14:paraId="6CF6847A" w14:textId="66B8AE65" w:rsidR="00AC5129" w:rsidRPr="00AC5129" w:rsidRDefault="00C4601E">
          <w:pPr>
            <w:pStyle w:val="Spistreci1"/>
            <w:tabs>
              <w:tab w:val="left" w:pos="440"/>
              <w:tab w:val="right" w:leader="dot" w:pos="9062"/>
            </w:tabs>
            <w:rPr>
              <w:rFonts w:eastAsiaTheme="minorEastAsia"/>
              <w:caps w:val="0"/>
              <w:noProof/>
              <w:sz w:val="22"/>
              <w:szCs w:val="22"/>
            </w:rPr>
          </w:pPr>
          <w:hyperlink w:anchor="_Toc64299647" w:history="1">
            <w:r w:rsidR="00AC5129" w:rsidRPr="00AC5129">
              <w:rPr>
                <w:rStyle w:val="Hipercze"/>
                <w:noProof/>
              </w:rPr>
              <w:t>2.</w:t>
            </w:r>
            <w:r w:rsidR="00AC5129" w:rsidRPr="00AC5129">
              <w:rPr>
                <w:rFonts w:eastAsiaTheme="minorEastAsia"/>
                <w:caps w:val="0"/>
                <w:noProof/>
                <w:sz w:val="22"/>
                <w:szCs w:val="22"/>
              </w:rPr>
              <w:tab/>
            </w:r>
            <w:r w:rsidR="00AC5129" w:rsidRPr="00AC5129">
              <w:rPr>
                <w:rStyle w:val="Hipercze"/>
                <w:noProof/>
              </w:rPr>
              <w:t>ZGODNOŚĆ PGN Z DOKUMENTAMI MIĘDZYNARODOWYMI, UNIJNYMI ORAZ LOKALNYMI</w:t>
            </w:r>
            <w:r w:rsidR="00AC5129" w:rsidRPr="00AC5129">
              <w:rPr>
                <w:noProof/>
                <w:webHidden/>
              </w:rPr>
              <w:tab/>
            </w:r>
            <w:r w:rsidR="00AC5129" w:rsidRPr="00AC5129">
              <w:rPr>
                <w:noProof/>
                <w:webHidden/>
              </w:rPr>
              <w:fldChar w:fldCharType="begin"/>
            </w:r>
            <w:r w:rsidR="00AC5129" w:rsidRPr="00AC5129">
              <w:rPr>
                <w:noProof/>
                <w:webHidden/>
              </w:rPr>
              <w:instrText xml:space="preserve"> PAGEREF _Toc64299647 \h </w:instrText>
            </w:r>
            <w:r w:rsidR="00AC5129" w:rsidRPr="00AC5129">
              <w:rPr>
                <w:noProof/>
                <w:webHidden/>
              </w:rPr>
            </w:r>
            <w:r w:rsidR="00AC5129" w:rsidRPr="00AC5129">
              <w:rPr>
                <w:noProof/>
                <w:webHidden/>
              </w:rPr>
              <w:fldChar w:fldCharType="separate"/>
            </w:r>
            <w:r w:rsidR="008404FF">
              <w:rPr>
                <w:noProof/>
                <w:webHidden/>
              </w:rPr>
              <w:t>9</w:t>
            </w:r>
            <w:r w:rsidR="00AC5129" w:rsidRPr="00AC5129">
              <w:rPr>
                <w:noProof/>
                <w:webHidden/>
              </w:rPr>
              <w:fldChar w:fldCharType="end"/>
            </w:r>
          </w:hyperlink>
        </w:p>
        <w:p w14:paraId="48451F3A" w14:textId="6E18F257" w:rsidR="00AC5129" w:rsidRPr="00AC5129" w:rsidRDefault="00C4601E">
          <w:pPr>
            <w:pStyle w:val="Spistreci2"/>
            <w:tabs>
              <w:tab w:val="left" w:pos="880"/>
              <w:tab w:val="right" w:leader="dot" w:pos="9062"/>
            </w:tabs>
            <w:rPr>
              <w:rFonts w:ascii="Times New Roman" w:eastAsiaTheme="minorEastAsia" w:hAnsi="Times New Roman" w:cs="Times New Roman"/>
              <w:smallCaps w:val="0"/>
              <w:noProof/>
              <w:sz w:val="22"/>
              <w:szCs w:val="22"/>
            </w:rPr>
          </w:pPr>
          <w:hyperlink w:anchor="_Toc64299648" w:history="1">
            <w:r w:rsidR="00AC5129" w:rsidRPr="00AC5129">
              <w:rPr>
                <w:rStyle w:val="Hipercze"/>
                <w:rFonts w:ascii="Times New Roman" w:hAnsi="Times New Roman" w:cs="Times New Roman"/>
                <w:noProof/>
              </w:rPr>
              <w:t>2.1.</w:t>
            </w:r>
            <w:r w:rsidR="00AC5129" w:rsidRPr="00AC5129">
              <w:rPr>
                <w:rFonts w:ascii="Times New Roman" w:eastAsiaTheme="minorEastAsia" w:hAnsi="Times New Roman" w:cs="Times New Roman"/>
                <w:smallCaps w:val="0"/>
                <w:noProof/>
                <w:sz w:val="22"/>
                <w:szCs w:val="22"/>
              </w:rPr>
              <w:tab/>
            </w:r>
            <w:r w:rsidR="00AC5129" w:rsidRPr="00AC5129">
              <w:rPr>
                <w:rStyle w:val="Hipercze"/>
                <w:rFonts w:ascii="Times New Roman" w:hAnsi="Times New Roman" w:cs="Times New Roman"/>
                <w:noProof/>
              </w:rPr>
              <w:t>Dokumenty międzynarodowe</w:t>
            </w:r>
            <w:r w:rsidR="00AC5129" w:rsidRPr="00AC5129">
              <w:rPr>
                <w:rFonts w:ascii="Times New Roman" w:hAnsi="Times New Roman" w:cs="Times New Roman"/>
                <w:noProof/>
                <w:webHidden/>
              </w:rPr>
              <w:tab/>
            </w:r>
            <w:r w:rsidR="00AC5129" w:rsidRPr="00AC5129">
              <w:rPr>
                <w:rFonts w:ascii="Times New Roman" w:hAnsi="Times New Roman" w:cs="Times New Roman"/>
                <w:noProof/>
                <w:webHidden/>
              </w:rPr>
              <w:fldChar w:fldCharType="begin"/>
            </w:r>
            <w:r w:rsidR="00AC5129" w:rsidRPr="00AC5129">
              <w:rPr>
                <w:rFonts w:ascii="Times New Roman" w:hAnsi="Times New Roman" w:cs="Times New Roman"/>
                <w:noProof/>
                <w:webHidden/>
              </w:rPr>
              <w:instrText xml:space="preserve"> PAGEREF _Toc64299648 \h </w:instrText>
            </w:r>
            <w:r w:rsidR="00AC5129" w:rsidRPr="00AC5129">
              <w:rPr>
                <w:rFonts w:ascii="Times New Roman" w:hAnsi="Times New Roman" w:cs="Times New Roman"/>
                <w:noProof/>
                <w:webHidden/>
              </w:rPr>
            </w:r>
            <w:r w:rsidR="00AC5129" w:rsidRPr="00AC5129">
              <w:rPr>
                <w:rFonts w:ascii="Times New Roman" w:hAnsi="Times New Roman" w:cs="Times New Roman"/>
                <w:noProof/>
                <w:webHidden/>
              </w:rPr>
              <w:fldChar w:fldCharType="separate"/>
            </w:r>
            <w:r w:rsidR="008404FF">
              <w:rPr>
                <w:rFonts w:ascii="Times New Roman" w:hAnsi="Times New Roman" w:cs="Times New Roman"/>
                <w:noProof/>
                <w:webHidden/>
              </w:rPr>
              <w:t>10</w:t>
            </w:r>
            <w:r w:rsidR="00AC5129" w:rsidRPr="00AC5129">
              <w:rPr>
                <w:rFonts w:ascii="Times New Roman" w:hAnsi="Times New Roman" w:cs="Times New Roman"/>
                <w:noProof/>
                <w:webHidden/>
              </w:rPr>
              <w:fldChar w:fldCharType="end"/>
            </w:r>
          </w:hyperlink>
        </w:p>
        <w:p w14:paraId="1ECBC4EC" w14:textId="3BA17916" w:rsidR="00AC5129" w:rsidRPr="00AC5129" w:rsidRDefault="00C4601E">
          <w:pPr>
            <w:pStyle w:val="Spistreci3"/>
            <w:tabs>
              <w:tab w:val="left" w:pos="1320"/>
              <w:tab w:val="right" w:leader="dot" w:pos="9062"/>
            </w:tabs>
            <w:rPr>
              <w:rFonts w:ascii="Times New Roman" w:eastAsiaTheme="minorEastAsia" w:hAnsi="Times New Roman" w:cs="Times New Roman"/>
              <w:i w:val="0"/>
              <w:iCs w:val="0"/>
              <w:noProof/>
              <w:sz w:val="22"/>
              <w:szCs w:val="22"/>
            </w:rPr>
          </w:pPr>
          <w:hyperlink w:anchor="_Toc64299649" w:history="1">
            <w:r w:rsidR="00AC5129" w:rsidRPr="00AC5129">
              <w:rPr>
                <w:rStyle w:val="Hipercze"/>
                <w:rFonts w:ascii="Times New Roman" w:hAnsi="Times New Roman" w:cs="Times New Roman"/>
                <w:noProof/>
              </w:rPr>
              <w:t>2.1.1.</w:t>
            </w:r>
            <w:r w:rsidR="00AC5129" w:rsidRPr="00AC5129">
              <w:rPr>
                <w:rFonts w:ascii="Times New Roman" w:eastAsiaTheme="minorEastAsia" w:hAnsi="Times New Roman" w:cs="Times New Roman"/>
                <w:i w:val="0"/>
                <w:iCs w:val="0"/>
                <w:noProof/>
                <w:sz w:val="22"/>
                <w:szCs w:val="22"/>
              </w:rPr>
              <w:tab/>
            </w:r>
            <w:r w:rsidR="00AC5129" w:rsidRPr="00AC5129">
              <w:rPr>
                <w:rStyle w:val="Hipercze"/>
                <w:rFonts w:ascii="Times New Roman" w:hAnsi="Times New Roman" w:cs="Times New Roman"/>
                <w:noProof/>
              </w:rPr>
              <w:t>Ramowa Konwencja UN FCCC „Szczyt Ziemi”</w:t>
            </w:r>
            <w:r w:rsidR="00AC5129" w:rsidRPr="00AC5129">
              <w:rPr>
                <w:rFonts w:ascii="Times New Roman" w:hAnsi="Times New Roman" w:cs="Times New Roman"/>
                <w:noProof/>
                <w:webHidden/>
              </w:rPr>
              <w:tab/>
            </w:r>
            <w:r w:rsidR="00AC5129" w:rsidRPr="00AC5129">
              <w:rPr>
                <w:rFonts w:ascii="Times New Roman" w:hAnsi="Times New Roman" w:cs="Times New Roman"/>
                <w:noProof/>
                <w:webHidden/>
              </w:rPr>
              <w:fldChar w:fldCharType="begin"/>
            </w:r>
            <w:r w:rsidR="00AC5129" w:rsidRPr="00AC5129">
              <w:rPr>
                <w:rFonts w:ascii="Times New Roman" w:hAnsi="Times New Roman" w:cs="Times New Roman"/>
                <w:noProof/>
                <w:webHidden/>
              </w:rPr>
              <w:instrText xml:space="preserve"> PAGEREF _Toc64299649 \h </w:instrText>
            </w:r>
            <w:r w:rsidR="00AC5129" w:rsidRPr="00AC5129">
              <w:rPr>
                <w:rFonts w:ascii="Times New Roman" w:hAnsi="Times New Roman" w:cs="Times New Roman"/>
                <w:noProof/>
                <w:webHidden/>
              </w:rPr>
            </w:r>
            <w:r w:rsidR="00AC5129" w:rsidRPr="00AC5129">
              <w:rPr>
                <w:rFonts w:ascii="Times New Roman" w:hAnsi="Times New Roman" w:cs="Times New Roman"/>
                <w:noProof/>
                <w:webHidden/>
              </w:rPr>
              <w:fldChar w:fldCharType="separate"/>
            </w:r>
            <w:r w:rsidR="008404FF">
              <w:rPr>
                <w:rFonts w:ascii="Times New Roman" w:hAnsi="Times New Roman" w:cs="Times New Roman"/>
                <w:noProof/>
                <w:webHidden/>
              </w:rPr>
              <w:t>10</w:t>
            </w:r>
            <w:r w:rsidR="00AC5129" w:rsidRPr="00AC5129">
              <w:rPr>
                <w:rFonts w:ascii="Times New Roman" w:hAnsi="Times New Roman" w:cs="Times New Roman"/>
                <w:noProof/>
                <w:webHidden/>
              </w:rPr>
              <w:fldChar w:fldCharType="end"/>
            </w:r>
          </w:hyperlink>
        </w:p>
        <w:p w14:paraId="0A4E44D7" w14:textId="24B94E26" w:rsidR="00AC5129" w:rsidRPr="00AC5129" w:rsidRDefault="00C4601E">
          <w:pPr>
            <w:pStyle w:val="Spistreci3"/>
            <w:tabs>
              <w:tab w:val="left" w:pos="1320"/>
              <w:tab w:val="right" w:leader="dot" w:pos="9062"/>
            </w:tabs>
            <w:rPr>
              <w:rFonts w:ascii="Times New Roman" w:eastAsiaTheme="minorEastAsia" w:hAnsi="Times New Roman" w:cs="Times New Roman"/>
              <w:i w:val="0"/>
              <w:iCs w:val="0"/>
              <w:noProof/>
              <w:sz w:val="22"/>
              <w:szCs w:val="22"/>
            </w:rPr>
          </w:pPr>
          <w:hyperlink w:anchor="_Toc64299650" w:history="1">
            <w:r w:rsidR="00AC5129" w:rsidRPr="00AC5129">
              <w:rPr>
                <w:rStyle w:val="Hipercze"/>
                <w:rFonts w:ascii="Times New Roman" w:hAnsi="Times New Roman" w:cs="Times New Roman"/>
                <w:noProof/>
              </w:rPr>
              <w:t>2.1.2.</w:t>
            </w:r>
            <w:r w:rsidR="00AC5129" w:rsidRPr="00AC5129">
              <w:rPr>
                <w:rFonts w:ascii="Times New Roman" w:eastAsiaTheme="minorEastAsia" w:hAnsi="Times New Roman" w:cs="Times New Roman"/>
                <w:i w:val="0"/>
                <w:iCs w:val="0"/>
                <w:noProof/>
                <w:sz w:val="22"/>
                <w:szCs w:val="22"/>
              </w:rPr>
              <w:tab/>
            </w:r>
            <w:r w:rsidR="00AC5129" w:rsidRPr="00AC5129">
              <w:rPr>
                <w:rStyle w:val="Hipercze"/>
                <w:rFonts w:ascii="Times New Roman" w:hAnsi="Times New Roman" w:cs="Times New Roman"/>
                <w:noProof/>
              </w:rPr>
              <w:t>Protokół z Kioto i jego ratyfikacja przez UE</w:t>
            </w:r>
            <w:r w:rsidR="00AC5129" w:rsidRPr="00AC5129">
              <w:rPr>
                <w:rFonts w:ascii="Times New Roman" w:hAnsi="Times New Roman" w:cs="Times New Roman"/>
                <w:noProof/>
                <w:webHidden/>
              </w:rPr>
              <w:tab/>
            </w:r>
            <w:r w:rsidR="00AC5129" w:rsidRPr="00AC5129">
              <w:rPr>
                <w:rFonts w:ascii="Times New Roman" w:hAnsi="Times New Roman" w:cs="Times New Roman"/>
                <w:noProof/>
                <w:webHidden/>
              </w:rPr>
              <w:fldChar w:fldCharType="begin"/>
            </w:r>
            <w:r w:rsidR="00AC5129" w:rsidRPr="00AC5129">
              <w:rPr>
                <w:rFonts w:ascii="Times New Roman" w:hAnsi="Times New Roman" w:cs="Times New Roman"/>
                <w:noProof/>
                <w:webHidden/>
              </w:rPr>
              <w:instrText xml:space="preserve"> PAGEREF _Toc64299650 \h </w:instrText>
            </w:r>
            <w:r w:rsidR="00AC5129" w:rsidRPr="00AC5129">
              <w:rPr>
                <w:rFonts w:ascii="Times New Roman" w:hAnsi="Times New Roman" w:cs="Times New Roman"/>
                <w:noProof/>
                <w:webHidden/>
              </w:rPr>
            </w:r>
            <w:r w:rsidR="00AC5129" w:rsidRPr="00AC5129">
              <w:rPr>
                <w:rFonts w:ascii="Times New Roman" w:hAnsi="Times New Roman" w:cs="Times New Roman"/>
                <w:noProof/>
                <w:webHidden/>
              </w:rPr>
              <w:fldChar w:fldCharType="separate"/>
            </w:r>
            <w:r w:rsidR="008404FF">
              <w:rPr>
                <w:rFonts w:ascii="Times New Roman" w:hAnsi="Times New Roman" w:cs="Times New Roman"/>
                <w:noProof/>
                <w:webHidden/>
              </w:rPr>
              <w:t>10</w:t>
            </w:r>
            <w:r w:rsidR="00AC5129" w:rsidRPr="00AC5129">
              <w:rPr>
                <w:rFonts w:ascii="Times New Roman" w:hAnsi="Times New Roman" w:cs="Times New Roman"/>
                <w:noProof/>
                <w:webHidden/>
              </w:rPr>
              <w:fldChar w:fldCharType="end"/>
            </w:r>
          </w:hyperlink>
        </w:p>
        <w:p w14:paraId="77B39AEF" w14:textId="03345B2F" w:rsidR="00AC5129" w:rsidRPr="00AC5129" w:rsidRDefault="00C4601E">
          <w:pPr>
            <w:pStyle w:val="Spistreci3"/>
            <w:tabs>
              <w:tab w:val="left" w:pos="1320"/>
              <w:tab w:val="right" w:leader="dot" w:pos="9062"/>
            </w:tabs>
            <w:rPr>
              <w:rFonts w:ascii="Times New Roman" w:eastAsiaTheme="minorEastAsia" w:hAnsi="Times New Roman" w:cs="Times New Roman"/>
              <w:i w:val="0"/>
              <w:iCs w:val="0"/>
              <w:noProof/>
              <w:sz w:val="22"/>
              <w:szCs w:val="22"/>
            </w:rPr>
          </w:pPr>
          <w:hyperlink w:anchor="_Toc64299651" w:history="1">
            <w:r w:rsidR="00AC5129" w:rsidRPr="00AC5129">
              <w:rPr>
                <w:rStyle w:val="Hipercze"/>
                <w:rFonts w:ascii="Times New Roman" w:hAnsi="Times New Roman" w:cs="Times New Roman"/>
                <w:noProof/>
              </w:rPr>
              <w:t>2.1.3.</w:t>
            </w:r>
            <w:r w:rsidR="00AC5129" w:rsidRPr="00AC5129">
              <w:rPr>
                <w:rFonts w:ascii="Times New Roman" w:eastAsiaTheme="minorEastAsia" w:hAnsi="Times New Roman" w:cs="Times New Roman"/>
                <w:i w:val="0"/>
                <w:iCs w:val="0"/>
                <w:noProof/>
                <w:sz w:val="22"/>
                <w:szCs w:val="22"/>
              </w:rPr>
              <w:tab/>
            </w:r>
            <w:r w:rsidR="00AC5129" w:rsidRPr="00AC5129">
              <w:rPr>
                <w:rStyle w:val="Hipercze"/>
                <w:rFonts w:ascii="Times New Roman" w:hAnsi="Times New Roman" w:cs="Times New Roman"/>
                <w:noProof/>
              </w:rPr>
              <w:t>Konferencja klimatyczna 2015 r. i porozumienie paryskie</w:t>
            </w:r>
            <w:r w:rsidR="00AC5129" w:rsidRPr="00AC5129">
              <w:rPr>
                <w:rFonts w:ascii="Times New Roman" w:hAnsi="Times New Roman" w:cs="Times New Roman"/>
                <w:noProof/>
                <w:webHidden/>
              </w:rPr>
              <w:tab/>
            </w:r>
            <w:r w:rsidR="00AC5129" w:rsidRPr="00AC5129">
              <w:rPr>
                <w:rFonts w:ascii="Times New Roman" w:hAnsi="Times New Roman" w:cs="Times New Roman"/>
                <w:noProof/>
                <w:webHidden/>
              </w:rPr>
              <w:fldChar w:fldCharType="begin"/>
            </w:r>
            <w:r w:rsidR="00AC5129" w:rsidRPr="00AC5129">
              <w:rPr>
                <w:rFonts w:ascii="Times New Roman" w:hAnsi="Times New Roman" w:cs="Times New Roman"/>
                <w:noProof/>
                <w:webHidden/>
              </w:rPr>
              <w:instrText xml:space="preserve"> PAGEREF _Toc64299651 \h </w:instrText>
            </w:r>
            <w:r w:rsidR="00AC5129" w:rsidRPr="00AC5129">
              <w:rPr>
                <w:rFonts w:ascii="Times New Roman" w:hAnsi="Times New Roman" w:cs="Times New Roman"/>
                <w:noProof/>
                <w:webHidden/>
              </w:rPr>
            </w:r>
            <w:r w:rsidR="00AC5129" w:rsidRPr="00AC5129">
              <w:rPr>
                <w:rFonts w:ascii="Times New Roman" w:hAnsi="Times New Roman" w:cs="Times New Roman"/>
                <w:noProof/>
                <w:webHidden/>
              </w:rPr>
              <w:fldChar w:fldCharType="separate"/>
            </w:r>
            <w:r w:rsidR="008404FF">
              <w:rPr>
                <w:rFonts w:ascii="Times New Roman" w:hAnsi="Times New Roman" w:cs="Times New Roman"/>
                <w:noProof/>
                <w:webHidden/>
              </w:rPr>
              <w:t>10</w:t>
            </w:r>
            <w:r w:rsidR="00AC5129" w:rsidRPr="00AC5129">
              <w:rPr>
                <w:rFonts w:ascii="Times New Roman" w:hAnsi="Times New Roman" w:cs="Times New Roman"/>
                <w:noProof/>
                <w:webHidden/>
              </w:rPr>
              <w:fldChar w:fldCharType="end"/>
            </w:r>
          </w:hyperlink>
        </w:p>
        <w:p w14:paraId="404BB0D2" w14:textId="6FC0EC69" w:rsidR="00AC5129" w:rsidRPr="00AC5129" w:rsidRDefault="00C4601E">
          <w:pPr>
            <w:pStyle w:val="Spistreci2"/>
            <w:tabs>
              <w:tab w:val="left" w:pos="880"/>
              <w:tab w:val="right" w:leader="dot" w:pos="9062"/>
            </w:tabs>
            <w:rPr>
              <w:rFonts w:ascii="Times New Roman" w:eastAsiaTheme="minorEastAsia" w:hAnsi="Times New Roman" w:cs="Times New Roman"/>
              <w:smallCaps w:val="0"/>
              <w:noProof/>
              <w:sz w:val="22"/>
              <w:szCs w:val="22"/>
            </w:rPr>
          </w:pPr>
          <w:hyperlink w:anchor="_Toc64299652" w:history="1">
            <w:r w:rsidR="00AC5129" w:rsidRPr="00AC5129">
              <w:rPr>
                <w:rStyle w:val="Hipercze"/>
                <w:rFonts w:ascii="Times New Roman" w:hAnsi="Times New Roman" w:cs="Times New Roman"/>
                <w:noProof/>
              </w:rPr>
              <w:t>2.2.</w:t>
            </w:r>
            <w:r w:rsidR="00AC5129" w:rsidRPr="00AC5129">
              <w:rPr>
                <w:rFonts w:ascii="Times New Roman" w:eastAsiaTheme="minorEastAsia" w:hAnsi="Times New Roman" w:cs="Times New Roman"/>
                <w:smallCaps w:val="0"/>
                <w:noProof/>
                <w:sz w:val="22"/>
                <w:szCs w:val="22"/>
              </w:rPr>
              <w:tab/>
            </w:r>
            <w:r w:rsidR="00AC5129" w:rsidRPr="00AC5129">
              <w:rPr>
                <w:rStyle w:val="Hipercze"/>
                <w:rFonts w:ascii="Times New Roman" w:hAnsi="Times New Roman" w:cs="Times New Roman"/>
                <w:noProof/>
              </w:rPr>
              <w:t>Dyrektywy i strategie unijne</w:t>
            </w:r>
            <w:r w:rsidR="00AC5129" w:rsidRPr="00AC5129">
              <w:rPr>
                <w:rFonts w:ascii="Times New Roman" w:hAnsi="Times New Roman" w:cs="Times New Roman"/>
                <w:noProof/>
                <w:webHidden/>
              </w:rPr>
              <w:tab/>
            </w:r>
            <w:r w:rsidR="00AC5129" w:rsidRPr="00AC5129">
              <w:rPr>
                <w:rFonts w:ascii="Times New Roman" w:hAnsi="Times New Roman" w:cs="Times New Roman"/>
                <w:noProof/>
                <w:webHidden/>
              </w:rPr>
              <w:fldChar w:fldCharType="begin"/>
            </w:r>
            <w:r w:rsidR="00AC5129" w:rsidRPr="00AC5129">
              <w:rPr>
                <w:rFonts w:ascii="Times New Roman" w:hAnsi="Times New Roman" w:cs="Times New Roman"/>
                <w:noProof/>
                <w:webHidden/>
              </w:rPr>
              <w:instrText xml:space="preserve"> PAGEREF _Toc64299652 \h </w:instrText>
            </w:r>
            <w:r w:rsidR="00AC5129" w:rsidRPr="00AC5129">
              <w:rPr>
                <w:rFonts w:ascii="Times New Roman" w:hAnsi="Times New Roman" w:cs="Times New Roman"/>
                <w:noProof/>
                <w:webHidden/>
              </w:rPr>
            </w:r>
            <w:r w:rsidR="00AC5129" w:rsidRPr="00AC5129">
              <w:rPr>
                <w:rFonts w:ascii="Times New Roman" w:hAnsi="Times New Roman" w:cs="Times New Roman"/>
                <w:noProof/>
                <w:webHidden/>
              </w:rPr>
              <w:fldChar w:fldCharType="separate"/>
            </w:r>
            <w:r w:rsidR="008404FF">
              <w:rPr>
                <w:rFonts w:ascii="Times New Roman" w:hAnsi="Times New Roman" w:cs="Times New Roman"/>
                <w:noProof/>
                <w:webHidden/>
              </w:rPr>
              <w:t>10</w:t>
            </w:r>
            <w:r w:rsidR="00AC5129" w:rsidRPr="00AC5129">
              <w:rPr>
                <w:rFonts w:ascii="Times New Roman" w:hAnsi="Times New Roman" w:cs="Times New Roman"/>
                <w:noProof/>
                <w:webHidden/>
              </w:rPr>
              <w:fldChar w:fldCharType="end"/>
            </w:r>
          </w:hyperlink>
        </w:p>
        <w:p w14:paraId="32CB34A4" w14:textId="794142FA" w:rsidR="00AC5129" w:rsidRPr="00AC5129" w:rsidRDefault="00C4601E">
          <w:pPr>
            <w:pStyle w:val="Spistreci3"/>
            <w:tabs>
              <w:tab w:val="left" w:pos="1320"/>
              <w:tab w:val="right" w:leader="dot" w:pos="9062"/>
            </w:tabs>
            <w:rPr>
              <w:rFonts w:ascii="Times New Roman" w:eastAsiaTheme="minorEastAsia" w:hAnsi="Times New Roman" w:cs="Times New Roman"/>
              <w:i w:val="0"/>
              <w:iCs w:val="0"/>
              <w:noProof/>
              <w:sz w:val="22"/>
              <w:szCs w:val="22"/>
            </w:rPr>
          </w:pPr>
          <w:hyperlink w:anchor="_Toc64299653" w:history="1">
            <w:r w:rsidR="00AC5129" w:rsidRPr="00AC5129">
              <w:rPr>
                <w:rStyle w:val="Hipercze"/>
                <w:rFonts w:ascii="Times New Roman" w:hAnsi="Times New Roman" w:cs="Times New Roman"/>
                <w:noProof/>
              </w:rPr>
              <w:t>2.2.1.</w:t>
            </w:r>
            <w:r w:rsidR="00AC5129" w:rsidRPr="00AC5129">
              <w:rPr>
                <w:rFonts w:ascii="Times New Roman" w:eastAsiaTheme="minorEastAsia" w:hAnsi="Times New Roman" w:cs="Times New Roman"/>
                <w:i w:val="0"/>
                <w:iCs w:val="0"/>
                <w:noProof/>
                <w:sz w:val="22"/>
                <w:szCs w:val="22"/>
              </w:rPr>
              <w:tab/>
            </w:r>
            <w:r w:rsidR="00AC5129" w:rsidRPr="00AC5129">
              <w:rPr>
                <w:rStyle w:val="Hipercze"/>
                <w:rFonts w:ascii="Times New Roman" w:hAnsi="Times New Roman" w:cs="Times New Roman"/>
                <w:noProof/>
              </w:rPr>
              <w:t>Dyrektywa CAFE</w:t>
            </w:r>
            <w:r w:rsidR="00AC5129" w:rsidRPr="00AC5129">
              <w:rPr>
                <w:rFonts w:ascii="Times New Roman" w:hAnsi="Times New Roman" w:cs="Times New Roman"/>
                <w:noProof/>
                <w:webHidden/>
              </w:rPr>
              <w:tab/>
            </w:r>
            <w:r w:rsidR="00AC5129" w:rsidRPr="00AC5129">
              <w:rPr>
                <w:rFonts w:ascii="Times New Roman" w:hAnsi="Times New Roman" w:cs="Times New Roman"/>
                <w:noProof/>
                <w:webHidden/>
              </w:rPr>
              <w:fldChar w:fldCharType="begin"/>
            </w:r>
            <w:r w:rsidR="00AC5129" w:rsidRPr="00AC5129">
              <w:rPr>
                <w:rFonts w:ascii="Times New Roman" w:hAnsi="Times New Roman" w:cs="Times New Roman"/>
                <w:noProof/>
                <w:webHidden/>
              </w:rPr>
              <w:instrText xml:space="preserve"> PAGEREF _Toc64299653 \h </w:instrText>
            </w:r>
            <w:r w:rsidR="00AC5129" w:rsidRPr="00AC5129">
              <w:rPr>
                <w:rFonts w:ascii="Times New Roman" w:hAnsi="Times New Roman" w:cs="Times New Roman"/>
                <w:noProof/>
                <w:webHidden/>
              </w:rPr>
            </w:r>
            <w:r w:rsidR="00AC5129" w:rsidRPr="00AC5129">
              <w:rPr>
                <w:rFonts w:ascii="Times New Roman" w:hAnsi="Times New Roman" w:cs="Times New Roman"/>
                <w:noProof/>
                <w:webHidden/>
              </w:rPr>
              <w:fldChar w:fldCharType="separate"/>
            </w:r>
            <w:r w:rsidR="008404FF">
              <w:rPr>
                <w:rFonts w:ascii="Times New Roman" w:hAnsi="Times New Roman" w:cs="Times New Roman"/>
                <w:noProof/>
                <w:webHidden/>
              </w:rPr>
              <w:t>10</w:t>
            </w:r>
            <w:r w:rsidR="00AC5129" w:rsidRPr="00AC5129">
              <w:rPr>
                <w:rFonts w:ascii="Times New Roman" w:hAnsi="Times New Roman" w:cs="Times New Roman"/>
                <w:noProof/>
                <w:webHidden/>
              </w:rPr>
              <w:fldChar w:fldCharType="end"/>
            </w:r>
          </w:hyperlink>
        </w:p>
        <w:p w14:paraId="38AF54F1" w14:textId="1629D137" w:rsidR="00AC5129" w:rsidRPr="00AC5129" w:rsidRDefault="00C4601E">
          <w:pPr>
            <w:pStyle w:val="Spistreci3"/>
            <w:tabs>
              <w:tab w:val="left" w:pos="1320"/>
              <w:tab w:val="right" w:leader="dot" w:pos="9062"/>
            </w:tabs>
            <w:rPr>
              <w:rFonts w:ascii="Times New Roman" w:eastAsiaTheme="minorEastAsia" w:hAnsi="Times New Roman" w:cs="Times New Roman"/>
              <w:i w:val="0"/>
              <w:iCs w:val="0"/>
              <w:noProof/>
              <w:sz w:val="22"/>
              <w:szCs w:val="22"/>
            </w:rPr>
          </w:pPr>
          <w:hyperlink w:anchor="_Toc64299654" w:history="1">
            <w:r w:rsidR="00AC5129" w:rsidRPr="00AC5129">
              <w:rPr>
                <w:rStyle w:val="Hipercze"/>
                <w:rFonts w:ascii="Times New Roman" w:hAnsi="Times New Roman" w:cs="Times New Roman"/>
                <w:noProof/>
              </w:rPr>
              <w:t>2.2.2.</w:t>
            </w:r>
            <w:r w:rsidR="00AC5129" w:rsidRPr="00AC5129">
              <w:rPr>
                <w:rFonts w:ascii="Times New Roman" w:eastAsiaTheme="minorEastAsia" w:hAnsi="Times New Roman" w:cs="Times New Roman"/>
                <w:i w:val="0"/>
                <w:iCs w:val="0"/>
                <w:noProof/>
                <w:sz w:val="22"/>
                <w:szCs w:val="22"/>
              </w:rPr>
              <w:tab/>
            </w:r>
            <w:r w:rsidR="00AC5129" w:rsidRPr="00AC5129">
              <w:rPr>
                <w:rStyle w:val="Hipercze"/>
                <w:rFonts w:ascii="Times New Roman" w:hAnsi="Times New Roman" w:cs="Times New Roman"/>
                <w:noProof/>
              </w:rPr>
              <w:t>Dyrektywa o promocji wysokosprawnej kogeneracji</w:t>
            </w:r>
            <w:r w:rsidR="00AC5129" w:rsidRPr="00AC5129">
              <w:rPr>
                <w:rFonts w:ascii="Times New Roman" w:hAnsi="Times New Roman" w:cs="Times New Roman"/>
                <w:noProof/>
                <w:webHidden/>
              </w:rPr>
              <w:tab/>
            </w:r>
            <w:r w:rsidR="00AC5129" w:rsidRPr="00AC5129">
              <w:rPr>
                <w:rFonts w:ascii="Times New Roman" w:hAnsi="Times New Roman" w:cs="Times New Roman"/>
                <w:noProof/>
                <w:webHidden/>
              </w:rPr>
              <w:fldChar w:fldCharType="begin"/>
            </w:r>
            <w:r w:rsidR="00AC5129" w:rsidRPr="00AC5129">
              <w:rPr>
                <w:rFonts w:ascii="Times New Roman" w:hAnsi="Times New Roman" w:cs="Times New Roman"/>
                <w:noProof/>
                <w:webHidden/>
              </w:rPr>
              <w:instrText xml:space="preserve"> PAGEREF _Toc64299654 \h </w:instrText>
            </w:r>
            <w:r w:rsidR="00AC5129" w:rsidRPr="00AC5129">
              <w:rPr>
                <w:rFonts w:ascii="Times New Roman" w:hAnsi="Times New Roman" w:cs="Times New Roman"/>
                <w:noProof/>
                <w:webHidden/>
              </w:rPr>
            </w:r>
            <w:r w:rsidR="00AC5129" w:rsidRPr="00AC5129">
              <w:rPr>
                <w:rFonts w:ascii="Times New Roman" w:hAnsi="Times New Roman" w:cs="Times New Roman"/>
                <w:noProof/>
                <w:webHidden/>
              </w:rPr>
              <w:fldChar w:fldCharType="separate"/>
            </w:r>
            <w:r w:rsidR="008404FF">
              <w:rPr>
                <w:rFonts w:ascii="Times New Roman" w:hAnsi="Times New Roman" w:cs="Times New Roman"/>
                <w:noProof/>
                <w:webHidden/>
              </w:rPr>
              <w:t>11</w:t>
            </w:r>
            <w:r w:rsidR="00AC5129" w:rsidRPr="00AC5129">
              <w:rPr>
                <w:rFonts w:ascii="Times New Roman" w:hAnsi="Times New Roman" w:cs="Times New Roman"/>
                <w:noProof/>
                <w:webHidden/>
              </w:rPr>
              <w:fldChar w:fldCharType="end"/>
            </w:r>
          </w:hyperlink>
        </w:p>
        <w:p w14:paraId="395A6177" w14:textId="41ADAB2B" w:rsidR="00AC5129" w:rsidRPr="00AC5129" w:rsidRDefault="00C4601E">
          <w:pPr>
            <w:pStyle w:val="Spistreci3"/>
            <w:tabs>
              <w:tab w:val="left" w:pos="1320"/>
              <w:tab w:val="right" w:leader="dot" w:pos="9062"/>
            </w:tabs>
            <w:rPr>
              <w:rFonts w:ascii="Times New Roman" w:eastAsiaTheme="minorEastAsia" w:hAnsi="Times New Roman" w:cs="Times New Roman"/>
              <w:i w:val="0"/>
              <w:iCs w:val="0"/>
              <w:noProof/>
              <w:sz w:val="22"/>
              <w:szCs w:val="22"/>
            </w:rPr>
          </w:pPr>
          <w:hyperlink w:anchor="_Toc64299655" w:history="1">
            <w:r w:rsidR="00AC5129" w:rsidRPr="00AC5129">
              <w:rPr>
                <w:rStyle w:val="Hipercze"/>
                <w:rFonts w:ascii="Times New Roman" w:hAnsi="Times New Roman" w:cs="Times New Roman"/>
                <w:noProof/>
              </w:rPr>
              <w:t>2.2.3.</w:t>
            </w:r>
            <w:r w:rsidR="00AC5129" w:rsidRPr="00AC5129">
              <w:rPr>
                <w:rFonts w:ascii="Times New Roman" w:eastAsiaTheme="minorEastAsia" w:hAnsi="Times New Roman" w:cs="Times New Roman"/>
                <w:i w:val="0"/>
                <w:iCs w:val="0"/>
                <w:noProof/>
                <w:sz w:val="22"/>
                <w:szCs w:val="22"/>
              </w:rPr>
              <w:tab/>
            </w:r>
            <w:r w:rsidR="00AC5129" w:rsidRPr="00AC5129">
              <w:rPr>
                <w:rStyle w:val="Hipercze"/>
                <w:rFonts w:ascii="Times New Roman" w:hAnsi="Times New Roman" w:cs="Times New Roman"/>
                <w:noProof/>
              </w:rPr>
              <w:t>Dyrektywa o charakterystyce energetycznej budynków</w:t>
            </w:r>
            <w:r w:rsidR="00AC5129" w:rsidRPr="00AC5129">
              <w:rPr>
                <w:rFonts w:ascii="Times New Roman" w:hAnsi="Times New Roman" w:cs="Times New Roman"/>
                <w:noProof/>
                <w:webHidden/>
              </w:rPr>
              <w:tab/>
            </w:r>
            <w:r w:rsidR="00AC5129" w:rsidRPr="00AC5129">
              <w:rPr>
                <w:rFonts w:ascii="Times New Roman" w:hAnsi="Times New Roman" w:cs="Times New Roman"/>
                <w:noProof/>
                <w:webHidden/>
              </w:rPr>
              <w:fldChar w:fldCharType="begin"/>
            </w:r>
            <w:r w:rsidR="00AC5129" w:rsidRPr="00AC5129">
              <w:rPr>
                <w:rFonts w:ascii="Times New Roman" w:hAnsi="Times New Roman" w:cs="Times New Roman"/>
                <w:noProof/>
                <w:webHidden/>
              </w:rPr>
              <w:instrText xml:space="preserve"> PAGEREF _Toc64299655 \h </w:instrText>
            </w:r>
            <w:r w:rsidR="00AC5129" w:rsidRPr="00AC5129">
              <w:rPr>
                <w:rFonts w:ascii="Times New Roman" w:hAnsi="Times New Roman" w:cs="Times New Roman"/>
                <w:noProof/>
                <w:webHidden/>
              </w:rPr>
            </w:r>
            <w:r w:rsidR="00AC5129" w:rsidRPr="00AC5129">
              <w:rPr>
                <w:rFonts w:ascii="Times New Roman" w:hAnsi="Times New Roman" w:cs="Times New Roman"/>
                <w:noProof/>
                <w:webHidden/>
              </w:rPr>
              <w:fldChar w:fldCharType="separate"/>
            </w:r>
            <w:r w:rsidR="008404FF">
              <w:rPr>
                <w:rFonts w:ascii="Times New Roman" w:hAnsi="Times New Roman" w:cs="Times New Roman"/>
                <w:noProof/>
                <w:webHidden/>
              </w:rPr>
              <w:t>11</w:t>
            </w:r>
            <w:r w:rsidR="00AC5129" w:rsidRPr="00AC5129">
              <w:rPr>
                <w:rFonts w:ascii="Times New Roman" w:hAnsi="Times New Roman" w:cs="Times New Roman"/>
                <w:noProof/>
                <w:webHidden/>
              </w:rPr>
              <w:fldChar w:fldCharType="end"/>
            </w:r>
          </w:hyperlink>
        </w:p>
        <w:p w14:paraId="5B59E9BF" w14:textId="2C8C5AA7" w:rsidR="00AC5129" w:rsidRPr="00AC5129" w:rsidRDefault="00C4601E">
          <w:pPr>
            <w:pStyle w:val="Spistreci3"/>
            <w:tabs>
              <w:tab w:val="left" w:pos="1320"/>
              <w:tab w:val="right" w:leader="dot" w:pos="9062"/>
            </w:tabs>
            <w:rPr>
              <w:rFonts w:ascii="Times New Roman" w:eastAsiaTheme="minorEastAsia" w:hAnsi="Times New Roman" w:cs="Times New Roman"/>
              <w:i w:val="0"/>
              <w:iCs w:val="0"/>
              <w:noProof/>
              <w:sz w:val="22"/>
              <w:szCs w:val="22"/>
            </w:rPr>
          </w:pPr>
          <w:hyperlink w:anchor="_Toc64299656" w:history="1">
            <w:r w:rsidR="00AC5129" w:rsidRPr="00AC5129">
              <w:rPr>
                <w:rStyle w:val="Hipercze"/>
                <w:rFonts w:ascii="Times New Roman" w:hAnsi="Times New Roman" w:cs="Times New Roman"/>
                <w:noProof/>
              </w:rPr>
              <w:t>2.2.4.</w:t>
            </w:r>
            <w:r w:rsidR="00AC5129" w:rsidRPr="00AC5129">
              <w:rPr>
                <w:rFonts w:ascii="Times New Roman" w:eastAsiaTheme="minorEastAsia" w:hAnsi="Times New Roman" w:cs="Times New Roman"/>
                <w:i w:val="0"/>
                <w:iCs w:val="0"/>
                <w:noProof/>
                <w:sz w:val="22"/>
                <w:szCs w:val="22"/>
              </w:rPr>
              <w:tab/>
            </w:r>
            <w:r w:rsidR="00AC5129" w:rsidRPr="00AC5129">
              <w:rPr>
                <w:rStyle w:val="Hipercze"/>
                <w:rFonts w:ascii="Times New Roman" w:hAnsi="Times New Roman" w:cs="Times New Roman"/>
                <w:noProof/>
              </w:rPr>
              <w:t>Dyrektywa Ecodesign o projektowaniu urządzeń powszechnie zużywających energię</w:t>
            </w:r>
            <w:r w:rsidR="00AC5129" w:rsidRPr="00AC5129">
              <w:rPr>
                <w:rFonts w:ascii="Times New Roman" w:hAnsi="Times New Roman" w:cs="Times New Roman"/>
                <w:noProof/>
                <w:webHidden/>
              </w:rPr>
              <w:tab/>
            </w:r>
            <w:r w:rsidR="00AC5129" w:rsidRPr="00AC5129">
              <w:rPr>
                <w:rFonts w:ascii="Times New Roman" w:hAnsi="Times New Roman" w:cs="Times New Roman"/>
                <w:noProof/>
                <w:webHidden/>
              </w:rPr>
              <w:fldChar w:fldCharType="begin"/>
            </w:r>
            <w:r w:rsidR="00AC5129" w:rsidRPr="00AC5129">
              <w:rPr>
                <w:rFonts w:ascii="Times New Roman" w:hAnsi="Times New Roman" w:cs="Times New Roman"/>
                <w:noProof/>
                <w:webHidden/>
              </w:rPr>
              <w:instrText xml:space="preserve"> PAGEREF _Toc64299656 \h </w:instrText>
            </w:r>
            <w:r w:rsidR="00AC5129" w:rsidRPr="00AC5129">
              <w:rPr>
                <w:rFonts w:ascii="Times New Roman" w:hAnsi="Times New Roman" w:cs="Times New Roman"/>
                <w:noProof/>
                <w:webHidden/>
              </w:rPr>
            </w:r>
            <w:r w:rsidR="00AC5129" w:rsidRPr="00AC5129">
              <w:rPr>
                <w:rFonts w:ascii="Times New Roman" w:hAnsi="Times New Roman" w:cs="Times New Roman"/>
                <w:noProof/>
                <w:webHidden/>
              </w:rPr>
              <w:fldChar w:fldCharType="separate"/>
            </w:r>
            <w:r w:rsidR="008404FF">
              <w:rPr>
                <w:rFonts w:ascii="Times New Roman" w:hAnsi="Times New Roman" w:cs="Times New Roman"/>
                <w:noProof/>
                <w:webHidden/>
              </w:rPr>
              <w:t>11</w:t>
            </w:r>
            <w:r w:rsidR="00AC5129" w:rsidRPr="00AC5129">
              <w:rPr>
                <w:rFonts w:ascii="Times New Roman" w:hAnsi="Times New Roman" w:cs="Times New Roman"/>
                <w:noProof/>
                <w:webHidden/>
              </w:rPr>
              <w:fldChar w:fldCharType="end"/>
            </w:r>
          </w:hyperlink>
        </w:p>
        <w:p w14:paraId="23692439" w14:textId="52889C46" w:rsidR="00AC5129" w:rsidRPr="00AC5129" w:rsidRDefault="00C4601E">
          <w:pPr>
            <w:pStyle w:val="Spistreci3"/>
            <w:tabs>
              <w:tab w:val="left" w:pos="1320"/>
              <w:tab w:val="right" w:leader="dot" w:pos="9062"/>
            </w:tabs>
            <w:rPr>
              <w:rFonts w:ascii="Times New Roman" w:eastAsiaTheme="minorEastAsia" w:hAnsi="Times New Roman" w:cs="Times New Roman"/>
              <w:i w:val="0"/>
              <w:iCs w:val="0"/>
              <w:noProof/>
              <w:sz w:val="22"/>
              <w:szCs w:val="22"/>
            </w:rPr>
          </w:pPr>
          <w:hyperlink w:anchor="_Toc64299657" w:history="1">
            <w:r w:rsidR="00AC5129" w:rsidRPr="00AC5129">
              <w:rPr>
                <w:rStyle w:val="Hipercze"/>
                <w:rFonts w:ascii="Times New Roman" w:hAnsi="Times New Roman" w:cs="Times New Roman"/>
                <w:noProof/>
              </w:rPr>
              <w:t>2.2.5.</w:t>
            </w:r>
            <w:r w:rsidR="00AC5129" w:rsidRPr="00AC5129">
              <w:rPr>
                <w:rFonts w:ascii="Times New Roman" w:eastAsiaTheme="minorEastAsia" w:hAnsi="Times New Roman" w:cs="Times New Roman"/>
                <w:i w:val="0"/>
                <w:iCs w:val="0"/>
                <w:noProof/>
                <w:sz w:val="22"/>
                <w:szCs w:val="22"/>
              </w:rPr>
              <w:tab/>
            </w:r>
            <w:r w:rsidR="00AC5129" w:rsidRPr="00AC5129">
              <w:rPr>
                <w:rStyle w:val="Hipercze"/>
                <w:rFonts w:ascii="Times New Roman" w:hAnsi="Times New Roman" w:cs="Times New Roman"/>
                <w:noProof/>
              </w:rPr>
              <w:t>Dyrektywa w sprawie efektywności energetycznej</w:t>
            </w:r>
            <w:r w:rsidR="00AC5129" w:rsidRPr="00AC5129">
              <w:rPr>
                <w:rFonts w:ascii="Times New Roman" w:hAnsi="Times New Roman" w:cs="Times New Roman"/>
                <w:noProof/>
                <w:webHidden/>
              </w:rPr>
              <w:tab/>
            </w:r>
            <w:r w:rsidR="00AC5129" w:rsidRPr="00AC5129">
              <w:rPr>
                <w:rFonts w:ascii="Times New Roman" w:hAnsi="Times New Roman" w:cs="Times New Roman"/>
                <w:noProof/>
                <w:webHidden/>
              </w:rPr>
              <w:fldChar w:fldCharType="begin"/>
            </w:r>
            <w:r w:rsidR="00AC5129" w:rsidRPr="00AC5129">
              <w:rPr>
                <w:rFonts w:ascii="Times New Roman" w:hAnsi="Times New Roman" w:cs="Times New Roman"/>
                <w:noProof/>
                <w:webHidden/>
              </w:rPr>
              <w:instrText xml:space="preserve"> PAGEREF _Toc64299657 \h </w:instrText>
            </w:r>
            <w:r w:rsidR="00AC5129" w:rsidRPr="00AC5129">
              <w:rPr>
                <w:rFonts w:ascii="Times New Roman" w:hAnsi="Times New Roman" w:cs="Times New Roman"/>
                <w:noProof/>
                <w:webHidden/>
              </w:rPr>
            </w:r>
            <w:r w:rsidR="00AC5129" w:rsidRPr="00AC5129">
              <w:rPr>
                <w:rFonts w:ascii="Times New Roman" w:hAnsi="Times New Roman" w:cs="Times New Roman"/>
                <w:noProof/>
                <w:webHidden/>
              </w:rPr>
              <w:fldChar w:fldCharType="separate"/>
            </w:r>
            <w:r w:rsidR="008404FF">
              <w:rPr>
                <w:rFonts w:ascii="Times New Roman" w:hAnsi="Times New Roman" w:cs="Times New Roman"/>
                <w:noProof/>
                <w:webHidden/>
              </w:rPr>
              <w:t>11</w:t>
            </w:r>
            <w:r w:rsidR="00AC5129" w:rsidRPr="00AC5129">
              <w:rPr>
                <w:rFonts w:ascii="Times New Roman" w:hAnsi="Times New Roman" w:cs="Times New Roman"/>
                <w:noProof/>
                <w:webHidden/>
              </w:rPr>
              <w:fldChar w:fldCharType="end"/>
            </w:r>
          </w:hyperlink>
        </w:p>
        <w:p w14:paraId="139F5E66" w14:textId="761B1D89" w:rsidR="00AC5129" w:rsidRPr="00AC5129" w:rsidRDefault="00C4601E">
          <w:pPr>
            <w:pStyle w:val="Spistreci2"/>
            <w:tabs>
              <w:tab w:val="left" w:pos="880"/>
              <w:tab w:val="right" w:leader="dot" w:pos="9062"/>
            </w:tabs>
            <w:rPr>
              <w:rFonts w:ascii="Times New Roman" w:eastAsiaTheme="minorEastAsia" w:hAnsi="Times New Roman" w:cs="Times New Roman"/>
              <w:smallCaps w:val="0"/>
              <w:noProof/>
              <w:sz w:val="22"/>
              <w:szCs w:val="22"/>
            </w:rPr>
          </w:pPr>
          <w:hyperlink w:anchor="_Toc64299658" w:history="1">
            <w:r w:rsidR="00AC5129" w:rsidRPr="00AC5129">
              <w:rPr>
                <w:rStyle w:val="Hipercze"/>
                <w:rFonts w:ascii="Times New Roman" w:hAnsi="Times New Roman" w:cs="Times New Roman"/>
                <w:noProof/>
              </w:rPr>
              <w:t>2.3.</w:t>
            </w:r>
            <w:r w:rsidR="00AC5129" w:rsidRPr="00AC5129">
              <w:rPr>
                <w:rFonts w:ascii="Times New Roman" w:eastAsiaTheme="minorEastAsia" w:hAnsi="Times New Roman" w:cs="Times New Roman"/>
                <w:smallCaps w:val="0"/>
                <w:noProof/>
                <w:sz w:val="22"/>
                <w:szCs w:val="22"/>
              </w:rPr>
              <w:tab/>
            </w:r>
            <w:r w:rsidR="00AC5129" w:rsidRPr="00AC5129">
              <w:rPr>
                <w:rStyle w:val="Hipercze"/>
                <w:rFonts w:ascii="Times New Roman" w:hAnsi="Times New Roman" w:cs="Times New Roman"/>
                <w:noProof/>
              </w:rPr>
              <w:t>Ustawodawstwo krajowe</w:t>
            </w:r>
            <w:r w:rsidR="00AC5129" w:rsidRPr="00AC5129">
              <w:rPr>
                <w:rFonts w:ascii="Times New Roman" w:hAnsi="Times New Roman" w:cs="Times New Roman"/>
                <w:noProof/>
                <w:webHidden/>
              </w:rPr>
              <w:tab/>
            </w:r>
            <w:r w:rsidR="00AC5129" w:rsidRPr="00AC5129">
              <w:rPr>
                <w:rFonts w:ascii="Times New Roman" w:hAnsi="Times New Roman" w:cs="Times New Roman"/>
                <w:noProof/>
                <w:webHidden/>
              </w:rPr>
              <w:fldChar w:fldCharType="begin"/>
            </w:r>
            <w:r w:rsidR="00AC5129" w:rsidRPr="00AC5129">
              <w:rPr>
                <w:rFonts w:ascii="Times New Roman" w:hAnsi="Times New Roman" w:cs="Times New Roman"/>
                <w:noProof/>
                <w:webHidden/>
              </w:rPr>
              <w:instrText xml:space="preserve"> PAGEREF _Toc64299658 \h </w:instrText>
            </w:r>
            <w:r w:rsidR="00AC5129" w:rsidRPr="00AC5129">
              <w:rPr>
                <w:rFonts w:ascii="Times New Roman" w:hAnsi="Times New Roman" w:cs="Times New Roman"/>
                <w:noProof/>
                <w:webHidden/>
              </w:rPr>
            </w:r>
            <w:r w:rsidR="00AC5129" w:rsidRPr="00AC5129">
              <w:rPr>
                <w:rFonts w:ascii="Times New Roman" w:hAnsi="Times New Roman" w:cs="Times New Roman"/>
                <w:noProof/>
                <w:webHidden/>
              </w:rPr>
              <w:fldChar w:fldCharType="separate"/>
            </w:r>
            <w:r w:rsidR="008404FF">
              <w:rPr>
                <w:rFonts w:ascii="Times New Roman" w:hAnsi="Times New Roman" w:cs="Times New Roman"/>
                <w:noProof/>
                <w:webHidden/>
              </w:rPr>
              <w:t>12</w:t>
            </w:r>
            <w:r w:rsidR="00AC5129" w:rsidRPr="00AC5129">
              <w:rPr>
                <w:rFonts w:ascii="Times New Roman" w:hAnsi="Times New Roman" w:cs="Times New Roman"/>
                <w:noProof/>
                <w:webHidden/>
              </w:rPr>
              <w:fldChar w:fldCharType="end"/>
            </w:r>
          </w:hyperlink>
        </w:p>
        <w:p w14:paraId="63F531AA" w14:textId="540B878B" w:rsidR="00AC5129" w:rsidRPr="00AC5129" w:rsidRDefault="00C4601E">
          <w:pPr>
            <w:pStyle w:val="Spistreci3"/>
            <w:tabs>
              <w:tab w:val="left" w:pos="1320"/>
              <w:tab w:val="right" w:leader="dot" w:pos="9062"/>
            </w:tabs>
            <w:rPr>
              <w:rFonts w:ascii="Times New Roman" w:eastAsiaTheme="minorEastAsia" w:hAnsi="Times New Roman" w:cs="Times New Roman"/>
              <w:i w:val="0"/>
              <w:iCs w:val="0"/>
              <w:noProof/>
              <w:sz w:val="22"/>
              <w:szCs w:val="22"/>
            </w:rPr>
          </w:pPr>
          <w:hyperlink w:anchor="_Toc64299659" w:history="1">
            <w:r w:rsidR="00AC5129" w:rsidRPr="00AC5129">
              <w:rPr>
                <w:rStyle w:val="Hipercze"/>
                <w:rFonts w:ascii="Times New Roman" w:hAnsi="Times New Roman" w:cs="Times New Roman"/>
                <w:noProof/>
              </w:rPr>
              <w:t>2.3.1.</w:t>
            </w:r>
            <w:r w:rsidR="00AC5129" w:rsidRPr="00AC5129">
              <w:rPr>
                <w:rFonts w:ascii="Times New Roman" w:eastAsiaTheme="minorEastAsia" w:hAnsi="Times New Roman" w:cs="Times New Roman"/>
                <w:i w:val="0"/>
                <w:iCs w:val="0"/>
                <w:noProof/>
                <w:sz w:val="22"/>
                <w:szCs w:val="22"/>
              </w:rPr>
              <w:tab/>
            </w:r>
            <w:r w:rsidR="00AC5129" w:rsidRPr="00AC5129">
              <w:rPr>
                <w:rStyle w:val="Hipercze"/>
                <w:rFonts w:ascii="Times New Roman" w:hAnsi="Times New Roman" w:cs="Times New Roman"/>
                <w:noProof/>
              </w:rPr>
              <w:t>Ustawa o odnawialnych źródłach energii</w:t>
            </w:r>
            <w:r w:rsidR="00AC5129" w:rsidRPr="00AC5129">
              <w:rPr>
                <w:rFonts w:ascii="Times New Roman" w:hAnsi="Times New Roman" w:cs="Times New Roman"/>
                <w:noProof/>
                <w:webHidden/>
              </w:rPr>
              <w:tab/>
            </w:r>
            <w:r w:rsidR="00AC5129" w:rsidRPr="00AC5129">
              <w:rPr>
                <w:rFonts w:ascii="Times New Roman" w:hAnsi="Times New Roman" w:cs="Times New Roman"/>
                <w:noProof/>
                <w:webHidden/>
              </w:rPr>
              <w:fldChar w:fldCharType="begin"/>
            </w:r>
            <w:r w:rsidR="00AC5129" w:rsidRPr="00AC5129">
              <w:rPr>
                <w:rFonts w:ascii="Times New Roman" w:hAnsi="Times New Roman" w:cs="Times New Roman"/>
                <w:noProof/>
                <w:webHidden/>
              </w:rPr>
              <w:instrText xml:space="preserve"> PAGEREF _Toc64299659 \h </w:instrText>
            </w:r>
            <w:r w:rsidR="00AC5129" w:rsidRPr="00AC5129">
              <w:rPr>
                <w:rFonts w:ascii="Times New Roman" w:hAnsi="Times New Roman" w:cs="Times New Roman"/>
                <w:noProof/>
                <w:webHidden/>
              </w:rPr>
            </w:r>
            <w:r w:rsidR="00AC5129" w:rsidRPr="00AC5129">
              <w:rPr>
                <w:rFonts w:ascii="Times New Roman" w:hAnsi="Times New Roman" w:cs="Times New Roman"/>
                <w:noProof/>
                <w:webHidden/>
              </w:rPr>
              <w:fldChar w:fldCharType="separate"/>
            </w:r>
            <w:r w:rsidR="008404FF">
              <w:rPr>
                <w:rFonts w:ascii="Times New Roman" w:hAnsi="Times New Roman" w:cs="Times New Roman"/>
                <w:noProof/>
                <w:webHidden/>
              </w:rPr>
              <w:t>12</w:t>
            </w:r>
            <w:r w:rsidR="00AC5129" w:rsidRPr="00AC5129">
              <w:rPr>
                <w:rFonts w:ascii="Times New Roman" w:hAnsi="Times New Roman" w:cs="Times New Roman"/>
                <w:noProof/>
                <w:webHidden/>
              </w:rPr>
              <w:fldChar w:fldCharType="end"/>
            </w:r>
          </w:hyperlink>
        </w:p>
        <w:p w14:paraId="507F32F4" w14:textId="3162ED13" w:rsidR="00AC5129" w:rsidRPr="00AC5129" w:rsidRDefault="00C4601E">
          <w:pPr>
            <w:pStyle w:val="Spistreci3"/>
            <w:tabs>
              <w:tab w:val="left" w:pos="1320"/>
              <w:tab w:val="right" w:leader="dot" w:pos="9062"/>
            </w:tabs>
            <w:rPr>
              <w:rFonts w:ascii="Times New Roman" w:eastAsiaTheme="minorEastAsia" w:hAnsi="Times New Roman" w:cs="Times New Roman"/>
              <w:i w:val="0"/>
              <w:iCs w:val="0"/>
              <w:noProof/>
              <w:sz w:val="22"/>
              <w:szCs w:val="22"/>
            </w:rPr>
          </w:pPr>
          <w:hyperlink w:anchor="_Toc64299660" w:history="1">
            <w:r w:rsidR="00AC5129" w:rsidRPr="00AC5129">
              <w:rPr>
                <w:rStyle w:val="Hipercze"/>
                <w:rFonts w:ascii="Times New Roman" w:hAnsi="Times New Roman" w:cs="Times New Roman"/>
                <w:noProof/>
              </w:rPr>
              <w:t>2.3.2.</w:t>
            </w:r>
            <w:r w:rsidR="00AC5129" w:rsidRPr="00AC5129">
              <w:rPr>
                <w:rFonts w:ascii="Times New Roman" w:eastAsiaTheme="minorEastAsia" w:hAnsi="Times New Roman" w:cs="Times New Roman"/>
                <w:i w:val="0"/>
                <w:iCs w:val="0"/>
                <w:noProof/>
                <w:sz w:val="22"/>
                <w:szCs w:val="22"/>
              </w:rPr>
              <w:tab/>
            </w:r>
            <w:r w:rsidR="00AC5129" w:rsidRPr="00AC5129">
              <w:rPr>
                <w:rStyle w:val="Hipercze"/>
                <w:rFonts w:ascii="Times New Roman" w:hAnsi="Times New Roman" w:cs="Times New Roman"/>
                <w:noProof/>
              </w:rPr>
              <w:t>Ustawa Prawo Ochrony Środowiska</w:t>
            </w:r>
            <w:r w:rsidR="00AC5129" w:rsidRPr="00AC5129">
              <w:rPr>
                <w:rFonts w:ascii="Times New Roman" w:hAnsi="Times New Roman" w:cs="Times New Roman"/>
                <w:noProof/>
                <w:webHidden/>
              </w:rPr>
              <w:tab/>
            </w:r>
            <w:r w:rsidR="00AC5129" w:rsidRPr="00AC5129">
              <w:rPr>
                <w:rFonts w:ascii="Times New Roman" w:hAnsi="Times New Roman" w:cs="Times New Roman"/>
                <w:noProof/>
                <w:webHidden/>
              </w:rPr>
              <w:fldChar w:fldCharType="begin"/>
            </w:r>
            <w:r w:rsidR="00AC5129" w:rsidRPr="00AC5129">
              <w:rPr>
                <w:rFonts w:ascii="Times New Roman" w:hAnsi="Times New Roman" w:cs="Times New Roman"/>
                <w:noProof/>
                <w:webHidden/>
              </w:rPr>
              <w:instrText xml:space="preserve"> PAGEREF _Toc64299660 \h </w:instrText>
            </w:r>
            <w:r w:rsidR="00AC5129" w:rsidRPr="00AC5129">
              <w:rPr>
                <w:rFonts w:ascii="Times New Roman" w:hAnsi="Times New Roman" w:cs="Times New Roman"/>
                <w:noProof/>
                <w:webHidden/>
              </w:rPr>
            </w:r>
            <w:r w:rsidR="00AC5129" w:rsidRPr="00AC5129">
              <w:rPr>
                <w:rFonts w:ascii="Times New Roman" w:hAnsi="Times New Roman" w:cs="Times New Roman"/>
                <w:noProof/>
                <w:webHidden/>
              </w:rPr>
              <w:fldChar w:fldCharType="separate"/>
            </w:r>
            <w:r w:rsidR="008404FF">
              <w:rPr>
                <w:rFonts w:ascii="Times New Roman" w:hAnsi="Times New Roman" w:cs="Times New Roman"/>
                <w:noProof/>
                <w:webHidden/>
              </w:rPr>
              <w:t>12</w:t>
            </w:r>
            <w:r w:rsidR="00AC5129" w:rsidRPr="00AC5129">
              <w:rPr>
                <w:rFonts w:ascii="Times New Roman" w:hAnsi="Times New Roman" w:cs="Times New Roman"/>
                <w:noProof/>
                <w:webHidden/>
              </w:rPr>
              <w:fldChar w:fldCharType="end"/>
            </w:r>
          </w:hyperlink>
        </w:p>
        <w:p w14:paraId="3AD29F92" w14:textId="671EE77F" w:rsidR="00AC5129" w:rsidRPr="00AC5129" w:rsidRDefault="00C4601E">
          <w:pPr>
            <w:pStyle w:val="Spistreci3"/>
            <w:tabs>
              <w:tab w:val="left" w:pos="1320"/>
              <w:tab w:val="right" w:leader="dot" w:pos="9062"/>
            </w:tabs>
            <w:rPr>
              <w:rFonts w:ascii="Times New Roman" w:eastAsiaTheme="minorEastAsia" w:hAnsi="Times New Roman" w:cs="Times New Roman"/>
              <w:i w:val="0"/>
              <w:iCs w:val="0"/>
              <w:noProof/>
              <w:sz w:val="22"/>
              <w:szCs w:val="22"/>
            </w:rPr>
          </w:pPr>
          <w:hyperlink w:anchor="_Toc64299661" w:history="1">
            <w:r w:rsidR="00AC5129" w:rsidRPr="00AC5129">
              <w:rPr>
                <w:rStyle w:val="Hipercze"/>
                <w:rFonts w:ascii="Times New Roman" w:hAnsi="Times New Roman" w:cs="Times New Roman"/>
                <w:noProof/>
              </w:rPr>
              <w:t>2.3.3.</w:t>
            </w:r>
            <w:r w:rsidR="00AC5129" w:rsidRPr="00AC5129">
              <w:rPr>
                <w:rFonts w:ascii="Times New Roman" w:eastAsiaTheme="minorEastAsia" w:hAnsi="Times New Roman" w:cs="Times New Roman"/>
                <w:i w:val="0"/>
                <w:iCs w:val="0"/>
                <w:noProof/>
                <w:sz w:val="22"/>
                <w:szCs w:val="22"/>
              </w:rPr>
              <w:tab/>
            </w:r>
            <w:r w:rsidR="00AC5129" w:rsidRPr="00AC5129">
              <w:rPr>
                <w:rStyle w:val="Hipercze"/>
                <w:rFonts w:ascii="Times New Roman" w:hAnsi="Times New Roman" w:cs="Times New Roman"/>
                <w:noProof/>
              </w:rPr>
              <w:t>Ustawa o efektywności energetycznej</w:t>
            </w:r>
            <w:r w:rsidR="00AC5129" w:rsidRPr="00AC5129">
              <w:rPr>
                <w:rFonts w:ascii="Times New Roman" w:hAnsi="Times New Roman" w:cs="Times New Roman"/>
                <w:noProof/>
                <w:webHidden/>
              </w:rPr>
              <w:tab/>
            </w:r>
            <w:r w:rsidR="00AC5129" w:rsidRPr="00AC5129">
              <w:rPr>
                <w:rFonts w:ascii="Times New Roman" w:hAnsi="Times New Roman" w:cs="Times New Roman"/>
                <w:noProof/>
                <w:webHidden/>
              </w:rPr>
              <w:fldChar w:fldCharType="begin"/>
            </w:r>
            <w:r w:rsidR="00AC5129" w:rsidRPr="00AC5129">
              <w:rPr>
                <w:rFonts w:ascii="Times New Roman" w:hAnsi="Times New Roman" w:cs="Times New Roman"/>
                <w:noProof/>
                <w:webHidden/>
              </w:rPr>
              <w:instrText xml:space="preserve"> PAGEREF _Toc64299661 \h </w:instrText>
            </w:r>
            <w:r w:rsidR="00AC5129" w:rsidRPr="00AC5129">
              <w:rPr>
                <w:rFonts w:ascii="Times New Roman" w:hAnsi="Times New Roman" w:cs="Times New Roman"/>
                <w:noProof/>
                <w:webHidden/>
              </w:rPr>
            </w:r>
            <w:r w:rsidR="00AC5129" w:rsidRPr="00AC5129">
              <w:rPr>
                <w:rFonts w:ascii="Times New Roman" w:hAnsi="Times New Roman" w:cs="Times New Roman"/>
                <w:noProof/>
                <w:webHidden/>
              </w:rPr>
              <w:fldChar w:fldCharType="separate"/>
            </w:r>
            <w:r w:rsidR="008404FF">
              <w:rPr>
                <w:rFonts w:ascii="Times New Roman" w:hAnsi="Times New Roman" w:cs="Times New Roman"/>
                <w:noProof/>
                <w:webHidden/>
              </w:rPr>
              <w:t>13</w:t>
            </w:r>
            <w:r w:rsidR="00AC5129" w:rsidRPr="00AC5129">
              <w:rPr>
                <w:rFonts w:ascii="Times New Roman" w:hAnsi="Times New Roman" w:cs="Times New Roman"/>
                <w:noProof/>
                <w:webHidden/>
              </w:rPr>
              <w:fldChar w:fldCharType="end"/>
            </w:r>
          </w:hyperlink>
        </w:p>
        <w:p w14:paraId="3D407137" w14:textId="52E9F9C2" w:rsidR="00AC5129" w:rsidRPr="00AC5129" w:rsidRDefault="00C4601E">
          <w:pPr>
            <w:pStyle w:val="Spistreci3"/>
            <w:tabs>
              <w:tab w:val="left" w:pos="1320"/>
              <w:tab w:val="right" w:leader="dot" w:pos="9062"/>
            </w:tabs>
            <w:rPr>
              <w:rFonts w:ascii="Times New Roman" w:eastAsiaTheme="minorEastAsia" w:hAnsi="Times New Roman" w:cs="Times New Roman"/>
              <w:i w:val="0"/>
              <w:iCs w:val="0"/>
              <w:noProof/>
              <w:sz w:val="22"/>
              <w:szCs w:val="22"/>
            </w:rPr>
          </w:pPr>
          <w:hyperlink w:anchor="_Toc64299662" w:history="1">
            <w:r w:rsidR="00AC5129" w:rsidRPr="00AC5129">
              <w:rPr>
                <w:rStyle w:val="Hipercze"/>
                <w:rFonts w:ascii="Times New Roman" w:hAnsi="Times New Roman" w:cs="Times New Roman"/>
                <w:noProof/>
              </w:rPr>
              <w:t>2.3.4.</w:t>
            </w:r>
            <w:r w:rsidR="00AC5129" w:rsidRPr="00AC5129">
              <w:rPr>
                <w:rFonts w:ascii="Times New Roman" w:eastAsiaTheme="minorEastAsia" w:hAnsi="Times New Roman" w:cs="Times New Roman"/>
                <w:i w:val="0"/>
                <w:iCs w:val="0"/>
                <w:noProof/>
                <w:sz w:val="22"/>
                <w:szCs w:val="22"/>
              </w:rPr>
              <w:tab/>
            </w:r>
            <w:r w:rsidR="00AC5129" w:rsidRPr="00AC5129">
              <w:rPr>
                <w:rStyle w:val="Hipercze"/>
                <w:rFonts w:ascii="Times New Roman" w:hAnsi="Times New Roman" w:cs="Times New Roman"/>
                <w:noProof/>
              </w:rPr>
              <w:t>Ustawa z dnia 16 grudnia 2010 r. o publicznym transporcie zbiorowym.</w:t>
            </w:r>
            <w:r w:rsidR="00AC5129" w:rsidRPr="00AC5129">
              <w:rPr>
                <w:rFonts w:ascii="Times New Roman" w:hAnsi="Times New Roman" w:cs="Times New Roman"/>
                <w:noProof/>
                <w:webHidden/>
              </w:rPr>
              <w:tab/>
            </w:r>
            <w:r w:rsidR="00AC5129" w:rsidRPr="00AC5129">
              <w:rPr>
                <w:rFonts w:ascii="Times New Roman" w:hAnsi="Times New Roman" w:cs="Times New Roman"/>
                <w:noProof/>
                <w:webHidden/>
              </w:rPr>
              <w:fldChar w:fldCharType="begin"/>
            </w:r>
            <w:r w:rsidR="00AC5129" w:rsidRPr="00AC5129">
              <w:rPr>
                <w:rFonts w:ascii="Times New Roman" w:hAnsi="Times New Roman" w:cs="Times New Roman"/>
                <w:noProof/>
                <w:webHidden/>
              </w:rPr>
              <w:instrText xml:space="preserve"> PAGEREF _Toc64299662 \h </w:instrText>
            </w:r>
            <w:r w:rsidR="00AC5129" w:rsidRPr="00AC5129">
              <w:rPr>
                <w:rFonts w:ascii="Times New Roman" w:hAnsi="Times New Roman" w:cs="Times New Roman"/>
                <w:noProof/>
                <w:webHidden/>
              </w:rPr>
            </w:r>
            <w:r w:rsidR="00AC5129" w:rsidRPr="00AC5129">
              <w:rPr>
                <w:rFonts w:ascii="Times New Roman" w:hAnsi="Times New Roman" w:cs="Times New Roman"/>
                <w:noProof/>
                <w:webHidden/>
              </w:rPr>
              <w:fldChar w:fldCharType="separate"/>
            </w:r>
            <w:r w:rsidR="008404FF">
              <w:rPr>
                <w:rFonts w:ascii="Times New Roman" w:hAnsi="Times New Roman" w:cs="Times New Roman"/>
                <w:noProof/>
                <w:webHidden/>
              </w:rPr>
              <w:t>13</w:t>
            </w:r>
            <w:r w:rsidR="00AC5129" w:rsidRPr="00AC5129">
              <w:rPr>
                <w:rFonts w:ascii="Times New Roman" w:hAnsi="Times New Roman" w:cs="Times New Roman"/>
                <w:noProof/>
                <w:webHidden/>
              </w:rPr>
              <w:fldChar w:fldCharType="end"/>
            </w:r>
          </w:hyperlink>
        </w:p>
        <w:p w14:paraId="6C442844" w14:textId="504F8D50" w:rsidR="00AC5129" w:rsidRPr="00AC5129" w:rsidRDefault="00C4601E">
          <w:pPr>
            <w:pStyle w:val="Spistreci3"/>
            <w:tabs>
              <w:tab w:val="left" w:pos="1320"/>
              <w:tab w:val="right" w:leader="dot" w:pos="9062"/>
            </w:tabs>
            <w:rPr>
              <w:rFonts w:ascii="Times New Roman" w:eastAsiaTheme="minorEastAsia" w:hAnsi="Times New Roman" w:cs="Times New Roman"/>
              <w:i w:val="0"/>
              <w:iCs w:val="0"/>
              <w:noProof/>
              <w:sz w:val="22"/>
              <w:szCs w:val="22"/>
            </w:rPr>
          </w:pPr>
          <w:hyperlink w:anchor="_Toc64299663" w:history="1">
            <w:r w:rsidR="00AC5129" w:rsidRPr="00AC5129">
              <w:rPr>
                <w:rStyle w:val="Hipercze"/>
                <w:rFonts w:ascii="Times New Roman" w:hAnsi="Times New Roman" w:cs="Times New Roman"/>
                <w:noProof/>
              </w:rPr>
              <w:t>2.3.5.</w:t>
            </w:r>
            <w:r w:rsidR="00AC5129" w:rsidRPr="00AC5129">
              <w:rPr>
                <w:rFonts w:ascii="Times New Roman" w:eastAsiaTheme="minorEastAsia" w:hAnsi="Times New Roman" w:cs="Times New Roman"/>
                <w:i w:val="0"/>
                <w:iCs w:val="0"/>
                <w:noProof/>
                <w:sz w:val="22"/>
                <w:szCs w:val="22"/>
              </w:rPr>
              <w:tab/>
            </w:r>
            <w:r w:rsidR="00AC5129" w:rsidRPr="00AC5129">
              <w:rPr>
                <w:rStyle w:val="Hipercze"/>
                <w:rFonts w:ascii="Times New Roman" w:hAnsi="Times New Roman" w:cs="Times New Roman"/>
                <w:noProof/>
              </w:rPr>
              <w:t>Warunki techniczne, jakim powinny odpowiadać budynki i ich usytuowanie</w:t>
            </w:r>
            <w:r w:rsidR="00AC5129" w:rsidRPr="00AC5129">
              <w:rPr>
                <w:rFonts w:ascii="Times New Roman" w:hAnsi="Times New Roman" w:cs="Times New Roman"/>
                <w:noProof/>
                <w:webHidden/>
              </w:rPr>
              <w:tab/>
            </w:r>
            <w:r w:rsidR="00AC5129" w:rsidRPr="00AC5129">
              <w:rPr>
                <w:rFonts w:ascii="Times New Roman" w:hAnsi="Times New Roman" w:cs="Times New Roman"/>
                <w:noProof/>
                <w:webHidden/>
              </w:rPr>
              <w:fldChar w:fldCharType="begin"/>
            </w:r>
            <w:r w:rsidR="00AC5129" w:rsidRPr="00AC5129">
              <w:rPr>
                <w:rFonts w:ascii="Times New Roman" w:hAnsi="Times New Roman" w:cs="Times New Roman"/>
                <w:noProof/>
                <w:webHidden/>
              </w:rPr>
              <w:instrText xml:space="preserve"> PAGEREF _Toc64299663 \h </w:instrText>
            </w:r>
            <w:r w:rsidR="00AC5129" w:rsidRPr="00AC5129">
              <w:rPr>
                <w:rFonts w:ascii="Times New Roman" w:hAnsi="Times New Roman" w:cs="Times New Roman"/>
                <w:noProof/>
                <w:webHidden/>
              </w:rPr>
            </w:r>
            <w:r w:rsidR="00AC5129" w:rsidRPr="00AC5129">
              <w:rPr>
                <w:rFonts w:ascii="Times New Roman" w:hAnsi="Times New Roman" w:cs="Times New Roman"/>
                <w:noProof/>
                <w:webHidden/>
              </w:rPr>
              <w:fldChar w:fldCharType="separate"/>
            </w:r>
            <w:r w:rsidR="008404FF">
              <w:rPr>
                <w:rFonts w:ascii="Times New Roman" w:hAnsi="Times New Roman" w:cs="Times New Roman"/>
                <w:noProof/>
                <w:webHidden/>
              </w:rPr>
              <w:t>13</w:t>
            </w:r>
            <w:r w:rsidR="00AC5129" w:rsidRPr="00AC5129">
              <w:rPr>
                <w:rFonts w:ascii="Times New Roman" w:hAnsi="Times New Roman" w:cs="Times New Roman"/>
                <w:noProof/>
                <w:webHidden/>
              </w:rPr>
              <w:fldChar w:fldCharType="end"/>
            </w:r>
          </w:hyperlink>
        </w:p>
        <w:p w14:paraId="0DC99804" w14:textId="1F9EE18F" w:rsidR="00AC5129" w:rsidRPr="00AC5129" w:rsidRDefault="00C4601E">
          <w:pPr>
            <w:pStyle w:val="Spistreci3"/>
            <w:tabs>
              <w:tab w:val="left" w:pos="1320"/>
              <w:tab w:val="right" w:leader="dot" w:pos="9062"/>
            </w:tabs>
            <w:rPr>
              <w:rFonts w:ascii="Times New Roman" w:eastAsiaTheme="minorEastAsia" w:hAnsi="Times New Roman" w:cs="Times New Roman"/>
              <w:i w:val="0"/>
              <w:iCs w:val="0"/>
              <w:noProof/>
              <w:sz w:val="22"/>
              <w:szCs w:val="22"/>
            </w:rPr>
          </w:pPr>
          <w:hyperlink w:anchor="_Toc64299664" w:history="1">
            <w:r w:rsidR="00AC5129" w:rsidRPr="00AC5129">
              <w:rPr>
                <w:rStyle w:val="Hipercze"/>
                <w:rFonts w:ascii="Times New Roman" w:hAnsi="Times New Roman" w:cs="Times New Roman"/>
                <w:noProof/>
              </w:rPr>
              <w:t>2.3.6.</w:t>
            </w:r>
            <w:r w:rsidR="00AC5129" w:rsidRPr="00AC5129">
              <w:rPr>
                <w:rFonts w:ascii="Times New Roman" w:eastAsiaTheme="minorEastAsia" w:hAnsi="Times New Roman" w:cs="Times New Roman"/>
                <w:i w:val="0"/>
                <w:iCs w:val="0"/>
                <w:noProof/>
                <w:sz w:val="22"/>
                <w:szCs w:val="22"/>
              </w:rPr>
              <w:tab/>
            </w:r>
            <w:r w:rsidR="00AC5129" w:rsidRPr="00AC5129">
              <w:rPr>
                <w:rStyle w:val="Hipercze"/>
                <w:rFonts w:ascii="Times New Roman" w:hAnsi="Times New Roman" w:cs="Times New Roman"/>
                <w:noProof/>
              </w:rPr>
              <w:t>Krajowego Planu Działań dotyczącego efektywności energetycznej dla Polski</w:t>
            </w:r>
            <w:r w:rsidR="00AC5129" w:rsidRPr="00AC5129">
              <w:rPr>
                <w:rFonts w:ascii="Times New Roman" w:hAnsi="Times New Roman" w:cs="Times New Roman"/>
                <w:noProof/>
                <w:webHidden/>
              </w:rPr>
              <w:tab/>
            </w:r>
            <w:r w:rsidR="00AC5129" w:rsidRPr="00AC5129">
              <w:rPr>
                <w:rFonts w:ascii="Times New Roman" w:hAnsi="Times New Roman" w:cs="Times New Roman"/>
                <w:noProof/>
                <w:webHidden/>
              </w:rPr>
              <w:fldChar w:fldCharType="begin"/>
            </w:r>
            <w:r w:rsidR="00AC5129" w:rsidRPr="00AC5129">
              <w:rPr>
                <w:rFonts w:ascii="Times New Roman" w:hAnsi="Times New Roman" w:cs="Times New Roman"/>
                <w:noProof/>
                <w:webHidden/>
              </w:rPr>
              <w:instrText xml:space="preserve"> PAGEREF _Toc64299664 \h </w:instrText>
            </w:r>
            <w:r w:rsidR="00AC5129" w:rsidRPr="00AC5129">
              <w:rPr>
                <w:rFonts w:ascii="Times New Roman" w:hAnsi="Times New Roman" w:cs="Times New Roman"/>
                <w:noProof/>
                <w:webHidden/>
              </w:rPr>
            </w:r>
            <w:r w:rsidR="00AC5129" w:rsidRPr="00AC5129">
              <w:rPr>
                <w:rFonts w:ascii="Times New Roman" w:hAnsi="Times New Roman" w:cs="Times New Roman"/>
                <w:noProof/>
                <w:webHidden/>
              </w:rPr>
              <w:fldChar w:fldCharType="separate"/>
            </w:r>
            <w:r w:rsidR="008404FF">
              <w:rPr>
                <w:rFonts w:ascii="Times New Roman" w:hAnsi="Times New Roman" w:cs="Times New Roman"/>
                <w:noProof/>
                <w:webHidden/>
              </w:rPr>
              <w:t>14</w:t>
            </w:r>
            <w:r w:rsidR="00AC5129" w:rsidRPr="00AC5129">
              <w:rPr>
                <w:rFonts w:ascii="Times New Roman" w:hAnsi="Times New Roman" w:cs="Times New Roman"/>
                <w:noProof/>
                <w:webHidden/>
              </w:rPr>
              <w:fldChar w:fldCharType="end"/>
            </w:r>
          </w:hyperlink>
        </w:p>
        <w:p w14:paraId="09D986BB" w14:textId="070284BD" w:rsidR="00AC5129" w:rsidRPr="00AC5129" w:rsidRDefault="00C4601E">
          <w:pPr>
            <w:pStyle w:val="Spistreci3"/>
            <w:tabs>
              <w:tab w:val="left" w:pos="1320"/>
              <w:tab w:val="right" w:leader="dot" w:pos="9062"/>
            </w:tabs>
            <w:rPr>
              <w:rFonts w:ascii="Times New Roman" w:eastAsiaTheme="minorEastAsia" w:hAnsi="Times New Roman" w:cs="Times New Roman"/>
              <w:i w:val="0"/>
              <w:iCs w:val="0"/>
              <w:noProof/>
              <w:sz w:val="22"/>
              <w:szCs w:val="22"/>
            </w:rPr>
          </w:pPr>
          <w:hyperlink w:anchor="_Toc64299665" w:history="1">
            <w:r w:rsidR="00AC5129" w:rsidRPr="00AC5129">
              <w:rPr>
                <w:rStyle w:val="Hipercze"/>
                <w:rFonts w:ascii="Times New Roman" w:hAnsi="Times New Roman" w:cs="Times New Roman"/>
                <w:noProof/>
              </w:rPr>
              <w:t>2.3.7.</w:t>
            </w:r>
            <w:r w:rsidR="00AC5129" w:rsidRPr="00AC5129">
              <w:rPr>
                <w:rFonts w:ascii="Times New Roman" w:eastAsiaTheme="minorEastAsia" w:hAnsi="Times New Roman" w:cs="Times New Roman"/>
                <w:i w:val="0"/>
                <w:iCs w:val="0"/>
                <w:noProof/>
                <w:sz w:val="22"/>
                <w:szCs w:val="22"/>
              </w:rPr>
              <w:tab/>
            </w:r>
            <w:r w:rsidR="00AC5129" w:rsidRPr="00AC5129">
              <w:rPr>
                <w:rStyle w:val="Hipercze"/>
                <w:rFonts w:ascii="Times New Roman" w:hAnsi="Times New Roman" w:cs="Times New Roman"/>
                <w:noProof/>
              </w:rPr>
              <w:t>Krajowy plan działania w zakresie energii ze źródeł odnawialnych</w:t>
            </w:r>
            <w:r w:rsidR="00AC5129" w:rsidRPr="00AC5129">
              <w:rPr>
                <w:rFonts w:ascii="Times New Roman" w:hAnsi="Times New Roman" w:cs="Times New Roman"/>
                <w:noProof/>
                <w:webHidden/>
              </w:rPr>
              <w:tab/>
            </w:r>
            <w:r w:rsidR="00AC5129" w:rsidRPr="00AC5129">
              <w:rPr>
                <w:rFonts w:ascii="Times New Roman" w:hAnsi="Times New Roman" w:cs="Times New Roman"/>
                <w:noProof/>
                <w:webHidden/>
              </w:rPr>
              <w:fldChar w:fldCharType="begin"/>
            </w:r>
            <w:r w:rsidR="00AC5129" w:rsidRPr="00AC5129">
              <w:rPr>
                <w:rFonts w:ascii="Times New Roman" w:hAnsi="Times New Roman" w:cs="Times New Roman"/>
                <w:noProof/>
                <w:webHidden/>
              </w:rPr>
              <w:instrText xml:space="preserve"> PAGEREF _Toc64299665 \h </w:instrText>
            </w:r>
            <w:r w:rsidR="00AC5129" w:rsidRPr="00AC5129">
              <w:rPr>
                <w:rFonts w:ascii="Times New Roman" w:hAnsi="Times New Roman" w:cs="Times New Roman"/>
                <w:noProof/>
                <w:webHidden/>
              </w:rPr>
            </w:r>
            <w:r w:rsidR="00AC5129" w:rsidRPr="00AC5129">
              <w:rPr>
                <w:rFonts w:ascii="Times New Roman" w:hAnsi="Times New Roman" w:cs="Times New Roman"/>
                <w:noProof/>
                <w:webHidden/>
              </w:rPr>
              <w:fldChar w:fldCharType="separate"/>
            </w:r>
            <w:r w:rsidR="008404FF">
              <w:rPr>
                <w:rFonts w:ascii="Times New Roman" w:hAnsi="Times New Roman" w:cs="Times New Roman"/>
                <w:noProof/>
                <w:webHidden/>
              </w:rPr>
              <w:t>15</w:t>
            </w:r>
            <w:r w:rsidR="00AC5129" w:rsidRPr="00AC5129">
              <w:rPr>
                <w:rFonts w:ascii="Times New Roman" w:hAnsi="Times New Roman" w:cs="Times New Roman"/>
                <w:noProof/>
                <w:webHidden/>
              </w:rPr>
              <w:fldChar w:fldCharType="end"/>
            </w:r>
          </w:hyperlink>
        </w:p>
        <w:p w14:paraId="79126D07" w14:textId="67B5691C" w:rsidR="00AC5129" w:rsidRPr="00AC5129" w:rsidRDefault="00C4601E">
          <w:pPr>
            <w:pStyle w:val="Spistreci3"/>
            <w:tabs>
              <w:tab w:val="left" w:pos="1320"/>
              <w:tab w:val="right" w:leader="dot" w:pos="9062"/>
            </w:tabs>
            <w:rPr>
              <w:rFonts w:ascii="Times New Roman" w:eastAsiaTheme="minorEastAsia" w:hAnsi="Times New Roman" w:cs="Times New Roman"/>
              <w:i w:val="0"/>
              <w:iCs w:val="0"/>
              <w:noProof/>
              <w:sz w:val="22"/>
              <w:szCs w:val="22"/>
            </w:rPr>
          </w:pPr>
          <w:hyperlink w:anchor="_Toc64299666" w:history="1">
            <w:r w:rsidR="00AC5129" w:rsidRPr="00AC5129">
              <w:rPr>
                <w:rStyle w:val="Hipercze"/>
                <w:rFonts w:ascii="Times New Roman" w:hAnsi="Times New Roman" w:cs="Times New Roman"/>
                <w:noProof/>
              </w:rPr>
              <w:t>2.3.8.</w:t>
            </w:r>
            <w:r w:rsidR="00AC5129" w:rsidRPr="00AC5129">
              <w:rPr>
                <w:rFonts w:ascii="Times New Roman" w:eastAsiaTheme="minorEastAsia" w:hAnsi="Times New Roman" w:cs="Times New Roman"/>
                <w:i w:val="0"/>
                <w:iCs w:val="0"/>
                <w:noProof/>
                <w:sz w:val="22"/>
                <w:szCs w:val="22"/>
              </w:rPr>
              <w:tab/>
            </w:r>
            <w:r w:rsidR="00AC5129" w:rsidRPr="00AC5129">
              <w:rPr>
                <w:rStyle w:val="Hipercze"/>
                <w:rFonts w:ascii="Times New Roman" w:hAnsi="Times New Roman" w:cs="Times New Roman"/>
                <w:noProof/>
              </w:rPr>
              <w:t>Polityka energetyczna Polski do 2040 r.</w:t>
            </w:r>
            <w:r w:rsidR="00AC5129" w:rsidRPr="00AC5129">
              <w:rPr>
                <w:rFonts w:ascii="Times New Roman" w:hAnsi="Times New Roman" w:cs="Times New Roman"/>
                <w:noProof/>
                <w:webHidden/>
              </w:rPr>
              <w:tab/>
            </w:r>
            <w:r w:rsidR="00AC5129" w:rsidRPr="00AC5129">
              <w:rPr>
                <w:rFonts w:ascii="Times New Roman" w:hAnsi="Times New Roman" w:cs="Times New Roman"/>
                <w:noProof/>
                <w:webHidden/>
              </w:rPr>
              <w:fldChar w:fldCharType="begin"/>
            </w:r>
            <w:r w:rsidR="00AC5129" w:rsidRPr="00AC5129">
              <w:rPr>
                <w:rFonts w:ascii="Times New Roman" w:hAnsi="Times New Roman" w:cs="Times New Roman"/>
                <w:noProof/>
                <w:webHidden/>
              </w:rPr>
              <w:instrText xml:space="preserve"> PAGEREF _Toc64299666 \h </w:instrText>
            </w:r>
            <w:r w:rsidR="00AC5129" w:rsidRPr="00AC5129">
              <w:rPr>
                <w:rFonts w:ascii="Times New Roman" w:hAnsi="Times New Roman" w:cs="Times New Roman"/>
                <w:noProof/>
                <w:webHidden/>
              </w:rPr>
            </w:r>
            <w:r w:rsidR="00AC5129" w:rsidRPr="00AC5129">
              <w:rPr>
                <w:rFonts w:ascii="Times New Roman" w:hAnsi="Times New Roman" w:cs="Times New Roman"/>
                <w:noProof/>
                <w:webHidden/>
              </w:rPr>
              <w:fldChar w:fldCharType="separate"/>
            </w:r>
            <w:r w:rsidR="008404FF">
              <w:rPr>
                <w:rFonts w:ascii="Times New Roman" w:hAnsi="Times New Roman" w:cs="Times New Roman"/>
                <w:noProof/>
                <w:webHidden/>
              </w:rPr>
              <w:t>15</w:t>
            </w:r>
            <w:r w:rsidR="00AC5129" w:rsidRPr="00AC5129">
              <w:rPr>
                <w:rFonts w:ascii="Times New Roman" w:hAnsi="Times New Roman" w:cs="Times New Roman"/>
                <w:noProof/>
                <w:webHidden/>
              </w:rPr>
              <w:fldChar w:fldCharType="end"/>
            </w:r>
          </w:hyperlink>
        </w:p>
        <w:p w14:paraId="52ED8F1E" w14:textId="2E482BBE" w:rsidR="00AC5129" w:rsidRPr="00AC5129" w:rsidRDefault="00C4601E">
          <w:pPr>
            <w:pStyle w:val="Spistreci3"/>
            <w:tabs>
              <w:tab w:val="left" w:pos="1320"/>
              <w:tab w:val="right" w:leader="dot" w:pos="9062"/>
            </w:tabs>
            <w:rPr>
              <w:rFonts w:ascii="Times New Roman" w:eastAsiaTheme="minorEastAsia" w:hAnsi="Times New Roman" w:cs="Times New Roman"/>
              <w:i w:val="0"/>
              <w:iCs w:val="0"/>
              <w:noProof/>
              <w:sz w:val="22"/>
              <w:szCs w:val="22"/>
            </w:rPr>
          </w:pPr>
          <w:hyperlink w:anchor="_Toc64299667" w:history="1">
            <w:r w:rsidR="00AC5129" w:rsidRPr="00AC5129">
              <w:rPr>
                <w:rStyle w:val="Hipercze"/>
                <w:rFonts w:ascii="Times New Roman" w:hAnsi="Times New Roman" w:cs="Times New Roman"/>
                <w:noProof/>
              </w:rPr>
              <w:t>2.3.9.</w:t>
            </w:r>
            <w:r w:rsidR="00AC5129" w:rsidRPr="00AC5129">
              <w:rPr>
                <w:rFonts w:ascii="Times New Roman" w:eastAsiaTheme="minorEastAsia" w:hAnsi="Times New Roman" w:cs="Times New Roman"/>
                <w:i w:val="0"/>
                <w:iCs w:val="0"/>
                <w:noProof/>
                <w:sz w:val="22"/>
                <w:szCs w:val="22"/>
              </w:rPr>
              <w:tab/>
            </w:r>
            <w:r w:rsidR="00AC5129" w:rsidRPr="00AC5129">
              <w:rPr>
                <w:rStyle w:val="Hipercze"/>
                <w:rFonts w:ascii="Times New Roman" w:hAnsi="Times New Roman" w:cs="Times New Roman"/>
                <w:noProof/>
              </w:rPr>
              <w:t>Koncepcja Przestrzennego Zagospodarowania Kraju 2030</w:t>
            </w:r>
            <w:r w:rsidR="00AC5129" w:rsidRPr="00AC5129">
              <w:rPr>
                <w:rFonts w:ascii="Times New Roman" w:hAnsi="Times New Roman" w:cs="Times New Roman"/>
                <w:noProof/>
                <w:webHidden/>
              </w:rPr>
              <w:tab/>
            </w:r>
            <w:r w:rsidR="00AC5129" w:rsidRPr="00AC5129">
              <w:rPr>
                <w:rFonts w:ascii="Times New Roman" w:hAnsi="Times New Roman" w:cs="Times New Roman"/>
                <w:noProof/>
                <w:webHidden/>
              </w:rPr>
              <w:fldChar w:fldCharType="begin"/>
            </w:r>
            <w:r w:rsidR="00AC5129" w:rsidRPr="00AC5129">
              <w:rPr>
                <w:rFonts w:ascii="Times New Roman" w:hAnsi="Times New Roman" w:cs="Times New Roman"/>
                <w:noProof/>
                <w:webHidden/>
              </w:rPr>
              <w:instrText xml:space="preserve"> PAGEREF _Toc64299667 \h </w:instrText>
            </w:r>
            <w:r w:rsidR="00AC5129" w:rsidRPr="00AC5129">
              <w:rPr>
                <w:rFonts w:ascii="Times New Roman" w:hAnsi="Times New Roman" w:cs="Times New Roman"/>
                <w:noProof/>
                <w:webHidden/>
              </w:rPr>
            </w:r>
            <w:r w:rsidR="00AC5129" w:rsidRPr="00AC5129">
              <w:rPr>
                <w:rFonts w:ascii="Times New Roman" w:hAnsi="Times New Roman" w:cs="Times New Roman"/>
                <w:noProof/>
                <w:webHidden/>
              </w:rPr>
              <w:fldChar w:fldCharType="separate"/>
            </w:r>
            <w:r w:rsidR="008404FF">
              <w:rPr>
                <w:rFonts w:ascii="Times New Roman" w:hAnsi="Times New Roman" w:cs="Times New Roman"/>
                <w:noProof/>
                <w:webHidden/>
              </w:rPr>
              <w:t>16</w:t>
            </w:r>
            <w:r w:rsidR="00AC5129" w:rsidRPr="00AC5129">
              <w:rPr>
                <w:rFonts w:ascii="Times New Roman" w:hAnsi="Times New Roman" w:cs="Times New Roman"/>
                <w:noProof/>
                <w:webHidden/>
              </w:rPr>
              <w:fldChar w:fldCharType="end"/>
            </w:r>
          </w:hyperlink>
        </w:p>
        <w:p w14:paraId="7E984930" w14:textId="4B5BA446" w:rsidR="00AC5129" w:rsidRPr="00AC5129" w:rsidRDefault="00C4601E">
          <w:pPr>
            <w:pStyle w:val="Spistreci3"/>
            <w:tabs>
              <w:tab w:val="left" w:pos="1320"/>
              <w:tab w:val="right" w:leader="dot" w:pos="9062"/>
            </w:tabs>
            <w:rPr>
              <w:rFonts w:ascii="Times New Roman" w:eastAsiaTheme="minorEastAsia" w:hAnsi="Times New Roman" w:cs="Times New Roman"/>
              <w:i w:val="0"/>
              <w:iCs w:val="0"/>
              <w:noProof/>
              <w:sz w:val="22"/>
              <w:szCs w:val="22"/>
            </w:rPr>
          </w:pPr>
          <w:hyperlink w:anchor="_Toc64299668" w:history="1">
            <w:r w:rsidR="00AC5129" w:rsidRPr="00AC5129">
              <w:rPr>
                <w:rStyle w:val="Hipercze"/>
                <w:rFonts w:ascii="Times New Roman" w:hAnsi="Times New Roman" w:cs="Times New Roman"/>
                <w:noProof/>
              </w:rPr>
              <w:t>2.3.10.</w:t>
            </w:r>
            <w:r w:rsidR="00AC5129" w:rsidRPr="00AC5129">
              <w:rPr>
                <w:rFonts w:ascii="Times New Roman" w:eastAsiaTheme="minorEastAsia" w:hAnsi="Times New Roman" w:cs="Times New Roman"/>
                <w:i w:val="0"/>
                <w:iCs w:val="0"/>
                <w:noProof/>
                <w:sz w:val="22"/>
                <w:szCs w:val="22"/>
              </w:rPr>
              <w:tab/>
            </w:r>
            <w:r w:rsidR="00AC5129" w:rsidRPr="00AC5129">
              <w:rPr>
                <w:rStyle w:val="Hipercze"/>
                <w:rFonts w:ascii="Times New Roman" w:hAnsi="Times New Roman" w:cs="Times New Roman"/>
                <w:noProof/>
              </w:rPr>
              <w:t>Narodowy Program Rozwoju Gospodarki Niskoemisyjnej</w:t>
            </w:r>
            <w:r w:rsidR="00AC5129" w:rsidRPr="00AC5129">
              <w:rPr>
                <w:rFonts w:ascii="Times New Roman" w:hAnsi="Times New Roman" w:cs="Times New Roman"/>
                <w:noProof/>
                <w:webHidden/>
              </w:rPr>
              <w:tab/>
            </w:r>
            <w:r w:rsidR="00AC5129" w:rsidRPr="00AC5129">
              <w:rPr>
                <w:rFonts w:ascii="Times New Roman" w:hAnsi="Times New Roman" w:cs="Times New Roman"/>
                <w:noProof/>
                <w:webHidden/>
              </w:rPr>
              <w:fldChar w:fldCharType="begin"/>
            </w:r>
            <w:r w:rsidR="00AC5129" w:rsidRPr="00AC5129">
              <w:rPr>
                <w:rFonts w:ascii="Times New Roman" w:hAnsi="Times New Roman" w:cs="Times New Roman"/>
                <w:noProof/>
                <w:webHidden/>
              </w:rPr>
              <w:instrText xml:space="preserve"> PAGEREF _Toc64299668 \h </w:instrText>
            </w:r>
            <w:r w:rsidR="00AC5129" w:rsidRPr="00AC5129">
              <w:rPr>
                <w:rFonts w:ascii="Times New Roman" w:hAnsi="Times New Roman" w:cs="Times New Roman"/>
                <w:noProof/>
                <w:webHidden/>
              </w:rPr>
            </w:r>
            <w:r w:rsidR="00AC5129" w:rsidRPr="00AC5129">
              <w:rPr>
                <w:rFonts w:ascii="Times New Roman" w:hAnsi="Times New Roman" w:cs="Times New Roman"/>
                <w:noProof/>
                <w:webHidden/>
              </w:rPr>
              <w:fldChar w:fldCharType="separate"/>
            </w:r>
            <w:r w:rsidR="008404FF">
              <w:rPr>
                <w:rFonts w:ascii="Times New Roman" w:hAnsi="Times New Roman" w:cs="Times New Roman"/>
                <w:noProof/>
                <w:webHidden/>
              </w:rPr>
              <w:t>17</w:t>
            </w:r>
            <w:r w:rsidR="00AC5129" w:rsidRPr="00AC5129">
              <w:rPr>
                <w:rFonts w:ascii="Times New Roman" w:hAnsi="Times New Roman" w:cs="Times New Roman"/>
                <w:noProof/>
                <w:webHidden/>
              </w:rPr>
              <w:fldChar w:fldCharType="end"/>
            </w:r>
          </w:hyperlink>
        </w:p>
        <w:p w14:paraId="333CA7BB" w14:textId="16785F47" w:rsidR="00AC5129" w:rsidRPr="00AC5129" w:rsidRDefault="00C4601E">
          <w:pPr>
            <w:pStyle w:val="Spistreci2"/>
            <w:tabs>
              <w:tab w:val="left" w:pos="880"/>
              <w:tab w:val="right" w:leader="dot" w:pos="9062"/>
            </w:tabs>
            <w:rPr>
              <w:rFonts w:ascii="Times New Roman" w:eastAsiaTheme="minorEastAsia" w:hAnsi="Times New Roman" w:cs="Times New Roman"/>
              <w:smallCaps w:val="0"/>
              <w:noProof/>
              <w:sz w:val="22"/>
              <w:szCs w:val="22"/>
            </w:rPr>
          </w:pPr>
          <w:hyperlink w:anchor="_Toc64299669" w:history="1">
            <w:r w:rsidR="00AC5129" w:rsidRPr="00AC5129">
              <w:rPr>
                <w:rStyle w:val="Hipercze"/>
                <w:rFonts w:ascii="Times New Roman" w:hAnsi="Times New Roman" w:cs="Times New Roman"/>
                <w:noProof/>
              </w:rPr>
              <w:t>2.4.</w:t>
            </w:r>
            <w:r w:rsidR="00AC5129" w:rsidRPr="00AC5129">
              <w:rPr>
                <w:rFonts w:ascii="Times New Roman" w:eastAsiaTheme="minorEastAsia" w:hAnsi="Times New Roman" w:cs="Times New Roman"/>
                <w:smallCaps w:val="0"/>
                <w:noProof/>
                <w:sz w:val="22"/>
                <w:szCs w:val="22"/>
              </w:rPr>
              <w:tab/>
            </w:r>
            <w:r w:rsidR="00AC5129" w:rsidRPr="00AC5129">
              <w:rPr>
                <w:rStyle w:val="Hipercze"/>
                <w:rFonts w:ascii="Times New Roman" w:hAnsi="Times New Roman" w:cs="Times New Roman"/>
                <w:noProof/>
              </w:rPr>
              <w:t>Dokumenty o charakterze regionalnym</w:t>
            </w:r>
            <w:r w:rsidR="00AC5129" w:rsidRPr="00AC5129">
              <w:rPr>
                <w:rFonts w:ascii="Times New Roman" w:hAnsi="Times New Roman" w:cs="Times New Roman"/>
                <w:noProof/>
                <w:webHidden/>
              </w:rPr>
              <w:tab/>
            </w:r>
            <w:r w:rsidR="00AC5129" w:rsidRPr="00AC5129">
              <w:rPr>
                <w:rFonts w:ascii="Times New Roman" w:hAnsi="Times New Roman" w:cs="Times New Roman"/>
                <w:noProof/>
                <w:webHidden/>
              </w:rPr>
              <w:fldChar w:fldCharType="begin"/>
            </w:r>
            <w:r w:rsidR="00AC5129" w:rsidRPr="00AC5129">
              <w:rPr>
                <w:rFonts w:ascii="Times New Roman" w:hAnsi="Times New Roman" w:cs="Times New Roman"/>
                <w:noProof/>
                <w:webHidden/>
              </w:rPr>
              <w:instrText xml:space="preserve"> PAGEREF _Toc64299669 \h </w:instrText>
            </w:r>
            <w:r w:rsidR="00AC5129" w:rsidRPr="00AC5129">
              <w:rPr>
                <w:rFonts w:ascii="Times New Roman" w:hAnsi="Times New Roman" w:cs="Times New Roman"/>
                <w:noProof/>
                <w:webHidden/>
              </w:rPr>
            </w:r>
            <w:r w:rsidR="00AC5129" w:rsidRPr="00AC5129">
              <w:rPr>
                <w:rFonts w:ascii="Times New Roman" w:hAnsi="Times New Roman" w:cs="Times New Roman"/>
                <w:noProof/>
                <w:webHidden/>
              </w:rPr>
              <w:fldChar w:fldCharType="separate"/>
            </w:r>
            <w:r w:rsidR="008404FF">
              <w:rPr>
                <w:rFonts w:ascii="Times New Roman" w:hAnsi="Times New Roman" w:cs="Times New Roman"/>
                <w:noProof/>
                <w:webHidden/>
              </w:rPr>
              <w:t>18</w:t>
            </w:r>
            <w:r w:rsidR="00AC5129" w:rsidRPr="00AC5129">
              <w:rPr>
                <w:rFonts w:ascii="Times New Roman" w:hAnsi="Times New Roman" w:cs="Times New Roman"/>
                <w:noProof/>
                <w:webHidden/>
              </w:rPr>
              <w:fldChar w:fldCharType="end"/>
            </w:r>
          </w:hyperlink>
        </w:p>
        <w:p w14:paraId="38FB7CFD" w14:textId="503AB70B" w:rsidR="00AC5129" w:rsidRPr="00AC5129" w:rsidRDefault="00C4601E">
          <w:pPr>
            <w:pStyle w:val="Spistreci3"/>
            <w:tabs>
              <w:tab w:val="left" w:pos="1320"/>
              <w:tab w:val="right" w:leader="dot" w:pos="9062"/>
            </w:tabs>
            <w:rPr>
              <w:rFonts w:ascii="Times New Roman" w:eastAsiaTheme="minorEastAsia" w:hAnsi="Times New Roman" w:cs="Times New Roman"/>
              <w:i w:val="0"/>
              <w:iCs w:val="0"/>
              <w:noProof/>
              <w:sz w:val="22"/>
              <w:szCs w:val="22"/>
            </w:rPr>
          </w:pPr>
          <w:hyperlink w:anchor="_Toc64299670" w:history="1">
            <w:r w:rsidR="00AC5129" w:rsidRPr="00AC5129">
              <w:rPr>
                <w:rStyle w:val="Hipercze"/>
                <w:rFonts w:ascii="Times New Roman" w:hAnsi="Times New Roman" w:cs="Times New Roman"/>
                <w:noProof/>
              </w:rPr>
              <w:t>2.4.1.</w:t>
            </w:r>
            <w:r w:rsidR="00AC5129" w:rsidRPr="00AC5129">
              <w:rPr>
                <w:rFonts w:ascii="Times New Roman" w:eastAsiaTheme="minorEastAsia" w:hAnsi="Times New Roman" w:cs="Times New Roman"/>
                <w:i w:val="0"/>
                <w:iCs w:val="0"/>
                <w:noProof/>
                <w:sz w:val="22"/>
                <w:szCs w:val="22"/>
              </w:rPr>
              <w:tab/>
            </w:r>
            <w:r w:rsidR="00AC5129" w:rsidRPr="00AC5129">
              <w:rPr>
                <w:rStyle w:val="Hipercze"/>
                <w:rFonts w:ascii="Times New Roman" w:hAnsi="Times New Roman" w:cs="Times New Roman"/>
                <w:noProof/>
              </w:rPr>
              <w:t>Program Ochrony Środowiska Województwa Dolnośląskiego na lata 2014-2017 z perspektywą do 2021 r.</w:t>
            </w:r>
            <w:r w:rsidR="00AC5129" w:rsidRPr="00AC5129">
              <w:rPr>
                <w:rFonts w:ascii="Times New Roman" w:hAnsi="Times New Roman" w:cs="Times New Roman"/>
                <w:noProof/>
                <w:webHidden/>
              </w:rPr>
              <w:tab/>
            </w:r>
            <w:r w:rsidR="00AC5129" w:rsidRPr="00AC5129">
              <w:rPr>
                <w:rFonts w:ascii="Times New Roman" w:hAnsi="Times New Roman" w:cs="Times New Roman"/>
                <w:noProof/>
                <w:webHidden/>
              </w:rPr>
              <w:fldChar w:fldCharType="begin"/>
            </w:r>
            <w:r w:rsidR="00AC5129" w:rsidRPr="00AC5129">
              <w:rPr>
                <w:rFonts w:ascii="Times New Roman" w:hAnsi="Times New Roman" w:cs="Times New Roman"/>
                <w:noProof/>
                <w:webHidden/>
              </w:rPr>
              <w:instrText xml:space="preserve"> PAGEREF _Toc64299670 \h </w:instrText>
            </w:r>
            <w:r w:rsidR="00AC5129" w:rsidRPr="00AC5129">
              <w:rPr>
                <w:rFonts w:ascii="Times New Roman" w:hAnsi="Times New Roman" w:cs="Times New Roman"/>
                <w:noProof/>
                <w:webHidden/>
              </w:rPr>
            </w:r>
            <w:r w:rsidR="00AC5129" w:rsidRPr="00AC5129">
              <w:rPr>
                <w:rFonts w:ascii="Times New Roman" w:hAnsi="Times New Roman" w:cs="Times New Roman"/>
                <w:noProof/>
                <w:webHidden/>
              </w:rPr>
              <w:fldChar w:fldCharType="separate"/>
            </w:r>
            <w:r w:rsidR="008404FF">
              <w:rPr>
                <w:rFonts w:ascii="Times New Roman" w:hAnsi="Times New Roman" w:cs="Times New Roman"/>
                <w:noProof/>
                <w:webHidden/>
              </w:rPr>
              <w:t>18</w:t>
            </w:r>
            <w:r w:rsidR="00AC5129" w:rsidRPr="00AC5129">
              <w:rPr>
                <w:rFonts w:ascii="Times New Roman" w:hAnsi="Times New Roman" w:cs="Times New Roman"/>
                <w:noProof/>
                <w:webHidden/>
              </w:rPr>
              <w:fldChar w:fldCharType="end"/>
            </w:r>
          </w:hyperlink>
        </w:p>
        <w:p w14:paraId="22F6B766" w14:textId="7873DEE9" w:rsidR="00AC5129" w:rsidRPr="00AC5129" w:rsidRDefault="00C4601E">
          <w:pPr>
            <w:pStyle w:val="Spistreci3"/>
            <w:tabs>
              <w:tab w:val="left" w:pos="1320"/>
              <w:tab w:val="right" w:leader="dot" w:pos="9062"/>
            </w:tabs>
            <w:rPr>
              <w:rFonts w:ascii="Times New Roman" w:eastAsiaTheme="minorEastAsia" w:hAnsi="Times New Roman" w:cs="Times New Roman"/>
              <w:i w:val="0"/>
              <w:iCs w:val="0"/>
              <w:noProof/>
              <w:sz w:val="22"/>
              <w:szCs w:val="22"/>
            </w:rPr>
          </w:pPr>
          <w:hyperlink w:anchor="_Toc64299671" w:history="1">
            <w:r w:rsidR="00AC5129" w:rsidRPr="00AC5129">
              <w:rPr>
                <w:rStyle w:val="Hipercze"/>
                <w:rFonts w:ascii="Times New Roman" w:hAnsi="Times New Roman" w:cs="Times New Roman"/>
                <w:noProof/>
              </w:rPr>
              <w:t>2.4.2.</w:t>
            </w:r>
            <w:r w:rsidR="00AC5129" w:rsidRPr="00AC5129">
              <w:rPr>
                <w:rFonts w:ascii="Times New Roman" w:eastAsiaTheme="minorEastAsia" w:hAnsi="Times New Roman" w:cs="Times New Roman"/>
                <w:i w:val="0"/>
                <w:iCs w:val="0"/>
                <w:noProof/>
                <w:sz w:val="22"/>
                <w:szCs w:val="22"/>
              </w:rPr>
              <w:tab/>
            </w:r>
            <w:r w:rsidR="00AC5129" w:rsidRPr="00AC5129">
              <w:rPr>
                <w:rStyle w:val="Hipercze"/>
                <w:rFonts w:ascii="Times New Roman" w:hAnsi="Times New Roman" w:cs="Times New Roman"/>
                <w:noProof/>
              </w:rPr>
              <w:t>Programu ochrony powietrza dla stref w województwie dolnośląskim</w:t>
            </w:r>
            <w:r w:rsidR="00AC5129" w:rsidRPr="00AC5129">
              <w:rPr>
                <w:rFonts w:ascii="Times New Roman" w:hAnsi="Times New Roman" w:cs="Times New Roman"/>
                <w:noProof/>
                <w:webHidden/>
              </w:rPr>
              <w:tab/>
            </w:r>
            <w:r w:rsidR="00AC5129" w:rsidRPr="00AC5129">
              <w:rPr>
                <w:rFonts w:ascii="Times New Roman" w:hAnsi="Times New Roman" w:cs="Times New Roman"/>
                <w:noProof/>
                <w:webHidden/>
              </w:rPr>
              <w:fldChar w:fldCharType="begin"/>
            </w:r>
            <w:r w:rsidR="00AC5129" w:rsidRPr="00AC5129">
              <w:rPr>
                <w:rFonts w:ascii="Times New Roman" w:hAnsi="Times New Roman" w:cs="Times New Roman"/>
                <w:noProof/>
                <w:webHidden/>
              </w:rPr>
              <w:instrText xml:space="preserve"> PAGEREF _Toc64299671 \h </w:instrText>
            </w:r>
            <w:r w:rsidR="00AC5129" w:rsidRPr="00AC5129">
              <w:rPr>
                <w:rFonts w:ascii="Times New Roman" w:hAnsi="Times New Roman" w:cs="Times New Roman"/>
                <w:noProof/>
                <w:webHidden/>
              </w:rPr>
            </w:r>
            <w:r w:rsidR="00AC5129" w:rsidRPr="00AC5129">
              <w:rPr>
                <w:rFonts w:ascii="Times New Roman" w:hAnsi="Times New Roman" w:cs="Times New Roman"/>
                <w:noProof/>
                <w:webHidden/>
              </w:rPr>
              <w:fldChar w:fldCharType="separate"/>
            </w:r>
            <w:r w:rsidR="008404FF">
              <w:rPr>
                <w:rFonts w:ascii="Times New Roman" w:hAnsi="Times New Roman" w:cs="Times New Roman"/>
                <w:noProof/>
                <w:webHidden/>
              </w:rPr>
              <w:t>18</w:t>
            </w:r>
            <w:r w:rsidR="00AC5129" w:rsidRPr="00AC5129">
              <w:rPr>
                <w:rFonts w:ascii="Times New Roman" w:hAnsi="Times New Roman" w:cs="Times New Roman"/>
                <w:noProof/>
                <w:webHidden/>
              </w:rPr>
              <w:fldChar w:fldCharType="end"/>
            </w:r>
          </w:hyperlink>
        </w:p>
        <w:p w14:paraId="6DE69473" w14:textId="5425D523" w:rsidR="00AC5129" w:rsidRPr="00AC5129" w:rsidRDefault="00C4601E">
          <w:pPr>
            <w:pStyle w:val="Spistreci3"/>
            <w:tabs>
              <w:tab w:val="left" w:pos="1320"/>
              <w:tab w:val="right" w:leader="dot" w:pos="9062"/>
            </w:tabs>
            <w:rPr>
              <w:rFonts w:ascii="Times New Roman" w:eastAsiaTheme="minorEastAsia" w:hAnsi="Times New Roman" w:cs="Times New Roman"/>
              <w:i w:val="0"/>
              <w:iCs w:val="0"/>
              <w:noProof/>
              <w:sz w:val="22"/>
              <w:szCs w:val="22"/>
            </w:rPr>
          </w:pPr>
          <w:hyperlink w:anchor="_Toc64299672" w:history="1">
            <w:r w:rsidR="00AC5129" w:rsidRPr="00AC5129">
              <w:rPr>
                <w:rStyle w:val="Hipercze"/>
                <w:rFonts w:ascii="Times New Roman" w:hAnsi="Times New Roman" w:cs="Times New Roman"/>
                <w:noProof/>
              </w:rPr>
              <w:t>2.4.3.</w:t>
            </w:r>
            <w:r w:rsidR="00AC5129" w:rsidRPr="00AC5129">
              <w:rPr>
                <w:rFonts w:ascii="Times New Roman" w:eastAsiaTheme="minorEastAsia" w:hAnsi="Times New Roman" w:cs="Times New Roman"/>
                <w:i w:val="0"/>
                <w:iCs w:val="0"/>
                <w:noProof/>
                <w:sz w:val="22"/>
                <w:szCs w:val="22"/>
              </w:rPr>
              <w:tab/>
            </w:r>
            <w:r w:rsidR="00AC5129" w:rsidRPr="00AC5129">
              <w:rPr>
                <w:rStyle w:val="Hipercze"/>
                <w:rFonts w:ascii="Times New Roman" w:hAnsi="Times New Roman" w:cs="Times New Roman"/>
                <w:noProof/>
              </w:rPr>
              <w:t>Plan Zagospodarowania Przestrzennego Województwa Dolnośląskiego</w:t>
            </w:r>
            <w:r w:rsidR="00AC5129" w:rsidRPr="00AC5129">
              <w:rPr>
                <w:rFonts w:ascii="Times New Roman" w:hAnsi="Times New Roman" w:cs="Times New Roman"/>
                <w:noProof/>
                <w:webHidden/>
              </w:rPr>
              <w:tab/>
            </w:r>
            <w:r w:rsidR="00AC5129" w:rsidRPr="00AC5129">
              <w:rPr>
                <w:rFonts w:ascii="Times New Roman" w:hAnsi="Times New Roman" w:cs="Times New Roman"/>
                <w:noProof/>
                <w:webHidden/>
              </w:rPr>
              <w:fldChar w:fldCharType="begin"/>
            </w:r>
            <w:r w:rsidR="00AC5129" w:rsidRPr="00AC5129">
              <w:rPr>
                <w:rFonts w:ascii="Times New Roman" w:hAnsi="Times New Roman" w:cs="Times New Roman"/>
                <w:noProof/>
                <w:webHidden/>
              </w:rPr>
              <w:instrText xml:space="preserve"> PAGEREF _Toc64299672 \h </w:instrText>
            </w:r>
            <w:r w:rsidR="00AC5129" w:rsidRPr="00AC5129">
              <w:rPr>
                <w:rFonts w:ascii="Times New Roman" w:hAnsi="Times New Roman" w:cs="Times New Roman"/>
                <w:noProof/>
                <w:webHidden/>
              </w:rPr>
            </w:r>
            <w:r w:rsidR="00AC5129" w:rsidRPr="00AC5129">
              <w:rPr>
                <w:rFonts w:ascii="Times New Roman" w:hAnsi="Times New Roman" w:cs="Times New Roman"/>
                <w:noProof/>
                <w:webHidden/>
              </w:rPr>
              <w:fldChar w:fldCharType="separate"/>
            </w:r>
            <w:r w:rsidR="008404FF">
              <w:rPr>
                <w:rFonts w:ascii="Times New Roman" w:hAnsi="Times New Roman" w:cs="Times New Roman"/>
                <w:noProof/>
                <w:webHidden/>
              </w:rPr>
              <w:t>19</w:t>
            </w:r>
            <w:r w:rsidR="00AC5129" w:rsidRPr="00AC5129">
              <w:rPr>
                <w:rFonts w:ascii="Times New Roman" w:hAnsi="Times New Roman" w:cs="Times New Roman"/>
                <w:noProof/>
                <w:webHidden/>
              </w:rPr>
              <w:fldChar w:fldCharType="end"/>
            </w:r>
          </w:hyperlink>
        </w:p>
        <w:p w14:paraId="41D9FC29" w14:textId="0A5138BD" w:rsidR="00AC5129" w:rsidRPr="00AC5129" w:rsidRDefault="00C4601E">
          <w:pPr>
            <w:pStyle w:val="Spistreci3"/>
            <w:tabs>
              <w:tab w:val="left" w:pos="1320"/>
              <w:tab w:val="right" w:leader="dot" w:pos="9062"/>
            </w:tabs>
            <w:rPr>
              <w:rFonts w:ascii="Times New Roman" w:eastAsiaTheme="minorEastAsia" w:hAnsi="Times New Roman" w:cs="Times New Roman"/>
              <w:i w:val="0"/>
              <w:iCs w:val="0"/>
              <w:noProof/>
              <w:sz w:val="22"/>
              <w:szCs w:val="22"/>
            </w:rPr>
          </w:pPr>
          <w:hyperlink w:anchor="_Toc64299673" w:history="1">
            <w:r w:rsidR="00AC5129" w:rsidRPr="00AC5129">
              <w:rPr>
                <w:rStyle w:val="Hipercze"/>
                <w:rFonts w:ascii="Times New Roman" w:hAnsi="Times New Roman" w:cs="Times New Roman"/>
                <w:noProof/>
              </w:rPr>
              <w:t>2.4.4.</w:t>
            </w:r>
            <w:r w:rsidR="00AC5129" w:rsidRPr="00AC5129">
              <w:rPr>
                <w:rFonts w:ascii="Times New Roman" w:eastAsiaTheme="minorEastAsia" w:hAnsi="Times New Roman" w:cs="Times New Roman"/>
                <w:i w:val="0"/>
                <w:iCs w:val="0"/>
                <w:noProof/>
                <w:sz w:val="22"/>
                <w:szCs w:val="22"/>
              </w:rPr>
              <w:tab/>
            </w:r>
            <w:r w:rsidR="00AC5129" w:rsidRPr="00AC5129">
              <w:rPr>
                <w:rStyle w:val="Hipercze"/>
                <w:rFonts w:ascii="Times New Roman" w:hAnsi="Times New Roman" w:cs="Times New Roman"/>
                <w:noProof/>
              </w:rPr>
              <w:t>Uchwała „antysmogowa” dla Województwa Dolnośląskiego</w:t>
            </w:r>
            <w:r w:rsidR="00AC5129" w:rsidRPr="00AC5129">
              <w:rPr>
                <w:rFonts w:ascii="Times New Roman" w:hAnsi="Times New Roman" w:cs="Times New Roman"/>
                <w:noProof/>
                <w:webHidden/>
              </w:rPr>
              <w:tab/>
            </w:r>
            <w:r w:rsidR="00AC5129" w:rsidRPr="00AC5129">
              <w:rPr>
                <w:rFonts w:ascii="Times New Roman" w:hAnsi="Times New Roman" w:cs="Times New Roman"/>
                <w:noProof/>
                <w:webHidden/>
              </w:rPr>
              <w:fldChar w:fldCharType="begin"/>
            </w:r>
            <w:r w:rsidR="00AC5129" w:rsidRPr="00AC5129">
              <w:rPr>
                <w:rFonts w:ascii="Times New Roman" w:hAnsi="Times New Roman" w:cs="Times New Roman"/>
                <w:noProof/>
                <w:webHidden/>
              </w:rPr>
              <w:instrText xml:space="preserve"> PAGEREF _Toc64299673 \h </w:instrText>
            </w:r>
            <w:r w:rsidR="00AC5129" w:rsidRPr="00AC5129">
              <w:rPr>
                <w:rFonts w:ascii="Times New Roman" w:hAnsi="Times New Roman" w:cs="Times New Roman"/>
                <w:noProof/>
                <w:webHidden/>
              </w:rPr>
            </w:r>
            <w:r w:rsidR="00AC5129" w:rsidRPr="00AC5129">
              <w:rPr>
                <w:rFonts w:ascii="Times New Roman" w:hAnsi="Times New Roman" w:cs="Times New Roman"/>
                <w:noProof/>
                <w:webHidden/>
              </w:rPr>
              <w:fldChar w:fldCharType="separate"/>
            </w:r>
            <w:r w:rsidR="008404FF">
              <w:rPr>
                <w:rFonts w:ascii="Times New Roman" w:hAnsi="Times New Roman" w:cs="Times New Roman"/>
                <w:noProof/>
                <w:webHidden/>
              </w:rPr>
              <w:t>20</w:t>
            </w:r>
            <w:r w:rsidR="00AC5129" w:rsidRPr="00AC5129">
              <w:rPr>
                <w:rFonts w:ascii="Times New Roman" w:hAnsi="Times New Roman" w:cs="Times New Roman"/>
                <w:noProof/>
                <w:webHidden/>
              </w:rPr>
              <w:fldChar w:fldCharType="end"/>
            </w:r>
          </w:hyperlink>
        </w:p>
        <w:p w14:paraId="62AB7873" w14:textId="66312AF3" w:rsidR="00AC5129" w:rsidRPr="00AC5129" w:rsidRDefault="00C4601E">
          <w:pPr>
            <w:pStyle w:val="Spistreci3"/>
            <w:tabs>
              <w:tab w:val="left" w:pos="1320"/>
              <w:tab w:val="right" w:leader="dot" w:pos="9062"/>
            </w:tabs>
            <w:rPr>
              <w:rFonts w:ascii="Times New Roman" w:eastAsiaTheme="minorEastAsia" w:hAnsi="Times New Roman" w:cs="Times New Roman"/>
              <w:i w:val="0"/>
              <w:iCs w:val="0"/>
              <w:noProof/>
              <w:sz w:val="22"/>
              <w:szCs w:val="22"/>
            </w:rPr>
          </w:pPr>
          <w:hyperlink w:anchor="_Toc64299674" w:history="1">
            <w:r w:rsidR="00AC5129" w:rsidRPr="00AC5129">
              <w:rPr>
                <w:rStyle w:val="Hipercze"/>
                <w:rFonts w:ascii="Times New Roman" w:hAnsi="Times New Roman" w:cs="Times New Roman"/>
                <w:noProof/>
              </w:rPr>
              <w:t>2.4.5.</w:t>
            </w:r>
            <w:r w:rsidR="00AC5129" w:rsidRPr="00AC5129">
              <w:rPr>
                <w:rFonts w:ascii="Times New Roman" w:eastAsiaTheme="minorEastAsia" w:hAnsi="Times New Roman" w:cs="Times New Roman"/>
                <w:i w:val="0"/>
                <w:iCs w:val="0"/>
                <w:noProof/>
                <w:sz w:val="22"/>
                <w:szCs w:val="22"/>
              </w:rPr>
              <w:tab/>
            </w:r>
            <w:r w:rsidR="00AC5129" w:rsidRPr="00AC5129">
              <w:rPr>
                <w:rStyle w:val="Hipercze"/>
                <w:rFonts w:ascii="Times New Roman" w:hAnsi="Times New Roman" w:cs="Times New Roman"/>
                <w:noProof/>
              </w:rPr>
              <w:t>Polityka lokalna Gminy Gaworzyce</w:t>
            </w:r>
            <w:r w:rsidR="00AC5129" w:rsidRPr="00AC5129">
              <w:rPr>
                <w:rFonts w:ascii="Times New Roman" w:hAnsi="Times New Roman" w:cs="Times New Roman"/>
                <w:noProof/>
                <w:webHidden/>
              </w:rPr>
              <w:tab/>
            </w:r>
            <w:r w:rsidR="00AC5129" w:rsidRPr="00AC5129">
              <w:rPr>
                <w:rFonts w:ascii="Times New Roman" w:hAnsi="Times New Roman" w:cs="Times New Roman"/>
                <w:noProof/>
                <w:webHidden/>
              </w:rPr>
              <w:fldChar w:fldCharType="begin"/>
            </w:r>
            <w:r w:rsidR="00AC5129" w:rsidRPr="00AC5129">
              <w:rPr>
                <w:rFonts w:ascii="Times New Roman" w:hAnsi="Times New Roman" w:cs="Times New Roman"/>
                <w:noProof/>
                <w:webHidden/>
              </w:rPr>
              <w:instrText xml:space="preserve"> PAGEREF _Toc64299674 \h </w:instrText>
            </w:r>
            <w:r w:rsidR="00AC5129" w:rsidRPr="00AC5129">
              <w:rPr>
                <w:rFonts w:ascii="Times New Roman" w:hAnsi="Times New Roman" w:cs="Times New Roman"/>
                <w:noProof/>
                <w:webHidden/>
              </w:rPr>
            </w:r>
            <w:r w:rsidR="00AC5129" w:rsidRPr="00AC5129">
              <w:rPr>
                <w:rFonts w:ascii="Times New Roman" w:hAnsi="Times New Roman" w:cs="Times New Roman"/>
                <w:noProof/>
                <w:webHidden/>
              </w:rPr>
              <w:fldChar w:fldCharType="separate"/>
            </w:r>
            <w:r w:rsidR="008404FF">
              <w:rPr>
                <w:rFonts w:ascii="Times New Roman" w:hAnsi="Times New Roman" w:cs="Times New Roman"/>
                <w:noProof/>
                <w:webHidden/>
              </w:rPr>
              <w:t>20</w:t>
            </w:r>
            <w:r w:rsidR="00AC5129" w:rsidRPr="00AC5129">
              <w:rPr>
                <w:rFonts w:ascii="Times New Roman" w:hAnsi="Times New Roman" w:cs="Times New Roman"/>
                <w:noProof/>
                <w:webHidden/>
              </w:rPr>
              <w:fldChar w:fldCharType="end"/>
            </w:r>
          </w:hyperlink>
        </w:p>
        <w:p w14:paraId="6738BF86" w14:textId="2B0F9A0C" w:rsidR="00AC5129" w:rsidRPr="00AC5129" w:rsidRDefault="00C4601E">
          <w:pPr>
            <w:pStyle w:val="Spistreci1"/>
            <w:tabs>
              <w:tab w:val="left" w:pos="440"/>
              <w:tab w:val="right" w:leader="dot" w:pos="9062"/>
            </w:tabs>
            <w:rPr>
              <w:rFonts w:eastAsiaTheme="minorEastAsia"/>
              <w:caps w:val="0"/>
              <w:noProof/>
              <w:sz w:val="22"/>
              <w:szCs w:val="22"/>
            </w:rPr>
          </w:pPr>
          <w:hyperlink w:anchor="_Toc64299675" w:history="1">
            <w:r w:rsidR="00AC5129" w:rsidRPr="00AC5129">
              <w:rPr>
                <w:rStyle w:val="Hipercze"/>
                <w:noProof/>
              </w:rPr>
              <w:t>3.</w:t>
            </w:r>
            <w:r w:rsidR="00AC5129" w:rsidRPr="00AC5129">
              <w:rPr>
                <w:rFonts w:eastAsiaTheme="minorEastAsia"/>
                <w:caps w:val="0"/>
                <w:noProof/>
                <w:sz w:val="22"/>
                <w:szCs w:val="22"/>
              </w:rPr>
              <w:tab/>
            </w:r>
            <w:r w:rsidR="00AC5129" w:rsidRPr="00AC5129">
              <w:rPr>
                <w:rStyle w:val="Hipercze"/>
                <w:noProof/>
              </w:rPr>
              <w:t>METODOLOGIA OPRACOWANIA PLANU GOSPODARKI NISKOEMISYJNEJ</w:t>
            </w:r>
            <w:r w:rsidR="00AC5129" w:rsidRPr="00AC5129">
              <w:rPr>
                <w:noProof/>
                <w:webHidden/>
              </w:rPr>
              <w:tab/>
            </w:r>
            <w:r w:rsidR="00AC5129" w:rsidRPr="00AC5129">
              <w:rPr>
                <w:noProof/>
                <w:webHidden/>
              </w:rPr>
              <w:fldChar w:fldCharType="begin"/>
            </w:r>
            <w:r w:rsidR="00AC5129" w:rsidRPr="00AC5129">
              <w:rPr>
                <w:noProof/>
                <w:webHidden/>
              </w:rPr>
              <w:instrText xml:space="preserve"> PAGEREF _Toc64299675 \h </w:instrText>
            </w:r>
            <w:r w:rsidR="00AC5129" w:rsidRPr="00AC5129">
              <w:rPr>
                <w:noProof/>
                <w:webHidden/>
              </w:rPr>
            </w:r>
            <w:r w:rsidR="00AC5129" w:rsidRPr="00AC5129">
              <w:rPr>
                <w:noProof/>
                <w:webHidden/>
              </w:rPr>
              <w:fldChar w:fldCharType="separate"/>
            </w:r>
            <w:r w:rsidR="008404FF">
              <w:rPr>
                <w:noProof/>
                <w:webHidden/>
              </w:rPr>
              <w:t>21</w:t>
            </w:r>
            <w:r w:rsidR="00AC5129" w:rsidRPr="00AC5129">
              <w:rPr>
                <w:noProof/>
                <w:webHidden/>
              </w:rPr>
              <w:fldChar w:fldCharType="end"/>
            </w:r>
          </w:hyperlink>
        </w:p>
        <w:p w14:paraId="0718592A" w14:textId="518D4148" w:rsidR="00AC5129" w:rsidRPr="00AC5129" w:rsidRDefault="00C4601E">
          <w:pPr>
            <w:pStyle w:val="Spistreci2"/>
            <w:tabs>
              <w:tab w:val="left" w:pos="880"/>
              <w:tab w:val="right" w:leader="dot" w:pos="9062"/>
            </w:tabs>
            <w:rPr>
              <w:rFonts w:ascii="Times New Roman" w:eastAsiaTheme="minorEastAsia" w:hAnsi="Times New Roman" w:cs="Times New Roman"/>
              <w:smallCaps w:val="0"/>
              <w:noProof/>
              <w:sz w:val="22"/>
              <w:szCs w:val="22"/>
            </w:rPr>
          </w:pPr>
          <w:hyperlink w:anchor="_Toc64299676" w:history="1">
            <w:r w:rsidR="00AC5129" w:rsidRPr="00AC5129">
              <w:rPr>
                <w:rStyle w:val="Hipercze"/>
                <w:rFonts w:ascii="Times New Roman" w:hAnsi="Times New Roman" w:cs="Times New Roman"/>
                <w:noProof/>
              </w:rPr>
              <w:t>3.1.</w:t>
            </w:r>
            <w:r w:rsidR="00AC5129" w:rsidRPr="00AC5129">
              <w:rPr>
                <w:rFonts w:ascii="Times New Roman" w:eastAsiaTheme="minorEastAsia" w:hAnsi="Times New Roman" w:cs="Times New Roman"/>
                <w:smallCaps w:val="0"/>
                <w:noProof/>
                <w:sz w:val="22"/>
                <w:szCs w:val="22"/>
              </w:rPr>
              <w:tab/>
            </w:r>
            <w:r w:rsidR="00AC5129" w:rsidRPr="00AC5129">
              <w:rPr>
                <w:rStyle w:val="Hipercze"/>
                <w:rFonts w:ascii="Times New Roman" w:hAnsi="Times New Roman" w:cs="Times New Roman"/>
                <w:noProof/>
              </w:rPr>
              <w:t>Struktura Planu Gospodarki Niskoemisyjnej</w:t>
            </w:r>
            <w:r w:rsidR="00AC5129" w:rsidRPr="00AC5129">
              <w:rPr>
                <w:rFonts w:ascii="Times New Roman" w:hAnsi="Times New Roman" w:cs="Times New Roman"/>
                <w:noProof/>
                <w:webHidden/>
              </w:rPr>
              <w:tab/>
            </w:r>
            <w:r w:rsidR="00AC5129" w:rsidRPr="00AC5129">
              <w:rPr>
                <w:rFonts w:ascii="Times New Roman" w:hAnsi="Times New Roman" w:cs="Times New Roman"/>
                <w:noProof/>
                <w:webHidden/>
              </w:rPr>
              <w:fldChar w:fldCharType="begin"/>
            </w:r>
            <w:r w:rsidR="00AC5129" w:rsidRPr="00AC5129">
              <w:rPr>
                <w:rFonts w:ascii="Times New Roman" w:hAnsi="Times New Roman" w:cs="Times New Roman"/>
                <w:noProof/>
                <w:webHidden/>
              </w:rPr>
              <w:instrText xml:space="preserve"> PAGEREF _Toc64299676 \h </w:instrText>
            </w:r>
            <w:r w:rsidR="00AC5129" w:rsidRPr="00AC5129">
              <w:rPr>
                <w:rFonts w:ascii="Times New Roman" w:hAnsi="Times New Roman" w:cs="Times New Roman"/>
                <w:noProof/>
                <w:webHidden/>
              </w:rPr>
            </w:r>
            <w:r w:rsidR="00AC5129" w:rsidRPr="00AC5129">
              <w:rPr>
                <w:rFonts w:ascii="Times New Roman" w:hAnsi="Times New Roman" w:cs="Times New Roman"/>
                <w:noProof/>
                <w:webHidden/>
              </w:rPr>
              <w:fldChar w:fldCharType="separate"/>
            </w:r>
            <w:r w:rsidR="008404FF">
              <w:rPr>
                <w:rFonts w:ascii="Times New Roman" w:hAnsi="Times New Roman" w:cs="Times New Roman"/>
                <w:noProof/>
                <w:webHidden/>
              </w:rPr>
              <w:t>21</w:t>
            </w:r>
            <w:r w:rsidR="00AC5129" w:rsidRPr="00AC5129">
              <w:rPr>
                <w:rFonts w:ascii="Times New Roman" w:hAnsi="Times New Roman" w:cs="Times New Roman"/>
                <w:noProof/>
                <w:webHidden/>
              </w:rPr>
              <w:fldChar w:fldCharType="end"/>
            </w:r>
          </w:hyperlink>
        </w:p>
        <w:p w14:paraId="4C215FCC" w14:textId="474A4C81" w:rsidR="00AC5129" w:rsidRPr="00AC5129" w:rsidRDefault="00C4601E">
          <w:pPr>
            <w:pStyle w:val="Spistreci2"/>
            <w:tabs>
              <w:tab w:val="left" w:pos="880"/>
              <w:tab w:val="right" w:leader="dot" w:pos="9062"/>
            </w:tabs>
            <w:rPr>
              <w:rFonts w:ascii="Times New Roman" w:eastAsiaTheme="minorEastAsia" w:hAnsi="Times New Roman" w:cs="Times New Roman"/>
              <w:smallCaps w:val="0"/>
              <w:noProof/>
              <w:sz w:val="22"/>
              <w:szCs w:val="22"/>
            </w:rPr>
          </w:pPr>
          <w:hyperlink w:anchor="_Toc64299677" w:history="1">
            <w:r w:rsidR="00AC5129" w:rsidRPr="00AC5129">
              <w:rPr>
                <w:rStyle w:val="Hipercze"/>
                <w:rFonts w:ascii="Times New Roman" w:hAnsi="Times New Roman" w:cs="Times New Roman"/>
                <w:noProof/>
              </w:rPr>
              <w:t>3.2.</w:t>
            </w:r>
            <w:r w:rsidR="00AC5129" w:rsidRPr="00AC5129">
              <w:rPr>
                <w:rFonts w:ascii="Times New Roman" w:eastAsiaTheme="minorEastAsia" w:hAnsi="Times New Roman" w:cs="Times New Roman"/>
                <w:smallCaps w:val="0"/>
                <w:noProof/>
                <w:sz w:val="22"/>
                <w:szCs w:val="22"/>
              </w:rPr>
              <w:tab/>
            </w:r>
            <w:r w:rsidR="00AC5129" w:rsidRPr="00AC5129">
              <w:rPr>
                <w:rStyle w:val="Hipercze"/>
                <w:rFonts w:ascii="Times New Roman" w:hAnsi="Times New Roman" w:cs="Times New Roman"/>
                <w:noProof/>
              </w:rPr>
              <w:t>Metodyka opracowania PGN</w:t>
            </w:r>
            <w:r w:rsidR="00AC5129" w:rsidRPr="00AC5129">
              <w:rPr>
                <w:rFonts w:ascii="Times New Roman" w:hAnsi="Times New Roman" w:cs="Times New Roman"/>
                <w:noProof/>
                <w:webHidden/>
              </w:rPr>
              <w:tab/>
            </w:r>
            <w:r w:rsidR="00AC5129" w:rsidRPr="00AC5129">
              <w:rPr>
                <w:rFonts w:ascii="Times New Roman" w:hAnsi="Times New Roman" w:cs="Times New Roman"/>
                <w:noProof/>
                <w:webHidden/>
              </w:rPr>
              <w:fldChar w:fldCharType="begin"/>
            </w:r>
            <w:r w:rsidR="00AC5129" w:rsidRPr="00AC5129">
              <w:rPr>
                <w:rFonts w:ascii="Times New Roman" w:hAnsi="Times New Roman" w:cs="Times New Roman"/>
                <w:noProof/>
                <w:webHidden/>
              </w:rPr>
              <w:instrText xml:space="preserve"> PAGEREF _Toc64299677 \h </w:instrText>
            </w:r>
            <w:r w:rsidR="00AC5129" w:rsidRPr="00AC5129">
              <w:rPr>
                <w:rFonts w:ascii="Times New Roman" w:hAnsi="Times New Roman" w:cs="Times New Roman"/>
                <w:noProof/>
                <w:webHidden/>
              </w:rPr>
            </w:r>
            <w:r w:rsidR="00AC5129" w:rsidRPr="00AC5129">
              <w:rPr>
                <w:rFonts w:ascii="Times New Roman" w:hAnsi="Times New Roman" w:cs="Times New Roman"/>
                <w:noProof/>
                <w:webHidden/>
              </w:rPr>
              <w:fldChar w:fldCharType="separate"/>
            </w:r>
            <w:r w:rsidR="008404FF">
              <w:rPr>
                <w:rFonts w:ascii="Times New Roman" w:hAnsi="Times New Roman" w:cs="Times New Roman"/>
                <w:noProof/>
                <w:webHidden/>
              </w:rPr>
              <w:t>22</w:t>
            </w:r>
            <w:r w:rsidR="00AC5129" w:rsidRPr="00AC5129">
              <w:rPr>
                <w:rFonts w:ascii="Times New Roman" w:hAnsi="Times New Roman" w:cs="Times New Roman"/>
                <w:noProof/>
                <w:webHidden/>
              </w:rPr>
              <w:fldChar w:fldCharType="end"/>
            </w:r>
          </w:hyperlink>
        </w:p>
        <w:p w14:paraId="3764F026" w14:textId="4380142D" w:rsidR="00AC5129" w:rsidRPr="00AC5129" w:rsidRDefault="00C4601E">
          <w:pPr>
            <w:pStyle w:val="Spistreci2"/>
            <w:tabs>
              <w:tab w:val="left" w:pos="880"/>
              <w:tab w:val="right" w:leader="dot" w:pos="9062"/>
            </w:tabs>
            <w:rPr>
              <w:rFonts w:ascii="Times New Roman" w:eastAsiaTheme="minorEastAsia" w:hAnsi="Times New Roman" w:cs="Times New Roman"/>
              <w:smallCaps w:val="0"/>
              <w:noProof/>
              <w:sz w:val="22"/>
              <w:szCs w:val="22"/>
            </w:rPr>
          </w:pPr>
          <w:hyperlink w:anchor="_Toc64299678" w:history="1">
            <w:r w:rsidR="00AC5129" w:rsidRPr="00AC5129">
              <w:rPr>
                <w:rStyle w:val="Hipercze"/>
                <w:rFonts w:ascii="Times New Roman" w:hAnsi="Times New Roman" w:cs="Times New Roman"/>
                <w:noProof/>
              </w:rPr>
              <w:t>3.3.</w:t>
            </w:r>
            <w:r w:rsidR="00AC5129" w:rsidRPr="00AC5129">
              <w:rPr>
                <w:rFonts w:ascii="Times New Roman" w:eastAsiaTheme="minorEastAsia" w:hAnsi="Times New Roman" w:cs="Times New Roman"/>
                <w:smallCaps w:val="0"/>
                <w:noProof/>
                <w:sz w:val="22"/>
                <w:szCs w:val="22"/>
              </w:rPr>
              <w:tab/>
            </w:r>
            <w:r w:rsidR="00AC5129" w:rsidRPr="00AC5129">
              <w:rPr>
                <w:rStyle w:val="Hipercze"/>
                <w:rFonts w:ascii="Times New Roman" w:hAnsi="Times New Roman" w:cs="Times New Roman"/>
                <w:noProof/>
              </w:rPr>
              <w:t>Informacje od przedsiębiorstw energetycznych</w:t>
            </w:r>
            <w:r w:rsidR="00AC5129" w:rsidRPr="00AC5129">
              <w:rPr>
                <w:rFonts w:ascii="Times New Roman" w:hAnsi="Times New Roman" w:cs="Times New Roman"/>
                <w:noProof/>
                <w:webHidden/>
              </w:rPr>
              <w:tab/>
            </w:r>
            <w:r w:rsidR="00AC5129" w:rsidRPr="00AC5129">
              <w:rPr>
                <w:rFonts w:ascii="Times New Roman" w:hAnsi="Times New Roman" w:cs="Times New Roman"/>
                <w:noProof/>
                <w:webHidden/>
              </w:rPr>
              <w:fldChar w:fldCharType="begin"/>
            </w:r>
            <w:r w:rsidR="00AC5129" w:rsidRPr="00AC5129">
              <w:rPr>
                <w:rFonts w:ascii="Times New Roman" w:hAnsi="Times New Roman" w:cs="Times New Roman"/>
                <w:noProof/>
                <w:webHidden/>
              </w:rPr>
              <w:instrText xml:space="preserve"> PAGEREF _Toc64299678 \h </w:instrText>
            </w:r>
            <w:r w:rsidR="00AC5129" w:rsidRPr="00AC5129">
              <w:rPr>
                <w:rFonts w:ascii="Times New Roman" w:hAnsi="Times New Roman" w:cs="Times New Roman"/>
                <w:noProof/>
                <w:webHidden/>
              </w:rPr>
            </w:r>
            <w:r w:rsidR="00AC5129" w:rsidRPr="00AC5129">
              <w:rPr>
                <w:rFonts w:ascii="Times New Roman" w:hAnsi="Times New Roman" w:cs="Times New Roman"/>
                <w:noProof/>
                <w:webHidden/>
              </w:rPr>
              <w:fldChar w:fldCharType="separate"/>
            </w:r>
            <w:r w:rsidR="008404FF">
              <w:rPr>
                <w:rFonts w:ascii="Times New Roman" w:hAnsi="Times New Roman" w:cs="Times New Roman"/>
                <w:noProof/>
                <w:webHidden/>
              </w:rPr>
              <w:t>22</w:t>
            </w:r>
            <w:r w:rsidR="00AC5129" w:rsidRPr="00AC5129">
              <w:rPr>
                <w:rFonts w:ascii="Times New Roman" w:hAnsi="Times New Roman" w:cs="Times New Roman"/>
                <w:noProof/>
                <w:webHidden/>
              </w:rPr>
              <w:fldChar w:fldCharType="end"/>
            </w:r>
          </w:hyperlink>
        </w:p>
        <w:p w14:paraId="365DAFE2" w14:textId="537D95F6" w:rsidR="00AC5129" w:rsidRPr="00AC5129" w:rsidRDefault="00C4601E">
          <w:pPr>
            <w:pStyle w:val="Spistreci2"/>
            <w:tabs>
              <w:tab w:val="left" w:pos="880"/>
              <w:tab w:val="right" w:leader="dot" w:pos="9062"/>
            </w:tabs>
            <w:rPr>
              <w:rFonts w:ascii="Times New Roman" w:eastAsiaTheme="minorEastAsia" w:hAnsi="Times New Roman" w:cs="Times New Roman"/>
              <w:smallCaps w:val="0"/>
              <w:noProof/>
              <w:sz w:val="22"/>
              <w:szCs w:val="22"/>
            </w:rPr>
          </w:pPr>
          <w:hyperlink w:anchor="_Toc64299679" w:history="1">
            <w:r w:rsidR="00AC5129" w:rsidRPr="00AC5129">
              <w:rPr>
                <w:rStyle w:val="Hipercze"/>
                <w:rFonts w:ascii="Times New Roman" w:hAnsi="Times New Roman" w:cs="Times New Roman"/>
                <w:noProof/>
              </w:rPr>
              <w:t>3.4.</w:t>
            </w:r>
            <w:r w:rsidR="00AC5129" w:rsidRPr="00AC5129">
              <w:rPr>
                <w:rFonts w:ascii="Times New Roman" w:eastAsiaTheme="minorEastAsia" w:hAnsi="Times New Roman" w:cs="Times New Roman"/>
                <w:smallCaps w:val="0"/>
                <w:noProof/>
                <w:sz w:val="22"/>
                <w:szCs w:val="22"/>
              </w:rPr>
              <w:tab/>
            </w:r>
            <w:r w:rsidR="00AC5129" w:rsidRPr="00AC5129">
              <w:rPr>
                <w:rStyle w:val="Hipercze"/>
                <w:rFonts w:ascii="Times New Roman" w:hAnsi="Times New Roman" w:cs="Times New Roman"/>
                <w:noProof/>
              </w:rPr>
              <w:t>Ankietyzacja budynków</w:t>
            </w:r>
            <w:r w:rsidR="00AC5129" w:rsidRPr="00AC5129">
              <w:rPr>
                <w:rFonts w:ascii="Times New Roman" w:hAnsi="Times New Roman" w:cs="Times New Roman"/>
                <w:noProof/>
                <w:webHidden/>
              </w:rPr>
              <w:tab/>
            </w:r>
            <w:r w:rsidR="00AC5129" w:rsidRPr="00AC5129">
              <w:rPr>
                <w:rFonts w:ascii="Times New Roman" w:hAnsi="Times New Roman" w:cs="Times New Roman"/>
                <w:noProof/>
                <w:webHidden/>
              </w:rPr>
              <w:fldChar w:fldCharType="begin"/>
            </w:r>
            <w:r w:rsidR="00AC5129" w:rsidRPr="00AC5129">
              <w:rPr>
                <w:rFonts w:ascii="Times New Roman" w:hAnsi="Times New Roman" w:cs="Times New Roman"/>
                <w:noProof/>
                <w:webHidden/>
              </w:rPr>
              <w:instrText xml:space="preserve"> PAGEREF _Toc64299679 \h </w:instrText>
            </w:r>
            <w:r w:rsidR="00AC5129" w:rsidRPr="00AC5129">
              <w:rPr>
                <w:rFonts w:ascii="Times New Roman" w:hAnsi="Times New Roman" w:cs="Times New Roman"/>
                <w:noProof/>
                <w:webHidden/>
              </w:rPr>
            </w:r>
            <w:r w:rsidR="00AC5129" w:rsidRPr="00AC5129">
              <w:rPr>
                <w:rFonts w:ascii="Times New Roman" w:hAnsi="Times New Roman" w:cs="Times New Roman"/>
                <w:noProof/>
                <w:webHidden/>
              </w:rPr>
              <w:fldChar w:fldCharType="separate"/>
            </w:r>
            <w:r w:rsidR="008404FF">
              <w:rPr>
                <w:rFonts w:ascii="Times New Roman" w:hAnsi="Times New Roman" w:cs="Times New Roman"/>
                <w:noProof/>
                <w:webHidden/>
              </w:rPr>
              <w:t>23</w:t>
            </w:r>
            <w:r w:rsidR="00AC5129" w:rsidRPr="00AC5129">
              <w:rPr>
                <w:rFonts w:ascii="Times New Roman" w:hAnsi="Times New Roman" w:cs="Times New Roman"/>
                <w:noProof/>
                <w:webHidden/>
              </w:rPr>
              <w:fldChar w:fldCharType="end"/>
            </w:r>
          </w:hyperlink>
        </w:p>
        <w:p w14:paraId="43312EEB" w14:textId="50D46DCA" w:rsidR="00AC5129" w:rsidRPr="00AC5129" w:rsidRDefault="00C4601E">
          <w:pPr>
            <w:pStyle w:val="Spistreci2"/>
            <w:tabs>
              <w:tab w:val="left" w:pos="880"/>
              <w:tab w:val="right" w:leader="dot" w:pos="9062"/>
            </w:tabs>
            <w:rPr>
              <w:rFonts w:ascii="Times New Roman" w:eastAsiaTheme="minorEastAsia" w:hAnsi="Times New Roman" w:cs="Times New Roman"/>
              <w:smallCaps w:val="0"/>
              <w:noProof/>
              <w:sz w:val="22"/>
              <w:szCs w:val="22"/>
            </w:rPr>
          </w:pPr>
          <w:hyperlink w:anchor="_Toc64299680" w:history="1">
            <w:r w:rsidR="00AC5129" w:rsidRPr="00AC5129">
              <w:rPr>
                <w:rStyle w:val="Hipercze"/>
                <w:rFonts w:ascii="Times New Roman" w:hAnsi="Times New Roman" w:cs="Times New Roman"/>
                <w:noProof/>
              </w:rPr>
              <w:t>3.5.</w:t>
            </w:r>
            <w:r w:rsidR="00AC5129" w:rsidRPr="00AC5129">
              <w:rPr>
                <w:rFonts w:ascii="Times New Roman" w:eastAsiaTheme="minorEastAsia" w:hAnsi="Times New Roman" w:cs="Times New Roman"/>
                <w:smallCaps w:val="0"/>
                <w:noProof/>
                <w:sz w:val="22"/>
                <w:szCs w:val="22"/>
              </w:rPr>
              <w:tab/>
            </w:r>
            <w:r w:rsidR="00AC5129" w:rsidRPr="00AC5129">
              <w:rPr>
                <w:rStyle w:val="Hipercze"/>
                <w:rFonts w:ascii="Times New Roman" w:hAnsi="Times New Roman" w:cs="Times New Roman"/>
                <w:noProof/>
              </w:rPr>
              <w:t>Podstawowe założenia</w:t>
            </w:r>
            <w:r w:rsidR="00AC5129" w:rsidRPr="00AC5129">
              <w:rPr>
                <w:rFonts w:ascii="Times New Roman" w:hAnsi="Times New Roman" w:cs="Times New Roman"/>
                <w:noProof/>
                <w:webHidden/>
              </w:rPr>
              <w:tab/>
            </w:r>
            <w:r w:rsidR="00AC5129" w:rsidRPr="00AC5129">
              <w:rPr>
                <w:rFonts w:ascii="Times New Roman" w:hAnsi="Times New Roman" w:cs="Times New Roman"/>
                <w:noProof/>
                <w:webHidden/>
              </w:rPr>
              <w:fldChar w:fldCharType="begin"/>
            </w:r>
            <w:r w:rsidR="00AC5129" w:rsidRPr="00AC5129">
              <w:rPr>
                <w:rFonts w:ascii="Times New Roman" w:hAnsi="Times New Roman" w:cs="Times New Roman"/>
                <w:noProof/>
                <w:webHidden/>
              </w:rPr>
              <w:instrText xml:space="preserve"> PAGEREF _Toc64299680 \h </w:instrText>
            </w:r>
            <w:r w:rsidR="00AC5129" w:rsidRPr="00AC5129">
              <w:rPr>
                <w:rFonts w:ascii="Times New Roman" w:hAnsi="Times New Roman" w:cs="Times New Roman"/>
                <w:noProof/>
                <w:webHidden/>
              </w:rPr>
            </w:r>
            <w:r w:rsidR="00AC5129" w:rsidRPr="00AC5129">
              <w:rPr>
                <w:rFonts w:ascii="Times New Roman" w:hAnsi="Times New Roman" w:cs="Times New Roman"/>
                <w:noProof/>
                <w:webHidden/>
              </w:rPr>
              <w:fldChar w:fldCharType="separate"/>
            </w:r>
            <w:r w:rsidR="008404FF">
              <w:rPr>
                <w:rFonts w:ascii="Times New Roman" w:hAnsi="Times New Roman" w:cs="Times New Roman"/>
                <w:noProof/>
                <w:webHidden/>
              </w:rPr>
              <w:t>23</w:t>
            </w:r>
            <w:r w:rsidR="00AC5129" w:rsidRPr="00AC5129">
              <w:rPr>
                <w:rFonts w:ascii="Times New Roman" w:hAnsi="Times New Roman" w:cs="Times New Roman"/>
                <w:noProof/>
                <w:webHidden/>
              </w:rPr>
              <w:fldChar w:fldCharType="end"/>
            </w:r>
          </w:hyperlink>
        </w:p>
        <w:p w14:paraId="50E1C197" w14:textId="01793368" w:rsidR="00AC5129" w:rsidRPr="00AC5129" w:rsidRDefault="00C4601E">
          <w:pPr>
            <w:pStyle w:val="Spistreci2"/>
            <w:tabs>
              <w:tab w:val="left" w:pos="880"/>
              <w:tab w:val="right" w:leader="dot" w:pos="9062"/>
            </w:tabs>
            <w:rPr>
              <w:rFonts w:ascii="Times New Roman" w:eastAsiaTheme="minorEastAsia" w:hAnsi="Times New Roman" w:cs="Times New Roman"/>
              <w:smallCaps w:val="0"/>
              <w:noProof/>
              <w:sz w:val="22"/>
              <w:szCs w:val="22"/>
            </w:rPr>
          </w:pPr>
          <w:hyperlink w:anchor="_Toc64299681" w:history="1">
            <w:r w:rsidR="00AC5129" w:rsidRPr="00AC5129">
              <w:rPr>
                <w:rStyle w:val="Hipercze"/>
                <w:rFonts w:ascii="Times New Roman" w:hAnsi="Times New Roman" w:cs="Times New Roman"/>
                <w:noProof/>
              </w:rPr>
              <w:t>3.6.</w:t>
            </w:r>
            <w:r w:rsidR="00AC5129" w:rsidRPr="00AC5129">
              <w:rPr>
                <w:rFonts w:ascii="Times New Roman" w:eastAsiaTheme="minorEastAsia" w:hAnsi="Times New Roman" w:cs="Times New Roman"/>
                <w:smallCaps w:val="0"/>
                <w:noProof/>
                <w:sz w:val="22"/>
                <w:szCs w:val="22"/>
              </w:rPr>
              <w:tab/>
            </w:r>
            <w:r w:rsidR="00AC5129" w:rsidRPr="00AC5129">
              <w:rPr>
                <w:rStyle w:val="Hipercze"/>
                <w:rFonts w:ascii="Times New Roman" w:hAnsi="Times New Roman" w:cs="Times New Roman"/>
                <w:noProof/>
              </w:rPr>
              <w:t>Założenia prognozy zużycia nośników energii i emisji CO</w:t>
            </w:r>
            <w:r w:rsidR="00AC5129" w:rsidRPr="00AC5129">
              <w:rPr>
                <w:rStyle w:val="Hipercze"/>
                <w:rFonts w:ascii="Times New Roman" w:hAnsi="Times New Roman" w:cs="Times New Roman"/>
                <w:noProof/>
                <w:vertAlign w:val="subscript"/>
              </w:rPr>
              <w:t>2</w:t>
            </w:r>
            <w:r w:rsidR="00AC5129" w:rsidRPr="00AC5129">
              <w:rPr>
                <w:rStyle w:val="Hipercze"/>
                <w:rFonts w:ascii="Times New Roman" w:hAnsi="Times New Roman" w:cs="Times New Roman"/>
                <w:noProof/>
              </w:rPr>
              <w:t xml:space="preserve"> w 2030 roku</w:t>
            </w:r>
            <w:r w:rsidR="00AC5129" w:rsidRPr="00AC5129">
              <w:rPr>
                <w:rFonts w:ascii="Times New Roman" w:hAnsi="Times New Roman" w:cs="Times New Roman"/>
                <w:noProof/>
                <w:webHidden/>
              </w:rPr>
              <w:tab/>
            </w:r>
            <w:r w:rsidR="00AC5129" w:rsidRPr="00AC5129">
              <w:rPr>
                <w:rFonts w:ascii="Times New Roman" w:hAnsi="Times New Roman" w:cs="Times New Roman"/>
                <w:noProof/>
                <w:webHidden/>
              </w:rPr>
              <w:fldChar w:fldCharType="begin"/>
            </w:r>
            <w:r w:rsidR="00AC5129" w:rsidRPr="00AC5129">
              <w:rPr>
                <w:rFonts w:ascii="Times New Roman" w:hAnsi="Times New Roman" w:cs="Times New Roman"/>
                <w:noProof/>
                <w:webHidden/>
              </w:rPr>
              <w:instrText xml:space="preserve"> PAGEREF _Toc64299681 \h </w:instrText>
            </w:r>
            <w:r w:rsidR="00AC5129" w:rsidRPr="00AC5129">
              <w:rPr>
                <w:rFonts w:ascii="Times New Roman" w:hAnsi="Times New Roman" w:cs="Times New Roman"/>
                <w:noProof/>
                <w:webHidden/>
              </w:rPr>
            </w:r>
            <w:r w:rsidR="00AC5129" w:rsidRPr="00AC5129">
              <w:rPr>
                <w:rFonts w:ascii="Times New Roman" w:hAnsi="Times New Roman" w:cs="Times New Roman"/>
                <w:noProof/>
                <w:webHidden/>
              </w:rPr>
              <w:fldChar w:fldCharType="separate"/>
            </w:r>
            <w:r w:rsidR="008404FF">
              <w:rPr>
                <w:rFonts w:ascii="Times New Roman" w:hAnsi="Times New Roman" w:cs="Times New Roman"/>
                <w:noProof/>
                <w:webHidden/>
              </w:rPr>
              <w:t>26</w:t>
            </w:r>
            <w:r w:rsidR="00AC5129" w:rsidRPr="00AC5129">
              <w:rPr>
                <w:rFonts w:ascii="Times New Roman" w:hAnsi="Times New Roman" w:cs="Times New Roman"/>
                <w:noProof/>
                <w:webHidden/>
              </w:rPr>
              <w:fldChar w:fldCharType="end"/>
            </w:r>
          </w:hyperlink>
        </w:p>
        <w:p w14:paraId="7FCC9DFC" w14:textId="54B04BEB" w:rsidR="00AC5129" w:rsidRPr="00AC5129" w:rsidRDefault="00C4601E">
          <w:pPr>
            <w:pStyle w:val="Spistreci3"/>
            <w:tabs>
              <w:tab w:val="left" w:pos="1320"/>
              <w:tab w:val="right" w:leader="dot" w:pos="9062"/>
            </w:tabs>
            <w:rPr>
              <w:rFonts w:ascii="Times New Roman" w:eastAsiaTheme="minorEastAsia" w:hAnsi="Times New Roman" w:cs="Times New Roman"/>
              <w:i w:val="0"/>
              <w:iCs w:val="0"/>
              <w:noProof/>
              <w:sz w:val="22"/>
              <w:szCs w:val="22"/>
            </w:rPr>
          </w:pPr>
          <w:hyperlink w:anchor="_Toc64299682" w:history="1">
            <w:r w:rsidR="00AC5129" w:rsidRPr="00AC5129">
              <w:rPr>
                <w:rStyle w:val="Hipercze"/>
                <w:rFonts w:ascii="Times New Roman" w:hAnsi="Times New Roman" w:cs="Times New Roman"/>
                <w:noProof/>
              </w:rPr>
              <w:t>3.6.1.</w:t>
            </w:r>
            <w:r w:rsidR="00AC5129" w:rsidRPr="00AC5129">
              <w:rPr>
                <w:rFonts w:ascii="Times New Roman" w:eastAsiaTheme="minorEastAsia" w:hAnsi="Times New Roman" w:cs="Times New Roman"/>
                <w:i w:val="0"/>
                <w:iCs w:val="0"/>
                <w:noProof/>
                <w:sz w:val="22"/>
                <w:szCs w:val="22"/>
              </w:rPr>
              <w:tab/>
            </w:r>
            <w:r w:rsidR="00AC5129" w:rsidRPr="00AC5129">
              <w:rPr>
                <w:rStyle w:val="Hipercze"/>
                <w:rFonts w:ascii="Times New Roman" w:hAnsi="Times New Roman" w:cs="Times New Roman"/>
                <w:noProof/>
              </w:rPr>
              <w:t>Sektor obiektów/instalacji użyteczności publicznej, mieszkalny.</w:t>
            </w:r>
            <w:r w:rsidR="00AC5129" w:rsidRPr="00AC5129">
              <w:rPr>
                <w:rFonts w:ascii="Times New Roman" w:hAnsi="Times New Roman" w:cs="Times New Roman"/>
                <w:noProof/>
                <w:webHidden/>
              </w:rPr>
              <w:tab/>
            </w:r>
            <w:r w:rsidR="00AC5129" w:rsidRPr="00AC5129">
              <w:rPr>
                <w:rFonts w:ascii="Times New Roman" w:hAnsi="Times New Roman" w:cs="Times New Roman"/>
                <w:noProof/>
                <w:webHidden/>
              </w:rPr>
              <w:fldChar w:fldCharType="begin"/>
            </w:r>
            <w:r w:rsidR="00AC5129" w:rsidRPr="00AC5129">
              <w:rPr>
                <w:rFonts w:ascii="Times New Roman" w:hAnsi="Times New Roman" w:cs="Times New Roman"/>
                <w:noProof/>
                <w:webHidden/>
              </w:rPr>
              <w:instrText xml:space="preserve"> PAGEREF _Toc64299682 \h </w:instrText>
            </w:r>
            <w:r w:rsidR="00AC5129" w:rsidRPr="00AC5129">
              <w:rPr>
                <w:rFonts w:ascii="Times New Roman" w:hAnsi="Times New Roman" w:cs="Times New Roman"/>
                <w:noProof/>
                <w:webHidden/>
              </w:rPr>
            </w:r>
            <w:r w:rsidR="00AC5129" w:rsidRPr="00AC5129">
              <w:rPr>
                <w:rFonts w:ascii="Times New Roman" w:hAnsi="Times New Roman" w:cs="Times New Roman"/>
                <w:noProof/>
                <w:webHidden/>
              </w:rPr>
              <w:fldChar w:fldCharType="separate"/>
            </w:r>
            <w:r w:rsidR="008404FF">
              <w:rPr>
                <w:rFonts w:ascii="Times New Roman" w:hAnsi="Times New Roman" w:cs="Times New Roman"/>
                <w:noProof/>
                <w:webHidden/>
              </w:rPr>
              <w:t>26</w:t>
            </w:r>
            <w:r w:rsidR="00AC5129" w:rsidRPr="00AC5129">
              <w:rPr>
                <w:rFonts w:ascii="Times New Roman" w:hAnsi="Times New Roman" w:cs="Times New Roman"/>
                <w:noProof/>
                <w:webHidden/>
              </w:rPr>
              <w:fldChar w:fldCharType="end"/>
            </w:r>
          </w:hyperlink>
        </w:p>
        <w:p w14:paraId="67D5CE78" w14:textId="38E508E0" w:rsidR="00AC5129" w:rsidRPr="00AC5129" w:rsidRDefault="00C4601E">
          <w:pPr>
            <w:pStyle w:val="Spistreci3"/>
            <w:tabs>
              <w:tab w:val="left" w:pos="1320"/>
              <w:tab w:val="right" w:leader="dot" w:pos="9062"/>
            </w:tabs>
            <w:rPr>
              <w:rFonts w:ascii="Times New Roman" w:eastAsiaTheme="minorEastAsia" w:hAnsi="Times New Roman" w:cs="Times New Roman"/>
              <w:i w:val="0"/>
              <w:iCs w:val="0"/>
              <w:noProof/>
              <w:sz w:val="22"/>
              <w:szCs w:val="22"/>
            </w:rPr>
          </w:pPr>
          <w:hyperlink w:anchor="_Toc64299683" w:history="1">
            <w:r w:rsidR="00AC5129" w:rsidRPr="00AC5129">
              <w:rPr>
                <w:rStyle w:val="Hipercze"/>
                <w:rFonts w:ascii="Times New Roman" w:hAnsi="Times New Roman" w:cs="Times New Roman"/>
                <w:noProof/>
              </w:rPr>
              <w:t>3.6.2.</w:t>
            </w:r>
            <w:r w:rsidR="00AC5129" w:rsidRPr="00AC5129">
              <w:rPr>
                <w:rFonts w:ascii="Times New Roman" w:eastAsiaTheme="minorEastAsia" w:hAnsi="Times New Roman" w:cs="Times New Roman"/>
                <w:i w:val="0"/>
                <w:iCs w:val="0"/>
                <w:noProof/>
                <w:sz w:val="22"/>
                <w:szCs w:val="22"/>
              </w:rPr>
              <w:tab/>
            </w:r>
            <w:r w:rsidR="00AC5129" w:rsidRPr="00AC5129">
              <w:rPr>
                <w:rStyle w:val="Hipercze"/>
                <w:rFonts w:ascii="Times New Roman" w:hAnsi="Times New Roman" w:cs="Times New Roman"/>
                <w:noProof/>
              </w:rPr>
              <w:t>Handel, usługi i przemysł</w:t>
            </w:r>
            <w:r w:rsidR="00AC5129" w:rsidRPr="00AC5129">
              <w:rPr>
                <w:rFonts w:ascii="Times New Roman" w:hAnsi="Times New Roman" w:cs="Times New Roman"/>
                <w:noProof/>
                <w:webHidden/>
              </w:rPr>
              <w:tab/>
            </w:r>
            <w:r w:rsidR="00AC5129" w:rsidRPr="00AC5129">
              <w:rPr>
                <w:rFonts w:ascii="Times New Roman" w:hAnsi="Times New Roman" w:cs="Times New Roman"/>
                <w:noProof/>
                <w:webHidden/>
              </w:rPr>
              <w:fldChar w:fldCharType="begin"/>
            </w:r>
            <w:r w:rsidR="00AC5129" w:rsidRPr="00AC5129">
              <w:rPr>
                <w:rFonts w:ascii="Times New Roman" w:hAnsi="Times New Roman" w:cs="Times New Roman"/>
                <w:noProof/>
                <w:webHidden/>
              </w:rPr>
              <w:instrText xml:space="preserve"> PAGEREF _Toc64299683 \h </w:instrText>
            </w:r>
            <w:r w:rsidR="00AC5129" w:rsidRPr="00AC5129">
              <w:rPr>
                <w:rFonts w:ascii="Times New Roman" w:hAnsi="Times New Roman" w:cs="Times New Roman"/>
                <w:noProof/>
                <w:webHidden/>
              </w:rPr>
            </w:r>
            <w:r w:rsidR="00AC5129" w:rsidRPr="00AC5129">
              <w:rPr>
                <w:rFonts w:ascii="Times New Roman" w:hAnsi="Times New Roman" w:cs="Times New Roman"/>
                <w:noProof/>
                <w:webHidden/>
              </w:rPr>
              <w:fldChar w:fldCharType="separate"/>
            </w:r>
            <w:r w:rsidR="008404FF">
              <w:rPr>
                <w:rFonts w:ascii="Times New Roman" w:hAnsi="Times New Roman" w:cs="Times New Roman"/>
                <w:noProof/>
                <w:webHidden/>
              </w:rPr>
              <w:t>26</w:t>
            </w:r>
            <w:r w:rsidR="00AC5129" w:rsidRPr="00AC5129">
              <w:rPr>
                <w:rFonts w:ascii="Times New Roman" w:hAnsi="Times New Roman" w:cs="Times New Roman"/>
                <w:noProof/>
                <w:webHidden/>
              </w:rPr>
              <w:fldChar w:fldCharType="end"/>
            </w:r>
          </w:hyperlink>
        </w:p>
        <w:p w14:paraId="105ED09A" w14:textId="17DA4A50" w:rsidR="00AC5129" w:rsidRPr="00AC5129" w:rsidRDefault="00C4601E">
          <w:pPr>
            <w:pStyle w:val="Spistreci3"/>
            <w:tabs>
              <w:tab w:val="left" w:pos="1320"/>
              <w:tab w:val="right" w:leader="dot" w:pos="9062"/>
            </w:tabs>
            <w:rPr>
              <w:rFonts w:ascii="Times New Roman" w:eastAsiaTheme="minorEastAsia" w:hAnsi="Times New Roman" w:cs="Times New Roman"/>
              <w:i w:val="0"/>
              <w:iCs w:val="0"/>
              <w:noProof/>
              <w:sz w:val="22"/>
              <w:szCs w:val="22"/>
            </w:rPr>
          </w:pPr>
          <w:hyperlink w:anchor="_Toc64299684" w:history="1">
            <w:r w:rsidR="00AC5129" w:rsidRPr="00AC5129">
              <w:rPr>
                <w:rStyle w:val="Hipercze"/>
                <w:rFonts w:ascii="Times New Roman" w:hAnsi="Times New Roman" w:cs="Times New Roman"/>
                <w:noProof/>
              </w:rPr>
              <w:t>3.6.3.</w:t>
            </w:r>
            <w:r w:rsidR="00AC5129" w:rsidRPr="00AC5129">
              <w:rPr>
                <w:rFonts w:ascii="Times New Roman" w:eastAsiaTheme="minorEastAsia" w:hAnsi="Times New Roman" w:cs="Times New Roman"/>
                <w:i w:val="0"/>
                <w:iCs w:val="0"/>
                <w:noProof/>
                <w:sz w:val="22"/>
                <w:szCs w:val="22"/>
              </w:rPr>
              <w:tab/>
            </w:r>
            <w:r w:rsidR="00AC5129" w:rsidRPr="00AC5129">
              <w:rPr>
                <w:rStyle w:val="Hipercze"/>
                <w:rFonts w:ascii="Times New Roman" w:hAnsi="Times New Roman" w:cs="Times New Roman"/>
                <w:noProof/>
              </w:rPr>
              <w:t>Transport</w:t>
            </w:r>
            <w:r w:rsidR="00AC5129" w:rsidRPr="00AC5129">
              <w:rPr>
                <w:rFonts w:ascii="Times New Roman" w:hAnsi="Times New Roman" w:cs="Times New Roman"/>
                <w:noProof/>
                <w:webHidden/>
              </w:rPr>
              <w:tab/>
            </w:r>
            <w:r w:rsidR="00AC5129" w:rsidRPr="00AC5129">
              <w:rPr>
                <w:rFonts w:ascii="Times New Roman" w:hAnsi="Times New Roman" w:cs="Times New Roman"/>
                <w:noProof/>
                <w:webHidden/>
              </w:rPr>
              <w:fldChar w:fldCharType="begin"/>
            </w:r>
            <w:r w:rsidR="00AC5129" w:rsidRPr="00AC5129">
              <w:rPr>
                <w:rFonts w:ascii="Times New Roman" w:hAnsi="Times New Roman" w:cs="Times New Roman"/>
                <w:noProof/>
                <w:webHidden/>
              </w:rPr>
              <w:instrText xml:space="preserve"> PAGEREF _Toc64299684 \h </w:instrText>
            </w:r>
            <w:r w:rsidR="00AC5129" w:rsidRPr="00AC5129">
              <w:rPr>
                <w:rFonts w:ascii="Times New Roman" w:hAnsi="Times New Roman" w:cs="Times New Roman"/>
                <w:noProof/>
                <w:webHidden/>
              </w:rPr>
            </w:r>
            <w:r w:rsidR="00AC5129" w:rsidRPr="00AC5129">
              <w:rPr>
                <w:rFonts w:ascii="Times New Roman" w:hAnsi="Times New Roman" w:cs="Times New Roman"/>
                <w:noProof/>
                <w:webHidden/>
              </w:rPr>
              <w:fldChar w:fldCharType="separate"/>
            </w:r>
            <w:r w:rsidR="008404FF">
              <w:rPr>
                <w:rFonts w:ascii="Times New Roman" w:hAnsi="Times New Roman" w:cs="Times New Roman"/>
                <w:noProof/>
                <w:webHidden/>
              </w:rPr>
              <w:t>27</w:t>
            </w:r>
            <w:r w:rsidR="00AC5129" w:rsidRPr="00AC5129">
              <w:rPr>
                <w:rFonts w:ascii="Times New Roman" w:hAnsi="Times New Roman" w:cs="Times New Roman"/>
                <w:noProof/>
                <w:webHidden/>
              </w:rPr>
              <w:fldChar w:fldCharType="end"/>
            </w:r>
          </w:hyperlink>
        </w:p>
        <w:p w14:paraId="207552DA" w14:textId="381134DB" w:rsidR="00AC5129" w:rsidRPr="00AC5129" w:rsidRDefault="00C4601E">
          <w:pPr>
            <w:pStyle w:val="Spistreci1"/>
            <w:tabs>
              <w:tab w:val="left" w:pos="440"/>
              <w:tab w:val="right" w:leader="dot" w:pos="9062"/>
            </w:tabs>
            <w:rPr>
              <w:rFonts w:eastAsiaTheme="minorEastAsia"/>
              <w:caps w:val="0"/>
              <w:noProof/>
              <w:sz w:val="22"/>
              <w:szCs w:val="22"/>
            </w:rPr>
          </w:pPr>
          <w:hyperlink w:anchor="_Toc64299685" w:history="1">
            <w:r w:rsidR="00AC5129" w:rsidRPr="00AC5129">
              <w:rPr>
                <w:rStyle w:val="Hipercze"/>
                <w:noProof/>
              </w:rPr>
              <w:t>4.</w:t>
            </w:r>
            <w:r w:rsidR="00AC5129" w:rsidRPr="00AC5129">
              <w:rPr>
                <w:rFonts w:eastAsiaTheme="minorEastAsia"/>
                <w:caps w:val="0"/>
                <w:noProof/>
                <w:sz w:val="22"/>
                <w:szCs w:val="22"/>
              </w:rPr>
              <w:tab/>
            </w:r>
            <w:r w:rsidR="00AC5129" w:rsidRPr="00AC5129">
              <w:rPr>
                <w:rStyle w:val="Hipercze"/>
                <w:noProof/>
              </w:rPr>
              <w:t>OGÓLNA CHARAKTERYSTYKA GMINY GAWORZYCE</w:t>
            </w:r>
            <w:r w:rsidR="00AC5129" w:rsidRPr="00AC5129">
              <w:rPr>
                <w:noProof/>
                <w:webHidden/>
              </w:rPr>
              <w:tab/>
            </w:r>
            <w:r w:rsidR="00AC5129" w:rsidRPr="00AC5129">
              <w:rPr>
                <w:noProof/>
                <w:webHidden/>
              </w:rPr>
              <w:fldChar w:fldCharType="begin"/>
            </w:r>
            <w:r w:rsidR="00AC5129" w:rsidRPr="00AC5129">
              <w:rPr>
                <w:noProof/>
                <w:webHidden/>
              </w:rPr>
              <w:instrText xml:space="preserve"> PAGEREF _Toc64299685 \h </w:instrText>
            </w:r>
            <w:r w:rsidR="00AC5129" w:rsidRPr="00AC5129">
              <w:rPr>
                <w:noProof/>
                <w:webHidden/>
              </w:rPr>
            </w:r>
            <w:r w:rsidR="00AC5129" w:rsidRPr="00AC5129">
              <w:rPr>
                <w:noProof/>
                <w:webHidden/>
              </w:rPr>
              <w:fldChar w:fldCharType="separate"/>
            </w:r>
            <w:r w:rsidR="008404FF">
              <w:rPr>
                <w:noProof/>
                <w:webHidden/>
              </w:rPr>
              <w:t>28</w:t>
            </w:r>
            <w:r w:rsidR="00AC5129" w:rsidRPr="00AC5129">
              <w:rPr>
                <w:noProof/>
                <w:webHidden/>
              </w:rPr>
              <w:fldChar w:fldCharType="end"/>
            </w:r>
          </w:hyperlink>
        </w:p>
        <w:p w14:paraId="4FF843CB" w14:textId="4499A925" w:rsidR="00AC5129" w:rsidRPr="00AC5129" w:rsidRDefault="00C4601E">
          <w:pPr>
            <w:pStyle w:val="Spistreci2"/>
            <w:tabs>
              <w:tab w:val="left" w:pos="880"/>
              <w:tab w:val="right" w:leader="dot" w:pos="9062"/>
            </w:tabs>
            <w:rPr>
              <w:rFonts w:ascii="Times New Roman" w:eastAsiaTheme="minorEastAsia" w:hAnsi="Times New Roman" w:cs="Times New Roman"/>
              <w:smallCaps w:val="0"/>
              <w:noProof/>
              <w:sz w:val="22"/>
              <w:szCs w:val="22"/>
            </w:rPr>
          </w:pPr>
          <w:hyperlink w:anchor="_Toc64299686" w:history="1">
            <w:r w:rsidR="00AC5129" w:rsidRPr="00AC5129">
              <w:rPr>
                <w:rStyle w:val="Hipercze"/>
                <w:rFonts w:ascii="Times New Roman" w:hAnsi="Times New Roman" w:cs="Times New Roman"/>
                <w:noProof/>
              </w:rPr>
              <w:t>4.1.</w:t>
            </w:r>
            <w:r w:rsidR="00AC5129" w:rsidRPr="00AC5129">
              <w:rPr>
                <w:rFonts w:ascii="Times New Roman" w:eastAsiaTheme="minorEastAsia" w:hAnsi="Times New Roman" w:cs="Times New Roman"/>
                <w:smallCaps w:val="0"/>
                <w:noProof/>
                <w:sz w:val="22"/>
                <w:szCs w:val="22"/>
              </w:rPr>
              <w:tab/>
            </w:r>
            <w:r w:rsidR="00AC5129" w:rsidRPr="00AC5129">
              <w:rPr>
                <w:rStyle w:val="Hipercze"/>
                <w:rFonts w:ascii="Times New Roman" w:hAnsi="Times New Roman" w:cs="Times New Roman"/>
                <w:noProof/>
              </w:rPr>
              <w:t>Położenie</w:t>
            </w:r>
            <w:r w:rsidR="00AC5129" w:rsidRPr="00AC5129">
              <w:rPr>
                <w:rFonts w:ascii="Times New Roman" w:hAnsi="Times New Roman" w:cs="Times New Roman"/>
                <w:noProof/>
                <w:webHidden/>
              </w:rPr>
              <w:tab/>
            </w:r>
            <w:r w:rsidR="00AC5129" w:rsidRPr="00AC5129">
              <w:rPr>
                <w:rFonts w:ascii="Times New Roman" w:hAnsi="Times New Roman" w:cs="Times New Roman"/>
                <w:noProof/>
                <w:webHidden/>
              </w:rPr>
              <w:fldChar w:fldCharType="begin"/>
            </w:r>
            <w:r w:rsidR="00AC5129" w:rsidRPr="00AC5129">
              <w:rPr>
                <w:rFonts w:ascii="Times New Roman" w:hAnsi="Times New Roman" w:cs="Times New Roman"/>
                <w:noProof/>
                <w:webHidden/>
              </w:rPr>
              <w:instrText xml:space="preserve"> PAGEREF _Toc64299686 \h </w:instrText>
            </w:r>
            <w:r w:rsidR="00AC5129" w:rsidRPr="00AC5129">
              <w:rPr>
                <w:rFonts w:ascii="Times New Roman" w:hAnsi="Times New Roman" w:cs="Times New Roman"/>
                <w:noProof/>
                <w:webHidden/>
              </w:rPr>
            </w:r>
            <w:r w:rsidR="00AC5129" w:rsidRPr="00AC5129">
              <w:rPr>
                <w:rFonts w:ascii="Times New Roman" w:hAnsi="Times New Roman" w:cs="Times New Roman"/>
                <w:noProof/>
                <w:webHidden/>
              </w:rPr>
              <w:fldChar w:fldCharType="separate"/>
            </w:r>
            <w:r w:rsidR="008404FF">
              <w:rPr>
                <w:rFonts w:ascii="Times New Roman" w:hAnsi="Times New Roman" w:cs="Times New Roman"/>
                <w:noProof/>
                <w:webHidden/>
              </w:rPr>
              <w:t>28</w:t>
            </w:r>
            <w:r w:rsidR="00AC5129" w:rsidRPr="00AC5129">
              <w:rPr>
                <w:rFonts w:ascii="Times New Roman" w:hAnsi="Times New Roman" w:cs="Times New Roman"/>
                <w:noProof/>
                <w:webHidden/>
              </w:rPr>
              <w:fldChar w:fldCharType="end"/>
            </w:r>
          </w:hyperlink>
        </w:p>
        <w:p w14:paraId="024DB158" w14:textId="0FD04D9C" w:rsidR="00AC5129" w:rsidRPr="00AC5129" w:rsidRDefault="00C4601E">
          <w:pPr>
            <w:pStyle w:val="Spistreci2"/>
            <w:tabs>
              <w:tab w:val="left" w:pos="880"/>
              <w:tab w:val="right" w:leader="dot" w:pos="9062"/>
            </w:tabs>
            <w:rPr>
              <w:rFonts w:ascii="Times New Roman" w:eastAsiaTheme="minorEastAsia" w:hAnsi="Times New Roman" w:cs="Times New Roman"/>
              <w:smallCaps w:val="0"/>
              <w:noProof/>
              <w:sz w:val="22"/>
              <w:szCs w:val="22"/>
            </w:rPr>
          </w:pPr>
          <w:hyperlink w:anchor="_Toc64299687" w:history="1">
            <w:r w:rsidR="00AC5129" w:rsidRPr="00AC5129">
              <w:rPr>
                <w:rStyle w:val="Hipercze"/>
                <w:rFonts w:ascii="Times New Roman" w:hAnsi="Times New Roman" w:cs="Times New Roman"/>
                <w:noProof/>
              </w:rPr>
              <w:t>4.2.</w:t>
            </w:r>
            <w:r w:rsidR="00AC5129" w:rsidRPr="00AC5129">
              <w:rPr>
                <w:rFonts w:ascii="Times New Roman" w:eastAsiaTheme="minorEastAsia" w:hAnsi="Times New Roman" w:cs="Times New Roman"/>
                <w:smallCaps w:val="0"/>
                <w:noProof/>
                <w:sz w:val="22"/>
                <w:szCs w:val="22"/>
              </w:rPr>
              <w:tab/>
            </w:r>
            <w:r w:rsidR="00AC5129" w:rsidRPr="00AC5129">
              <w:rPr>
                <w:rStyle w:val="Hipercze"/>
                <w:rFonts w:ascii="Times New Roman" w:hAnsi="Times New Roman" w:cs="Times New Roman"/>
                <w:noProof/>
              </w:rPr>
              <w:t>Klimat</w:t>
            </w:r>
            <w:r w:rsidR="00AC5129" w:rsidRPr="00AC5129">
              <w:rPr>
                <w:rFonts w:ascii="Times New Roman" w:hAnsi="Times New Roman" w:cs="Times New Roman"/>
                <w:noProof/>
                <w:webHidden/>
              </w:rPr>
              <w:tab/>
            </w:r>
            <w:r w:rsidR="00AC5129" w:rsidRPr="00AC5129">
              <w:rPr>
                <w:rFonts w:ascii="Times New Roman" w:hAnsi="Times New Roman" w:cs="Times New Roman"/>
                <w:noProof/>
                <w:webHidden/>
              </w:rPr>
              <w:fldChar w:fldCharType="begin"/>
            </w:r>
            <w:r w:rsidR="00AC5129" w:rsidRPr="00AC5129">
              <w:rPr>
                <w:rFonts w:ascii="Times New Roman" w:hAnsi="Times New Roman" w:cs="Times New Roman"/>
                <w:noProof/>
                <w:webHidden/>
              </w:rPr>
              <w:instrText xml:space="preserve"> PAGEREF _Toc64299687 \h </w:instrText>
            </w:r>
            <w:r w:rsidR="00AC5129" w:rsidRPr="00AC5129">
              <w:rPr>
                <w:rFonts w:ascii="Times New Roman" w:hAnsi="Times New Roman" w:cs="Times New Roman"/>
                <w:noProof/>
                <w:webHidden/>
              </w:rPr>
            </w:r>
            <w:r w:rsidR="00AC5129" w:rsidRPr="00AC5129">
              <w:rPr>
                <w:rFonts w:ascii="Times New Roman" w:hAnsi="Times New Roman" w:cs="Times New Roman"/>
                <w:noProof/>
                <w:webHidden/>
              </w:rPr>
              <w:fldChar w:fldCharType="separate"/>
            </w:r>
            <w:r w:rsidR="008404FF">
              <w:rPr>
                <w:rFonts w:ascii="Times New Roman" w:hAnsi="Times New Roman" w:cs="Times New Roman"/>
                <w:noProof/>
                <w:webHidden/>
              </w:rPr>
              <w:t>29</w:t>
            </w:r>
            <w:r w:rsidR="00AC5129" w:rsidRPr="00AC5129">
              <w:rPr>
                <w:rFonts w:ascii="Times New Roman" w:hAnsi="Times New Roman" w:cs="Times New Roman"/>
                <w:noProof/>
                <w:webHidden/>
              </w:rPr>
              <w:fldChar w:fldCharType="end"/>
            </w:r>
          </w:hyperlink>
        </w:p>
        <w:p w14:paraId="79993456" w14:textId="79153644" w:rsidR="00AC5129" w:rsidRPr="00AC5129" w:rsidRDefault="00C4601E">
          <w:pPr>
            <w:pStyle w:val="Spistreci2"/>
            <w:tabs>
              <w:tab w:val="left" w:pos="880"/>
              <w:tab w:val="right" w:leader="dot" w:pos="9062"/>
            </w:tabs>
            <w:rPr>
              <w:rFonts w:ascii="Times New Roman" w:eastAsiaTheme="minorEastAsia" w:hAnsi="Times New Roman" w:cs="Times New Roman"/>
              <w:smallCaps w:val="0"/>
              <w:noProof/>
              <w:sz w:val="22"/>
              <w:szCs w:val="22"/>
            </w:rPr>
          </w:pPr>
          <w:hyperlink w:anchor="_Toc64299688" w:history="1">
            <w:r w:rsidR="00AC5129" w:rsidRPr="00AC5129">
              <w:rPr>
                <w:rStyle w:val="Hipercze"/>
                <w:rFonts w:ascii="Times New Roman" w:hAnsi="Times New Roman" w:cs="Times New Roman"/>
                <w:noProof/>
              </w:rPr>
              <w:t>4.3.</w:t>
            </w:r>
            <w:r w:rsidR="00AC5129" w:rsidRPr="00AC5129">
              <w:rPr>
                <w:rFonts w:ascii="Times New Roman" w:eastAsiaTheme="minorEastAsia" w:hAnsi="Times New Roman" w:cs="Times New Roman"/>
                <w:smallCaps w:val="0"/>
                <w:noProof/>
                <w:sz w:val="22"/>
                <w:szCs w:val="22"/>
              </w:rPr>
              <w:tab/>
            </w:r>
            <w:r w:rsidR="00AC5129" w:rsidRPr="00AC5129">
              <w:rPr>
                <w:rStyle w:val="Hipercze"/>
                <w:rFonts w:ascii="Times New Roman" w:hAnsi="Times New Roman" w:cs="Times New Roman"/>
                <w:noProof/>
              </w:rPr>
              <w:t>Demografia</w:t>
            </w:r>
            <w:r w:rsidR="00AC5129" w:rsidRPr="00AC5129">
              <w:rPr>
                <w:rFonts w:ascii="Times New Roman" w:hAnsi="Times New Roman" w:cs="Times New Roman"/>
                <w:noProof/>
                <w:webHidden/>
              </w:rPr>
              <w:tab/>
            </w:r>
            <w:r w:rsidR="00AC5129" w:rsidRPr="00AC5129">
              <w:rPr>
                <w:rFonts w:ascii="Times New Roman" w:hAnsi="Times New Roman" w:cs="Times New Roman"/>
                <w:noProof/>
                <w:webHidden/>
              </w:rPr>
              <w:fldChar w:fldCharType="begin"/>
            </w:r>
            <w:r w:rsidR="00AC5129" w:rsidRPr="00AC5129">
              <w:rPr>
                <w:rFonts w:ascii="Times New Roman" w:hAnsi="Times New Roman" w:cs="Times New Roman"/>
                <w:noProof/>
                <w:webHidden/>
              </w:rPr>
              <w:instrText xml:space="preserve"> PAGEREF _Toc64299688 \h </w:instrText>
            </w:r>
            <w:r w:rsidR="00AC5129" w:rsidRPr="00AC5129">
              <w:rPr>
                <w:rFonts w:ascii="Times New Roman" w:hAnsi="Times New Roman" w:cs="Times New Roman"/>
                <w:noProof/>
                <w:webHidden/>
              </w:rPr>
            </w:r>
            <w:r w:rsidR="00AC5129" w:rsidRPr="00AC5129">
              <w:rPr>
                <w:rFonts w:ascii="Times New Roman" w:hAnsi="Times New Roman" w:cs="Times New Roman"/>
                <w:noProof/>
                <w:webHidden/>
              </w:rPr>
              <w:fldChar w:fldCharType="separate"/>
            </w:r>
            <w:r w:rsidR="008404FF">
              <w:rPr>
                <w:rFonts w:ascii="Times New Roman" w:hAnsi="Times New Roman" w:cs="Times New Roman"/>
                <w:noProof/>
                <w:webHidden/>
              </w:rPr>
              <w:t>29</w:t>
            </w:r>
            <w:r w:rsidR="00AC5129" w:rsidRPr="00AC5129">
              <w:rPr>
                <w:rFonts w:ascii="Times New Roman" w:hAnsi="Times New Roman" w:cs="Times New Roman"/>
                <w:noProof/>
                <w:webHidden/>
              </w:rPr>
              <w:fldChar w:fldCharType="end"/>
            </w:r>
          </w:hyperlink>
        </w:p>
        <w:p w14:paraId="0579D05E" w14:textId="674A3726" w:rsidR="00AC5129" w:rsidRPr="00AC5129" w:rsidRDefault="00C4601E">
          <w:pPr>
            <w:pStyle w:val="Spistreci2"/>
            <w:tabs>
              <w:tab w:val="left" w:pos="880"/>
              <w:tab w:val="right" w:leader="dot" w:pos="9062"/>
            </w:tabs>
            <w:rPr>
              <w:rFonts w:ascii="Times New Roman" w:eastAsiaTheme="minorEastAsia" w:hAnsi="Times New Roman" w:cs="Times New Roman"/>
              <w:smallCaps w:val="0"/>
              <w:noProof/>
              <w:sz w:val="22"/>
              <w:szCs w:val="22"/>
            </w:rPr>
          </w:pPr>
          <w:hyperlink w:anchor="_Toc64299689" w:history="1">
            <w:r w:rsidR="00AC5129" w:rsidRPr="00AC5129">
              <w:rPr>
                <w:rStyle w:val="Hipercze"/>
                <w:rFonts w:ascii="Times New Roman" w:hAnsi="Times New Roman" w:cs="Times New Roman"/>
                <w:noProof/>
              </w:rPr>
              <w:t>4.4.</w:t>
            </w:r>
            <w:r w:rsidR="00AC5129" w:rsidRPr="00AC5129">
              <w:rPr>
                <w:rFonts w:ascii="Times New Roman" w:eastAsiaTheme="minorEastAsia" w:hAnsi="Times New Roman" w:cs="Times New Roman"/>
                <w:smallCaps w:val="0"/>
                <w:noProof/>
                <w:sz w:val="22"/>
                <w:szCs w:val="22"/>
              </w:rPr>
              <w:tab/>
            </w:r>
            <w:r w:rsidR="00AC5129" w:rsidRPr="00AC5129">
              <w:rPr>
                <w:rStyle w:val="Hipercze"/>
                <w:rFonts w:ascii="Times New Roman" w:hAnsi="Times New Roman" w:cs="Times New Roman"/>
                <w:noProof/>
              </w:rPr>
              <w:t>Podmioty gospodarcze</w:t>
            </w:r>
            <w:r w:rsidR="00AC5129" w:rsidRPr="00AC5129">
              <w:rPr>
                <w:rFonts w:ascii="Times New Roman" w:hAnsi="Times New Roman" w:cs="Times New Roman"/>
                <w:noProof/>
                <w:webHidden/>
              </w:rPr>
              <w:tab/>
            </w:r>
            <w:r w:rsidR="00AC5129" w:rsidRPr="00AC5129">
              <w:rPr>
                <w:rFonts w:ascii="Times New Roman" w:hAnsi="Times New Roman" w:cs="Times New Roman"/>
                <w:noProof/>
                <w:webHidden/>
              </w:rPr>
              <w:fldChar w:fldCharType="begin"/>
            </w:r>
            <w:r w:rsidR="00AC5129" w:rsidRPr="00AC5129">
              <w:rPr>
                <w:rFonts w:ascii="Times New Roman" w:hAnsi="Times New Roman" w:cs="Times New Roman"/>
                <w:noProof/>
                <w:webHidden/>
              </w:rPr>
              <w:instrText xml:space="preserve"> PAGEREF _Toc64299689 \h </w:instrText>
            </w:r>
            <w:r w:rsidR="00AC5129" w:rsidRPr="00AC5129">
              <w:rPr>
                <w:rFonts w:ascii="Times New Roman" w:hAnsi="Times New Roman" w:cs="Times New Roman"/>
                <w:noProof/>
                <w:webHidden/>
              </w:rPr>
            </w:r>
            <w:r w:rsidR="00AC5129" w:rsidRPr="00AC5129">
              <w:rPr>
                <w:rFonts w:ascii="Times New Roman" w:hAnsi="Times New Roman" w:cs="Times New Roman"/>
                <w:noProof/>
                <w:webHidden/>
              </w:rPr>
              <w:fldChar w:fldCharType="separate"/>
            </w:r>
            <w:r w:rsidR="008404FF">
              <w:rPr>
                <w:rFonts w:ascii="Times New Roman" w:hAnsi="Times New Roman" w:cs="Times New Roman"/>
                <w:noProof/>
                <w:webHidden/>
              </w:rPr>
              <w:t>30</w:t>
            </w:r>
            <w:r w:rsidR="00AC5129" w:rsidRPr="00AC5129">
              <w:rPr>
                <w:rFonts w:ascii="Times New Roman" w:hAnsi="Times New Roman" w:cs="Times New Roman"/>
                <w:noProof/>
                <w:webHidden/>
              </w:rPr>
              <w:fldChar w:fldCharType="end"/>
            </w:r>
          </w:hyperlink>
        </w:p>
        <w:p w14:paraId="2D3B59C7" w14:textId="20BCFE96" w:rsidR="00AC5129" w:rsidRPr="00AC5129" w:rsidRDefault="00C4601E">
          <w:pPr>
            <w:pStyle w:val="Spistreci2"/>
            <w:tabs>
              <w:tab w:val="left" w:pos="880"/>
              <w:tab w:val="right" w:leader="dot" w:pos="9062"/>
            </w:tabs>
            <w:rPr>
              <w:rFonts w:ascii="Times New Roman" w:eastAsiaTheme="minorEastAsia" w:hAnsi="Times New Roman" w:cs="Times New Roman"/>
              <w:smallCaps w:val="0"/>
              <w:noProof/>
              <w:sz w:val="22"/>
              <w:szCs w:val="22"/>
            </w:rPr>
          </w:pPr>
          <w:hyperlink w:anchor="_Toc64299690" w:history="1">
            <w:r w:rsidR="00AC5129" w:rsidRPr="00AC5129">
              <w:rPr>
                <w:rStyle w:val="Hipercze"/>
                <w:rFonts w:ascii="Times New Roman" w:hAnsi="Times New Roman" w:cs="Times New Roman"/>
                <w:noProof/>
              </w:rPr>
              <w:t>4.5.</w:t>
            </w:r>
            <w:r w:rsidR="00AC5129" w:rsidRPr="00AC5129">
              <w:rPr>
                <w:rFonts w:ascii="Times New Roman" w:eastAsiaTheme="minorEastAsia" w:hAnsi="Times New Roman" w:cs="Times New Roman"/>
                <w:smallCaps w:val="0"/>
                <w:noProof/>
                <w:sz w:val="22"/>
                <w:szCs w:val="22"/>
              </w:rPr>
              <w:tab/>
            </w:r>
            <w:r w:rsidR="00AC5129" w:rsidRPr="00AC5129">
              <w:rPr>
                <w:rStyle w:val="Hipercze"/>
                <w:rFonts w:ascii="Times New Roman" w:hAnsi="Times New Roman" w:cs="Times New Roman"/>
                <w:noProof/>
              </w:rPr>
              <w:t>Zabudowa mieszkaniowa</w:t>
            </w:r>
            <w:r w:rsidR="00AC5129" w:rsidRPr="00AC5129">
              <w:rPr>
                <w:rFonts w:ascii="Times New Roman" w:hAnsi="Times New Roman" w:cs="Times New Roman"/>
                <w:noProof/>
                <w:webHidden/>
              </w:rPr>
              <w:tab/>
            </w:r>
            <w:r w:rsidR="00AC5129" w:rsidRPr="00AC5129">
              <w:rPr>
                <w:rFonts w:ascii="Times New Roman" w:hAnsi="Times New Roman" w:cs="Times New Roman"/>
                <w:noProof/>
                <w:webHidden/>
              </w:rPr>
              <w:fldChar w:fldCharType="begin"/>
            </w:r>
            <w:r w:rsidR="00AC5129" w:rsidRPr="00AC5129">
              <w:rPr>
                <w:rFonts w:ascii="Times New Roman" w:hAnsi="Times New Roman" w:cs="Times New Roman"/>
                <w:noProof/>
                <w:webHidden/>
              </w:rPr>
              <w:instrText xml:space="preserve"> PAGEREF _Toc64299690 \h </w:instrText>
            </w:r>
            <w:r w:rsidR="00AC5129" w:rsidRPr="00AC5129">
              <w:rPr>
                <w:rFonts w:ascii="Times New Roman" w:hAnsi="Times New Roman" w:cs="Times New Roman"/>
                <w:noProof/>
                <w:webHidden/>
              </w:rPr>
            </w:r>
            <w:r w:rsidR="00AC5129" w:rsidRPr="00AC5129">
              <w:rPr>
                <w:rFonts w:ascii="Times New Roman" w:hAnsi="Times New Roman" w:cs="Times New Roman"/>
                <w:noProof/>
                <w:webHidden/>
              </w:rPr>
              <w:fldChar w:fldCharType="separate"/>
            </w:r>
            <w:r w:rsidR="008404FF">
              <w:rPr>
                <w:rFonts w:ascii="Times New Roman" w:hAnsi="Times New Roman" w:cs="Times New Roman"/>
                <w:noProof/>
                <w:webHidden/>
              </w:rPr>
              <w:t>30</w:t>
            </w:r>
            <w:r w:rsidR="00AC5129" w:rsidRPr="00AC5129">
              <w:rPr>
                <w:rFonts w:ascii="Times New Roman" w:hAnsi="Times New Roman" w:cs="Times New Roman"/>
                <w:noProof/>
                <w:webHidden/>
              </w:rPr>
              <w:fldChar w:fldCharType="end"/>
            </w:r>
          </w:hyperlink>
        </w:p>
        <w:p w14:paraId="58EFE089" w14:textId="70A73F33" w:rsidR="00AC5129" w:rsidRPr="00AC5129" w:rsidRDefault="00C4601E">
          <w:pPr>
            <w:pStyle w:val="Spistreci2"/>
            <w:tabs>
              <w:tab w:val="left" w:pos="880"/>
              <w:tab w:val="right" w:leader="dot" w:pos="9062"/>
            </w:tabs>
            <w:rPr>
              <w:rFonts w:ascii="Times New Roman" w:eastAsiaTheme="minorEastAsia" w:hAnsi="Times New Roman" w:cs="Times New Roman"/>
              <w:smallCaps w:val="0"/>
              <w:noProof/>
              <w:sz w:val="22"/>
              <w:szCs w:val="22"/>
            </w:rPr>
          </w:pPr>
          <w:hyperlink w:anchor="_Toc64299691" w:history="1">
            <w:r w:rsidR="00AC5129" w:rsidRPr="00AC5129">
              <w:rPr>
                <w:rStyle w:val="Hipercze"/>
                <w:rFonts w:ascii="Times New Roman" w:hAnsi="Times New Roman" w:cs="Times New Roman"/>
                <w:noProof/>
              </w:rPr>
              <w:t>4.6.</w:t>
            </w:r>
            <w:r w:rsidR="00AC5129" w:rsidRPr="00AC5129">
              <w:rPr>
                <w:rFonts w:ascii="Times New Roman" w:eastAsiaTheme="minorEastAsia" w:hAnsi="Times New Roman" w:cs="Times New Roman"/>
                <w:smallCaps w:val="0"/>
                <w:noProof/>
                <w:sz w:val="22"/>
                <w:szCs w:val="22"/>
              </w:rPr>
              <w:tab/>
            </w:r>
            <w:r w:rsidR="00AC5129" w:rsidRPr="00AC5129">
              <w:rPr>
                <w:rStyle w:val="Hipercze"/>
                <w:rFonts w:ascii="Times New Roman" w:hAnsi="Times New Roman" w:cs="Times New Roman"/>
                <w:noProof/>
              </w:rPr>
              <w:t>Charakterystyka nośników energetycznych zużywanych na terenie gminy Gaworzyce</w:t>
            </w:r>
            <w:r w:rsidR="00AC5129" w:rsidRPr="00AC5129">
              <w:rPr>
                <w:rFonts w:ascii="Times New Roman" w:hAnsi="Times New Roman" w:cs="Times New Roman"/>
                <w:noProof/>
                <w:webHidden/>
              </w:rPr>
              <w:tab/>
            </w:r>
            <w:r w:rsidR="00AC5129" w:rsidRPr="00AC5129">
              <w:rPr>
                <w:rFonts w:ascii="Times New Roman" w:hAnsi="Times New Roman" w:cs="Times New Roman"/>
                <w:noProof/>
                <w:webHidden/>
              </w:rPr>
              <w:fldChar w:fldCharType="begin"/>
            </w:r>
            <w:r w:rsidR="00AC5129" w:rsidRPr="00AC5129">
              <w:rPr>
                <w:rFonts w:ascii="Times New Roman" w:hAnsi="Times New Roman" w:cs="Times New Roman"/>
                <w:noProof/>
                <w:webHidden/>
              </w:rPr>
              <w:instrText xml:space="preserve"> PAGEREF _Toc64299691 \h </w:instrText>
            </w:r>
            <w:r w:rsidR="00AC5129" w:rsidRPr="00AC5129">
              <w:rPr>
                <w:rFonts w:ascii="Times New Roman" w:hAnsi="Times New Roman" w:cs="Times New Roman"/>
                <w:noProof/>
                <w:webHidden/>
              </w:rPr>
            </w:r>
            <w:r w:rsidR="00AC5129" w:rsidRPr="00AC5129">
              <w:rPr>
                <w:rFonts w:ascii="Times New Roman" w:hAnsi="Times New Roman" w:cs="Times New Roman"/>
                <w:noProof/>
                <w:webHidden/>
              </w:rPr>
              <w:fldChar w:fldCharType="separate"/>
            </w:r>
            <w:r w:rsidR="008404FF">
              <w:rPr>
                <w:rFonts w:ascii="Times New Roman" w:hAnsi="Times New Roman" w:cs="Times New Roman"/>
                <w:noProof/>
                <w:webHidden/>
              </w:rPr>
              <w:t>33</w:t>
            </w:r>
            <w:r w:rsidR="00AC5129" w:rsidRPr="00AC5129">
              <w:rPr>
                <w:rFonts w:ascii="Times New Roman" w:hAnsi="Times New Roman" w:cs="Times New Roman"/>
                <w:noProof/>
                <w:webHidden/>
              </w:rPr>
              <w:fldChar w:fldCharType="end"/>
            </w:r>
          </w:hyperlink>
        </w:p>
        <w:p w14:paraId="0585DF49" w14:textId="6CA66734" w:rsidR="00AC5129" w:rsidRPr="00AC5129" w:rsidRDefault="00C4601E">
          <w:pPr>
            <w:pStyle w:val="Spistreci3"/>
            <w:tabs>
              <w:tab w:val="left" w:pos="1320"/>
              <w:tab w:val="right" w:leader="dot" w:pos="9062"/>
            </w:tabs>
            <w:rPr>
              <w:rFonts w:ascii="Times New Roman" w:eastAsiaTheme="minorEastAsia" w:hAnsi="Times New Roman" w:cs="Times New Roman"/>
              <w:i w:val="0"/>
              <w:iCs w:val="0"/>
              <w:noProof/>
              <w:sz w:val="22"/>
              <w:szCs w:val="22"/>
            </w:rPr>
          </w:pPr>
          <w:hyperlink w:anchor="_Toc64299692" w:history="1">
            <w:r w:rsidR="00AC5129" w:rsidRPr="00AC5129">
              <w:rPr>
                <w:rStyle w:val="Hipercze"/>
                <w:rFonts w:ascii="Times New Roman" w:hAnsi="Times New Roman" w:cs="Times New Roman"/>
                <w:noProof/>
              </w:rPr>
              <w:t>4.6.1.</w:t>
            </w:r>
            <w:r w:rsidR="00AC5129" w:rsidRPr="00AC5129">
              <w:rPr>
                <w:rFonts w:ascii="Times New Roman" w:eastAsiaTheme="minorEastAsia" w:hAnsi="Times New Roman" w:cs="Times New Roman"/>
                <w:i w:val="0"/>
                <w:iCs w:val="0"/>
                <w:noProof/>
                <w:sz w:val="22"/>
                <w:szCs w:val="22"/>
              </w:rPr>
              <w:tab/>
            </w:r>
            <w:r w:rsidR="00AC5129" w:rsidRPr="00AC5129">
              <w:rPr>
                <w:rStyle w:val="Hipercze"/>
                <w:rFonts w:ascii="Times New Roman" w:hAnsi="Times New Roman" w:cs="Times New Roman"/>
                <w:noProof/>
              </w:rPr>
              <w:t>Zaopatrzenie w gaz</w:t>
            </w:r>
            <w:r w:rsidR="00AC5129" w:rsidRPr="00AC5129">
              <w:rPr>
                <w:rFonts w:ascii="Times New Roman" w:hAnsi="Times New Roman" w:cs="Times New Roman"/>
                <w:noProof/>
                <w:webHidden/>
              </w:rPr>
              <w:tab/>
            </w:r>
            <w:r w:rsidR="00AC5129" w:rsidRPr="00AC5129">
              <w:rPr>
                <w:rFonts w:ascii="Times New Roman" w:hAnsi="Times New Roman" w:cs="Times New Roman"/>
                <w:noProof/>
                <w:webHidden/>
              </w:rPr>
              <w:fldChar w:fldCharType="begin"/>
            </w:r>
            <w:r w:rsidR="00AC5129" w:rsidRPr="00AC5129">
              <w:rPr>
                <w:rFonts w:ascii="Times New Roman" w:hAnsi="Times New Roman" w:cs="Times New Roman"/>
                <w:noProof/>
                <w:webHidden/>
              </w:rPr>
              <w:instrText xml:space="preserve"> PAGEREF _Toc64299692 \h </w:instrText>
            </w:r>
            <w:r w:rsidR="00AC5129" w:rsidRPr="00AC5129">
              <w:rPr>
                <w:rFonts w:ascii="Times New Roman" w:hAnsi="Times New Roman" w:cs="Times New Roman"/>
                <w:noProof/>
                <w:webHidden/>
              </w:rPr>
            </w:r>
            <w:r w:rsidR="00AC5129" w:rsidRPr="00AC5129">
              <w:rPr>
                <w:rFonts w:ascii="Times New Roman" w:hAnsi="Times New Roman" w:cs="Times New Roman"/>
                <w:noProof/>
                <w:webHidden/>
              </w:rPr>
              <w:fldChar w:fldCharType="separate"/>
            </w:r>
            <w:r w:rsidR="008404FF">
              <w:rPr>
                <w:rFonts w:ascii="Times New Roman" w:hAnsi="Times New Roman" w:cs="Times New Roman"/>
                <w:noProof/>
                <w:webHidden/>
              </w:rPr>
              <w:t>33</w:t>
            </w:r>
            <w:r w:rsidR="00AC5129" w:rsidRPr="00AC5129">
              <w:rPr>
                <w:rFonts w:ascii="Times New Roman" w:hAnsi="Times New Roman" w:cs="Times New Roman"/>
                <w:noProof/>
                <w:webHidden/>
              </w:rPr>
              <w:fldChar w:fldCharType="end"/>
            </w:r>
          </w:hyperlink>
        </w:p>
        <w:p w14:paraId="7BD39C21" w14:textId="05EE5106" w:rsidR="00AC5129" w:rsidRPr="00AC5129" w:rsidRDefault="00C4601E">
          <w:pPr>
            <w:pStyle w:val="Spistreci3"/>
            <w:tabs>
              <w:tab w:val="left" w:pos="1320"/>
              <w:tab w:val="right" w:leader="dot" w:pos="9062"/>
            </w:tabs>
            <w:rPr>
              <w:rFonts w:ascii="Times New Roman" w:eastAsiaTheme="minorEastAsia" w:hAnsi="Times New Roman" w:cs="Times New Roman"/>
              <w:i w:val="0"/>
              <w:iCs w:val="0"/>
              <w:noProof/>
              <w:sz w:val="22"/>
              <w:szCs w:val="22"/>
            </w:rPr>
          </w:pPr>
          <w:hyperlink w:anchor="_Toc64299693" w:history="1">
            <w:r w:rsidR="00AC5129" w:rsidRPr="00AC5129">
              <w:rPr>
                <w:rStyle w:val="Hipercze"/>
                <w:rFonts w:ascii="Times New Roman" w:hAnsi="Times New Roman" w:cs="Times New Roman"/>
                <w:noProof/>
              </w:rPr>
              <w:t>4.6.2.</w:t>
            </w:r>
            <w:r w:rsidR="00AC5129" w:rsidRPr="00AC5129">
              <w:rPr>
                <w:rFonts w:ascii="Times New Roman" w:eastAsiaTheme="minorEastAsia" w:hAnsi="Times New Roman" w:cs="Times New Roman"/>
                <w:i w:val="0"/>
                <w:iCs w:val="0"/>
                <w:noProof/>
                <w:sz w:val="22"/>
                <w:szCs w:val="22"/>
              </w:rPr>
              <w:tab/>
            </w:r>
            <w:r w:rsidR="00AC5129" w:rsidRPr="00AC5129">
              <w:rPr>
                <w:rStyle w:val="Hipercze"/>
                <w:rFonts w:ascii="Times New Roman" w:hAnsi="Times New Roman" w:cs="Times New Roman"/>
                <w:noProof/>
              </w:rPr>
              <w:t>Zaopatrzenie w energie elektryczną</w:t>
            </w:r>
            <w:r w:rsidR="00AC5129" w:rsidRPr="00AC5129">
              <w:rPr>
                <w:rFonts w:ascii="Times New Roman" w:hAnsi="Times New Roman" w:cs="Times New Roman"/>
                <w:noProof/>
                <w:webHidden/>
              </w:rPr>
              <w:tab/>
            </w:r>
            <w:r w:rsidR="00AC5129" w:rsidRPr="00AC5129">
              <w:rPr>
                <w:rFonts w:ascii="Times New Roman" w:hAnsi="Times New Roman" w:cs="Times New Roman"/>
                <w:noProof/>
                <w:webHidden/>
              </w:rPr>
              <w:fldChar w:fldCharType="begin"/>
            </w:r>
            <w:r w:rsidR="00AC5129" w:rsidRPr="00AC5129">
              <w:rPr>
                <w:rFonts w:ascii="Times New Roman" w:hAnsi="Times New Roman" w:cs="Times New Roman"/>
                <w:noProof/>
                <w:webHidden/>
              </w:rPr>
              <w:instrText xml:space="preserve"> PAGEREF _Toc64299693 \h </w:instrText>
            </w:r>
            <w:r w:rsidR="00AC5129" w:rsidRPr="00AC5129">
              <w:rPr>
                <w:rFonts w:ascii="Times New Roman" w:hAnsi="Times New Roman" w:cs="Times New Roman"/>
                <w:noProof/>
                <w:webHidden/>
              </w:rPr>
            </w:r>
            <w:r w:rsidR="00AC5129" w:rsidRPr="00AC5129">
              <w:rPr>
                <w:rFonts w:ascii="Times New Roman" w:hAnsi="Times New Roman" w:cs="Times New Roman"/>
                <w:noProof/>
                <w:webHidden/>
              </w:rPr>
              <w:fldChar w:fldCharType="separate"/>
            </w:r>
            <w:r w:rsidR="008404FF">
              <w:rPr>
                <w:rFonts w:ascii="Times New Roman" w:hAnsi="Times New Roman" w:cs="Times New Roman"/>
                <w:noProof/>
                <w:webHidden/>
              </w:rPr>
              <w:t>34</w:t>
            </w:r>
            <w:r w:rsidR="00AC5129" w:rsidRPr="00AC5129">
              <w:rPr>
                <w:rFonts w:ascii="Times New Roman" w:hAnsi="Times New Roman" w:cs="Times New Roman"/>
                <w:noProof/>
                <w:webHidden/>
              </w:rPr>
              <w:fldChar w:fldCharType="end"/>
            </w:r>
          </w:hyperlink>
        </w:p>
        <w:p w14:paraId="00198911" w14:textId="7C91CE62" w:rsidR="00AC5129" w:rsidRPr="00AC5129" w:rsidRDefault="00C4601E">
          <w:pPr>
            <w:pStyle w:val="Spistreci2"/>
            <w:tabs>
              <w:tab w:val="left" w:pos="880"/>
              <w:tab w:val="right" w:leader="dot" w:pos="9062"/>
            </w:tabs>
            <w:rPr>
              <w:rFonts w:ascii="Times New Roman" w:eastAsiaTheme="minorEastAsia" w:hAnsi="Times New Roman" w:cs="Times New Roman"/>
              <w:smallCaps w:val="0"/>
              <w:noProof/>
              <w:sz w:val="22"/>
              <w:szCs w:val="22"/>
            </w:rPr>
          </w:pPr>
          <w:hyperlink w:anchor="_Toc64299694" w:history="1">
            <w:r w:rsidR="00AC5129" w:rsidRPr="00AC5129">
              <w:rPr>
                <w:rStyle w:val="Hipercze"/>
                <w:rFonts w:ascii="Times New Roman" w:hAnsi="Times New Roman" w:cs="Times New Roman"/>
                <w:noProof/>
              </w:rPr>
              <w:t>4.7.</w:t>
            </w:r>
            <w:r w:rsidR="00AC5129" w:rsidRPr="00AC5129">
              <w:rPr>
                <w:rFonts w:ascii="Times New Roman" w:eastAsiaTheme="minorEastAsia" w:hAnsi="Times New Roman" w:cs="Times New Roman"/>
                <w:smallCaps w:val="0"/>
                <w:noProof/>
                <w:sz w:val="22"/>
                <w:szCs w:val="22"/>
              </w:rPr>
              <w:tab/>
            </w:r>
            <w:r w:rsidR="00AC5129" w:rsidRPr="00AC5129">
              <w:rPr>
                <w:rStyle w:val="Hipercze"/>
                <w:rFonts w:ascii="Times New Roman" w:hAnsi="Times New Roman" w:cs="Times New Roman"/>
                <w:noProof/>
              </w:rPr>
              <w:t>Transport</w:t>
            </w:r>
            <w:r w:rsidR="00AC5129" w:rsidRPr="00AC5129">
              <w:rPr>
                <w:rFonts w:ascii="Times New Roman" w:hAnsi="Times New Roman" w:cs="Times New Roman"/>
                <w:noProof/>
                <w:webHidden/>
              </w:rPr>
              <w:tab/>
            </w:r>
            <w:r w:rsidR="00AC5129" w:rsidRPr="00AC5129">
              <w:rPr>
                <w:rFonts w:ascii="Times New Roman" w:hAnsi="Times New Roman" w:cs="Times New Roman"/>
                <w:noProof/>
                <w:webHidden/>
              </w:rPr>
              <w:fldChar w:fldCharType="begin"/>
            </w:r>
            <w:r w:rsidR="00AC5129" w:rsidRPr="00AC5129">
              <w:rPr>
                <w:rFonts w:ascii="Times New Roman" w:hAnsi="Times New Roman" w:cs="Times New Roman"/>
                <w:noProof/>
                <w:webHidden/>
              </w:rPr>
              <w:instrText xml:space="preserve"> PAGEREF _Toc64299694 \h </w:instrText>
            </w:r>
            <w:r w:rsidR="00AC5129" w:rsidRPr="00AC5129">
              <w:rPr>
                <w:rFonts w:ascii="Times New Roman" w:hAnsi="Times New Roman" w:cs="Times New Roman"/>
                <w:noProof/>
                <w:webHidden/>
              </w:rPr>
            </w:r>
            <w:r w:rsidR="00AC5129" w:rsidRPr="00AC5129">
              <w:rPr>
                <w:rFonts w:ascii="Times New Roman" w:hAnsi="Times New Roman" w:cs="Times New Roman"/>
                <w:noProof/>
                <w:webHidden/>
              </w:rPr>
              <w:fldChar w:fldCharType="separate"/>
            </w:r>
            <w:r w:rsidR="008404FF">
              <w:rPr>
                <w:rFonts w:ascii="Times New Roman" w:hAnsi="Times New Roman" w:cs="Times New Roman"/>
                <w:noProof/>
                <w:webHidden/>
              </w:rPr>
              <w:t>35</w:t>
            </w:r>
            <w:r w:rsidR="00AC5129" w:rsidRPr="00AC5129">
              <w:rPr>
                <w:rFonts w:ascii="Times New Roman" w:hAnsi="Times New Roman" w:cs="Times New Roman"/>
                <w:noProof/>
                <w:webHidden/>
              </w:rPr>
              <w:fldChar w:fldCharType="end"/>
            </w:r>
          </w:hyperlink>
        </w:p>
        <w:p w14:paraId="6EABF404" w14:textId="323B8A3F" w:rsidR="00AC5129" w:rsidRPr="00AC5129" w:rsidRDefault="00C4601E">
          <w:pPr>
            <w:pStyle w:val="Spistreci2"/>
            <w:tabs>
              <w:tab w:val="left" w:pos="880"/>
              <w:tab w:val="right" w:leader="dot" w:pos="9062"/>
            </w:tabs>
            <w:rPr>
              <w:rFonts w:ascii="Times New Roman" w:eastAsiaTheme="minorEastAsia" w:hAnsi="Times New Roman" w:cs="Times New Roman"/>
              <w:smallCaps w:val="0"/>
              <w:noProof/>
              <w:sz w:val="22"/>
              <w:szCs w:val="22"/>
            </w:rPr>
          </w:pPr>
          <w:hyperlink w:anchor="_Toc64299695" w:history="1">
            <w:r w:rsidR="00AC5129" w:rsidRPr="00AC5129">
              <w:rPr>
                <w:rStyle w:val="Hipercze"/>
                <w:rFonts w:ascii="Times New Roman" w:hAnsi="Times New Roman" w:cs="Times New Roman"/>
                <w:noProof/>
              </w:rPr>
              <w:t>4.8.</w:t>
            </w:r>
            <w:r w:rsidR="00AC5129" w:rsidRPr="00AC5129">
              <w:rPr>
                <w:rFonts w:ascii="Times New Roman" w:eastAsiaTheme="minorEastAsia" w:hAnsi="Times New Roman" w:cs="Times New Roman"/>
                <w:smallCaps w:val="0"/>
                <w:noProof/>
                <w:sz w:val="22"/>
                <w:szCs w:val="22"/>
              </w:rPr>
              <w:tab/>
            </w:r>
            <w:r w:rsidR="00AC5129" w:rsidRPr="00AC5129">
              <w:rPr>
                <w:rStyle w:val="Hipercze"/>
                <w:rFonts w:ascii="Times New Roman" w:hAnsi="Times New Roman" w:cs="Times New Roman"/>
                <w:noProof/>
              </w:rPr>
              <w:t>Stan jakości powietrza na terenie gminy Gaworzyce</w:t>
            </w:r>
            <w:r w:rsidR="00AC5129" w:rsidRPr="00AC5129">
              <w:rPr>
                <w:rFonts w:ascii="Times New Roman" w:hAnsi="Times New Roman" w:cs="Times New Roman"/>
                <w:noProof/>
                <w:webHidden/>
              </w:rPr>
              <w:tab/>
            </w:r>
            <w:r w:rsidR="00AC5129" w:rsidRPr="00AC5129">
              <w:rPr>
                <w:rFonts w:ascii="Times New Roman" w:hAnsi="Times New Roman" w:cs="Times New Roman"/>
                <w:noProof/>
                <w:webHidden/>
              </w:rPr>
              <w:fldChar w:fldCharType="begin"/>
            </w:r>
            <w:r w:rsidR="00AC5129" w:rsidRPr="00AC5129">
              <w:rPr>
                <w:rFonts w:ascii="Times New Roman" w:hAnsi="Times New Roman" w:cs="Times New Roman"/>
                <w:noProof/>
                <w:webHidden/>
              </w:rPr>
              <w:instrText xml:space="preserve"> PAGEREF _Toc64299695 \h </w:instrText>
            </w:r>
            <w:r w:rsidR="00AC5129" w:rsidRPr="00AC5129">
              <w:rPr>
                <w:rFonts w:ascii="Times New Roman" w:hAnsi="Times New Roman" w:cs="Times New Roman"/>
                <w:noProof/>
                <w:webHidden/>
              </w:rPr>
            </w:r>
            <w:r w:rsidR="00AC5129" w:rsidRPr="00AC5129">
              <w:rPr>
                <w:rFonts w:ascii="Times New Roman" w:hAnsi="Times New Roman" w:cs="Times New Roman"/>
                <w:noProof/>
                <w:webHidden/>
              </w:rPr>
              <w:fldChar w:fldCharType="separate"/>
            </w:r>
            <w:r w:rsidR="008404FF">
              <w:rPr>
                <w:rFonts w:ascii="Times New Roman" w:hAnsi="Times New Roman" w:cs="Times New Roman"/>
                <w:noProof/>
                <w:webHidden/>
              </w:rPr>
              <w:t>36</w:t>
            </w:r>
            <w:r w:rsidR="00AC5129" w:rsidRPr="00AC5129">
              <w:rPr>
                <w:rFonts w:ascii="Times New Roman" w:hAnsi="Times New Roman" w:cs="Times New Roman"/>
                <w:noProof/>
                <w:webHidden/>
              </w:rPr>
              <w:fldChar w:fldCharType="end"/>
            </w:r>
          </w:hyperlink>
        </w:p>
        <w:p w14:paraId="55BD290D" w14:textId="1BDF2442" w:rsidR="00AC5129" w:rsidRPr="00AC5129" w:rsidRDefault="00C4601E">
          <w:pPr>
            <w:pStyle w:val="Spistreci1"/>
            <w:tabs>
              <w:tab w:val="left" w:pos="440"/>
              <w:tab w:val="right" w:leader="dot" w:pos="9062"/>
            </w:tabs>
            <w:rPr>
              <w:rFonts w:eastAsiaTheme="minorEastAsia"/>
              <w:caps w:val="0"/>
              <w:noProof/>
              <w:sz w:val="22"/>
              <w:szCs w:val="22"/>
            </w:rPr>
          </w:pPr>
          <w:hyperlink w:anchor="_Toc64299696" w:history="1">
            <w:r w:rsidR="00AC5129" w:rsidRPr="00AC5129">
              <w:rPr>
                <w:rStyle w:val="Hipercze"/>
                <w:noProof/>
              </w:rPr>
              <w:t>5.</w:t>
            </w:r>
            <w:r w:rsidR="00AC5129" w:rsidRPr="00AC5129">
              <w:rPr>
                <w:rFonts w:eastAsiaTheme="minorEastAsia"/>
                <w:caps w:val="0"/>
                <w:noProof/>
                <w:sz w:val="22"/>
                <w:szCs w:val="22"/>
              </w:rPr>
              <w:tab/>
            </w:r>
            <w:r w:rsidR="00AC5129" w:rsidRPr="00AC5129">
              <w:rPr>
                <w:rStyle w:val="Hipercze"/>
                <w:noProof/>
              </w:rPr>
              <w:t>INWENTARYZACJA EMISJI CO</w:t>
            </w:r>
            <w:r w:rsidR="00AC5129" w:rsidRPr="00AC5129">
              <w:rPr>
                <w:rStyle w:val="Hipercze"/>
                <w:noProof/>
                <w:vertAlign w:val="subscript"/>
              </w:rPr>
              <w:t>2</w:t>
            </w:r>
            <w:r w:rsidR="00AC5129" w:rsidRPr="00AC5129">
              <w:rPr>
                <w:noProof/>
                <w:webHidden/>
              </w:rPr>
              <w:tab/>
            </w:r>
            <w:r w:rsidR="00AC5129" w:rsidRPr="00AC5129">
              <w:rPr>
                <w:noProof/>
                <w:webHidden/>
              </w:rPr>
              <w:fldChar w:fldCharType="begin"/>
            </w:r>
            <w:r w:rsidR="00AC5129" w:rsidRPr="00AC5129">
              <w:rPr>
                <w:noProof/>
                <w:webHidden/>
              </w:rPr>
              <w:instrText xml:space="preserve"> PAGEREF _Toc64299696 \h </w:instrText>
            </w:r>
            <w:r w:rsidR="00AC5129" w:rsidRPr="00AC5129">
              <w:rPr>
                <w:noProof/>
                <w:webHidden/>
              </w:rPr>
            </w:r>
            <w:r w:rsidR="00AC5129" w:rsidRPr="00AC5129">
              <w:rPr>
                <w:noProof/>
                <w:webHidden/>
              </w:rPr>
              <w:fldChar w:fldCharType="separate"/>
            </w:r>
            <w:r w:rsidR="008404FF">
              <w:rPr>
                <w:noProof/>
                <w:webHidden/>
              </w:rPr>
              <w:t>41</w:t>
            </w:r>
            <w:r w:rsidR="00AC5129" w:rsidRPr="00AC5129">
              <w:rPr>
                <w:noProof/>
                <w:webHidden/>
              </w:rPr>
              <w:fldChar w:fldCharType="end"/>
            </w:r>
          </w:hyperlink>
        </w:p>
        <w:p w14:paraId="54DCB90E" w14:textId="481E4767" w:rsidR="00AC5129" w:rsidRPr="00AC5129" w:rsidRDefault="00C4601E">
          <w:pPr>
            <w:pStyle w:val="Spistreci2"/>
            <w:tabs>
              <w:tab w:val="left" w:pos="880"/>
              <w:tab w:val="right" w:leader="dot" w:pos="9062"/>
            </w:tabs>
            <w:rPr>
              <w:rFonts w:ascii="Times New Roman" w:eastAsiaTheme="minorEastAsia" w:hAnsi="Times New Roman" w:cs="Times New Roman"/>
              <w:smallCaps w:val="0"/>
              <w:noProof/>
              <w:sz w:val="22"/>
              <w:szCs w:val="22"/>
            </w:rPr>
          </w:pPr>
          <w:hyperlink w:anchor="_Toc64299697" w:history="1">
            <w:r w:rsidR="00AC5129" w:rsidRPr="00AC5129">
              <w:rPr>
                <w:rStyle w:val="Hipercze"/>
                <w:rFonts w:ascii="Times New Roman" w:hAnsi="Times New Roman" w:cs="Times New Roman"/>
                <w:noProof/>
              </w:rPr>
              <w:t>5.1.</w:t>
            </w:r>
            <w:r w:rsidR="00AC5129" w:rsidRPr="00AC5129">
              <w:rPr>
                <w:rFonts w:ascii="Times New Roman" w:eastAsiaTheme="minorEastAsia" w:hAnsi="Times New Roman" w:cs="Times New Roman"/>
                <w:smallCaps w:val="0"/>
                <w:noProof/>
                <w:sz w:val="22"/>
                <w:szCs w:val="22"/>
              </w:rPr>
              <w:tab/>
            </w:r>
            <w:r w:rsidR="00AC5129" w:rsidRPr="00AC5129">
              <w:rPr>
                <w:rStyle w:val="Hipercze"/>
                <w:rFonts w:ascii="Times New Roman" w:hAnsi="Times New Roman" w:cs="Times New Roman"/>
                <w:noProof/>
              </w:rPr>
              <w:t>Charakterystyka głównych sektorów odbiorców energii końcowej</w:t>
            </w:r>
            <w:r w:rsidR="00AC5129" w:rsidRPr="00AC5129">
              <w:rPr>
                <w:rFonts w:ascii="Times New Roman" w:hAnsi="Times New Roman" w:cs="Times New Roman"/>
                <w:noProof/>
                <w:webHidden/>
              </w:rPr>
              <w:tab/>
            </w:r>
            <w:r w:rsidR="00AC5129" w:rsidRPr="00AC5129">
              <w:rPr>
                <w:rFonts w:ascii="Times New Roman" w:hAnsi="Times New Roman" w:cs="Times New Roman"/>
                <w:noProof/>
                <w:webHidden/>
              </w:rPr>
              <w:fldChar w:fldCharType="begin"/>
            </w:r>
            <w:r w:rsidR="00AC5129" w:rsidRPr="00AC5129">
              <w:rPr>
                <w:rFonts w:ascii="Times New Roman" w:hAnsi="Times New Roman" w:cs="Times New Roman"/>
                <w:noProof/>
                <w:webHidden/>
              </w:rPr>
              <w:instrText xml:space="preserve"> PAGEREF _Toc64299697 \h </w:instrText>
            </w:r>
            <w:r w:rsidR="00AC5129" w:rsidRPr="00AC5129">
              <w:rPr>
                <w:rFonts w:ascii="Times New Roman" w:hAnsi="Times New Roman" w:cs="Times New Roman"/>
                <w:noProof/>
                <w:webHidden/>
              </w:rPr>
            </w:r>
            <w:r w:rsidR="00AC5129" w:rsidRPr="00AC5129">
              <w:rPr>
                <w:rFonts w:ascii="Times New Roman" w:hAnsi="Times New Roman" w:cs="Times New Roman"/>
                <w:noProof/>
                <w:webHidden/>
              </w:rPr>
              <w:fldChar w:fldCharType="separate"/>
            </w:r>
            <w:r w:rsidR="008404FF">
              <w:rPr>
                <w:rFonts w:ascii="Times New Roman" w:hAnsi="Times New Roman" w:cs="Times New Roman"/>
                <w:noProof/>
                <w:webHidden/>
              </w:rPr>
              <w:t>41</w:t>
            </w:r>
            <w:r w:rsidR="00AC5129" w:rsidRPr="00AC5129">
              <w:rPr>
                <w:rFonts w:ascii="Times New Roman" w:hAnsi="Times New Roman" w:cs="Times New Roman"/>
                <w:noProof/>
                <w:webHidden/>
              </w:rPr>
              <w:fldChar w:fldCharType="end"/>
            </w:r>
          </w:hyperlink>
        </w:p>
        <w:p w14:paraId="32B4260E" w14:textId="1C21859B" w:rsidR="00AC5129" w:rsidRPr="00AC5129" w:rsidRDefault="00C4601E">
          <w:pPr>
            <w:pStyle w:val="Spistreci3"/>
            <w:tabs>
              <w:tab w:val="left" w:pos="1320"/>
              <w:tab w:val="right" w:leader="dot" w:pos="9062"/>
            </w:tabs>
            <w:rPr>
              <w:rFonts w:ascii="Times New Roman" w:eastAsiaTheme="minorEastAsia" w:hAnsi="Times New Roman" w:cs="Times New Roman"/>
              <w:i w:val="0"/>
              <w:iCs w:val="0"/>
              <w:noProof/>
              <w:sz w:val="22"/>
              <w:szCs w:val="22"/>
            </w:rPr>
          </w:pPr>
          <w:hyperlink w:anchor="_Toc64299698" w:history="1">
            <w:r w:rsidR="00AC5129" w:rsidRPr="00AC5129">
              <w:rPr>
                <w:rStyle w:val="Hipercze"/>
                <w:rFonts w:ascii="Times New Roman" w:hAnsi="Times New Roman" w:cs="Times New Roman"/>
                <w:noProof/>
              </w:rPr>
              <w:t>5.1.1.</w:t>
            </w:r>
            <w:r w:rsidR="00AC5129" w:rsidRPr="00AC5129">
              <w:rPr>
                <w:rFonts w:ascii="Times New Roman" w:eastAsiaTheme="minorEastAsia" w:hAnsi="Times New Roman" w:cs="Times New Roman"/>
                <w:i w:val="0"/>
                <w:iCs w:val="0"/>
                <w:noProof/>
                <w:sz w:val="22"/>
                <w:szCs w:val="22"/>
              </w:rPr>
              <w:tab/>
            </w:r>
            <w:r w:rsidR="00AC5129" w:rsidRPr="00AC5129">
              <w:rPr>
                <w:rStyle w:val="Hipercze"/>
                <w:rFonts w:ascii="Times New Roman" w:hAnsi="Times New Roman" w:cs="Times New Roman"/>
                <w:noProof/>
              </w:rPr>
              <w:t>Sektor obiektów/instalacji użyteczności publicznej</w:t>
            </w:r>
            <w:r w:rsidR="00AC5129" w:rsidRPr="00AC5129">
              <w:rPr>
                <w:rFonts w:ascii="Times New Roman" w:hAnsi="Times New Roman" w:cs="Times New Roman"/>
                <w:noProof/>
                <w:webHidden/>
              </w:rPr>
              <w:tab/>
            </w:r>
            <w:r w:rsidR="00AC5129" w:rsidRPr="00AC5129">
              <w:rPr>
                <w:rFonts w:ascii="Times New Roman" w:hAnsi="Times New Roman" w:cs="Times New Roman"/>
                <w:noProof/>
                <w:webHidden/>
              </w:rPr>
              <w:fldChar w:fldCharType="begin"/>
            </w:r>
            <w:r w:rsidR="00AC5129" w:rsidRPr="00AC5129">
              <w:rPr>
                <w:rFonts w:ascii="Times New Roman" w:hAnsi="Times New Roman" w:cs="Times New Roman"/>
                <w:noProof/>
                <w:webHidden/>
              </w:rPr>
              <w:instrText xml:space="preserve"> PAGEREF _Toc64299698 \h </w:instrText>
            </w:r>
            <w:r w:rsidR="00AC5129" w:rsidRPr="00AC5129">
              <w:rPr>
                <w:rFonts w:ascii="Times New Roman" w:hAnsi="Times New Roman" w:cs="Times New Roman"/>
                <w:noProof/>
                <w:webHidden/>
              </w:rPr>
            </w:r>
            <w:r w:rsidR="00AC5129" w:rsidRPr="00AC5129">
              <w:rPr>
                <w:rFonts w:ascii="Times New Roman" w:hAnsi="Times New Roman" w:cs="Times New Roman"/>
                <w:noProof/>
                <w:webHidden/>
              </w:rPr>
              <w:fldChar w:fldCharType="separate"/>
            </w:r>
            <w:r w:rsidR="008404FF">
              <w:rPr>
                <w:rFonts w:ascii="Times New Roman" w:hAnsi="Times New Roman" w:cs="Times New Roman"/>
                <w:noProof/>
                <w:webHidden/>
              </w:rPr>
              <w:t>41</w:t>
            </w:r>
            <w:r w:rsidR="00AC5129" w:rsidRPr="00AC5129">
              <w:rPr>
                <w:rFonts w:ascii="Times New Roman" w:hAnsi="Times New Roman" w:cs="Times New Roman"/>
                <w:noProof/>
                <w:webHidden/>
              </w:rPr>
              <w:fldChar w:fldCharType="end"/>
            </w:r>
          </w:hyperlink>
        </w:p>
        <w:p w14:paraId="4424A401" w14:textId="5ED9C051" w:rsidR="00AC5129" w:rsidRPr="00AC5129" w:rsidRDefault="00C4601E">
          <w:pPr>
            <w:pStyle w:val="Spistreci3"/>
            <w:tabs>
              <w:tab w:val="left" w:pos="1320"/>
              <w:tab w:val="right" w:leader="dot" w:pos="9062"/>
            </w:tabs>
            <w:rPr>
              <w:rFonts w:ascii="Times New Roman" w:eastAsiaTheme="minorEastAsia" w:hAnsi="Times New Roman" w:cs="Times New Roman"/>
              <w:i w:val="0"/>
              <w:iCs w:val="0"/>
              <w:noProof/>
              <w:sz w:val="22"/>
              <w:szCs w:val="22"/>
            </w:rPr>
          </w:pPr>
          <w:hyperlink w:anchor="_Toc64299699" w:history="1">
            <w:r w:rsidR="00AC5129" w:rsidRPr="00AC5129">
              <w:rPr>
                <w:rStyle w:val="Hipercze"/>
                <w:rFonts w:ascii="Times New Roman" w:hAnsi="Times New Roman" w:cs="Times New Roman"/>
                <w:noProof/>
              </w:rPr>
              <w:t>5.1.2.</w:t>
            </w:r>
            <w:r w:rsidR="00AC5129" w:rsidRPr="00AC5129">
              <w:rPr>
                <w:rFonts w:ascii="Times New Roman" w:eastAsiaTheme="minorEastAsia" w:hAnsi="Times New Roman" w:cs="Times New Roman"/>
                <w:i w:val="0"/>
                <w:iCs w:val="0"/>
                <w:noProof/>
                <w:sz w:val="22"/>
                <w:szCs w:val="22"/>
              </w:rPr>
              <w:tab/>
            </w:r>
            <w:r w:rsidR="00AC5129" w:rsidRPr="00AC5129">
              <w:rPr>
                <w:rStyle w:val="Hipercze"/>
                <w:rFonts w:ascii="Times New Roman" w:hAnsi="Times New Roman" w:cs="Times New Roman"/>
                <w:noProof/>
              </w:rPr>
              <w:t>Sektor mieszkalny</w:t>
            </w:r>
            <w:r w:rsidR="00AC5129" w:rsidRPr="00AC5129">
              <w:rPr>
                <w:rFonts w:ascii="Times New Roman" w:hAnsi="Times New Roman" w:cs="Times New Roman"/>
                <w:noProof/>
                <w:webHidden/>
              </w:rPr>
              <w:tab/>
            </w:r>
            <w:r w:rsidR="00AC5129" w:rsidRPr="00AC5129">
              <w:rPr>
                <w:rFonts w:ascii="Times New Roman" w:hAnsi="Times New Roman" w:cs="Times New Roman"/>
                <w:noProof/>
                <w:webHidden/>
              </w:rPr>
              <w:fldChar w:fldCharType="begin"/>
            </w:r>
            <w:r w:rsidR="00AC5129" w:rsidRPr="00AC5129">
              <w:rPr>
                <w:rFonts w:ascii="Times New Roman" w:hAnsi="Times New Roman" w:cs="Times New Roman"/>
                <w:noProof/>
                <w:webHidden/>
              </w:rPr>
              <w:instrText xml:space="preserve"> PAGEREF _Toc64299699 \h </w:instrText>
            </w:r>
            <w:r w:rsidR="00AC5129" w:rsidRPr="00AC5129">
              <w:rPr>
                <w:rFonts w:ascii="Times New Roman" w:hAnsi="Times New Roman" w:cs="Times New Roman"/>
                <w:noProof/>
                <w:webHidden/>
              </w:rPr>
            </w:r>
            <w:r w:rsidR="00AC5129" w:rsidRPr="00AC5129">
              <w:rPr>
                <w:rFonts w:ascii="Times New Roman" w:hAnsi="Times New Roman" w:cs="Times New Roman"/>
                <w:noProof/>
                <w:webHidden/>
              </w:rPr>
              <w:fldChar w:fldCharType="separate"/>
            </w:r>
            <w:r w:rsidR="008404FF">
              <w:rPr>
                <w:rFonts w:ascii="Times New Roman" w:hAnsi="Times New Roman" w:cs="Times New Roman"/>
                <w:noProof/>
                <w:webHidden/>
              </w:rPr>
              <w:t>45</w:t>
            </w:r>
            <w:r w:rsidR="00AC5129" w:rsidRPr="00AC5129">
              <w:rPr>
                <w:rFonts w:ascii="Times New Roman" w:hAnsi="Times New Roman" w:cs="Times New Roman"/>
                <w:noProof/>
                <w:webHidden/>
              </w:rPr>
              <w:fldChar w:fldCharType="end"/>
            </w:r>
          </w:hyperlink>
        </w:p>
        <w:p w14:paraId="4CB487B0" w14:textId="26C3B09B" w:rsidR="00AC5129" w:rsidRPr="00AC5129" w:rsidRDefault="00C4601E">
          <w:pPr>
            <w:pStyle w:val="Spistreci3"/>
            <w:tabs>
              <w:tab w:val="left" w:pos="1320"/>
              <w:tab w:val="right" w:leader="dot" w:pos="9062"/>
            </w:tabs>
            <w:rPr>
              <w:rFonts w:ascii="Times New Roman" w:eastAsiaTheme="minorEastAsia" w:hAnsi="Times New Roman" w:cs="Times New Roman"/>
              <w:i w:val="0"/>
              <w:iCs w:val="0"/>
              <w:noProof/>
              <w:sz w:val="22"/>
              <w:szCs w:val="22"/>
            </w:rPr>
          </w:pPr>
          <w:hyperlink w:anchor="_Toc64299700" w:history="1">
            <w:r w:rsidR="00AC5129" w:rsidRPr="00AC5129">
              <w:rPr>
                <w:rStyle w:val="Hipercze"/>
                <w:rFonts w:ascii="Times New Roman" w:hAnsi="Times New Roman" w:cs="Times New Roman"/>
                <w:noProof/>
              </w:rPr>
              <w:t>5.1.3.</w:t>
            </w:r>
            <w:r w:rsidR="00AC5129" w:rsidRPr="00AC5129">
              <w:rPr>
                <w:rFonts w:ascii="Times New Roman" w:eastAsiaTheme="minorEastAsia" w:hAnsi="Times New Roman" w:cs="Times New Roman"/>
                <w:i w:val="0"/>
                <w:iCs w:val="0"/>
                <w:noProof/>
                <w:sz w:val="22"/>
                <w:szCs w:val="22"/>
              </w:rPr>
              <w:tab/>
            </w:r>
            <w:r w:rsidR="00AC5129" w:rsidRPr="00AC5129">
              <w:rPr>
                <w:rStyle w:val="Hipercze"/>
                <w:rFonts w:ascii="Times New Roman" w:hAnsi="Times New Roman" w:cs="Times New Roman"/>
                <w:noProof/>
              </w:rPr>
              <w:t>Oświetlenie uliczne</w:t>
            </w:r>
            <w:r w:rsidR="00AC5129" w:rsidRPr="00AC5129">
              <w:rPr>
                <w:rFonts w:ascii="Times New Roman" w:hAnsi="Times New Roman" w:cs="Times New Roman"/>
                <w:noProof/>
                <w:webHidden/>
              </w:rPr>
              <w:tab/>
            </w:r>
            <w:r w:rsidR="00AC5129" w:rsidRPr="00AC5129">
              <w:rPr>
                <w:rFonts w:ascii="Times New Roman" w:hAnsi="Times New Roman" w:cs="Times New Roman"/>
                <w:noProof/>
                <w:webHidden/>
              </w:rPr>
              <w:fldChar w:fldCharType="begin"/>
            </w:r>
            <w:r w:rsidR="00AC5129" w:rsidRPr="00AC5129">
              <w:rPr>
                <w:rFonts w:ascii="Times New Roman" w:hAnsi="Times New Roman" w:cs="Times New Roman"/>
                <w:noProof/>
                <w:webHidden/>
              </w:rPr>
              <w:instrText xml:space="preserve"> PAGEREF _Toc64299700 \h </w:instrText>
            </w:r>
            <w:r w:rsidR="00AC5129" w:rsidRPr="00AC5129">
              <w:rPr>
                <w:rFonts w:ascii="Times New Roman" w:hAnsi="Times New Roman" w:cs="Times New Roman"/>
                <w:noProof/>
                <w:webHidden/>
              </w:rPr>
            </w:r>
            <w:r w:rsidR="00AC5129" w:rsidRPr="00AC5129">
              <w:rPr>
                <w:rFonts w:ascii="Times New Roman" w:hAnsi="Times New Roman" w:cs="Times New Roman"/>
                <w:noProof/>
                <w:webHidden/>
              </w:rPr>
              <w:fldChar w:fldCharType="separate"/>
            </w:r>
            <w:r w:rsidR="008404FF">
              <w:rPr>
                <w:rFonts w:ascii="Times New Roman" w:hAnsi="Times New Roman" w:cs="Times New Roman"/>
                <w:noProof/>
                <w:webHidden/>
              </w:rPr>
              <w:t>50</w:t>
            </w:r>
            <w:r w:rsidR="00AC5129" w:rsidRPr="00AC5129">
              <w:rPr>
                <w:rFonts w:ascii="Times New Roman" w:hAnsi="Times New Roman" w:cs="Times New Roman"/>
                <w:noProof/>
                <w:webHidden/>
              </w:rPr>
              <w:fldChar w:fldCharType="end"/>
            </w:r>
          </w:hyperlink>
        </w:p>
        <w:p w14:paraId="44C65629" w14:textId="094DE7E8" w:rsidR="00AC5129" w:rsidRPr="00AC5129" w:rsidRDefault="00C4601E">
          <w:pPr>
            <w:pStyle w:val="Spistreci3"/>
            <w:tabs>
              <w:tab w:val="left" w:pos="1320"/>
              <w:tab w:val="right" w:leader="dot" w:pos="9062"/>
            </w:tabs>
            <w:rPr>
              <w:rFonts w:ascii="Times New Roman" w:eastAsiaTheme="minorEastAsia" w:hAnsi="Times New Roman" w:cs="Times New Roman"/>
              <w:i w:val="0"/>
              <w:iCs w:val="0"/>
              <w:noProof/>
              <w:sz w:val="22"/>
              <w:szCs w:val="22"/>
            </w:rPr>
          </w:pPr>
          <w:hyperlink w:anchor="_Toc64299701" w:history="1">
            <w:r w:rsidR="00AC5129" w:rsidRPr="00AC5129">
              <w:rPr>
                <w:rStyle w:val="Hipercze"/>
                <w:rFonts w:ascii="Times New Roman" w:hAnsi="Times New Roman" w:cs="Times New Roman"/>
                <w:noProof/>
              </w:rPr>
              <w:t>5.1.4.</w:t>
            </w:r>
            <w:r w:rsidR="00AC5129" w:rsidRPr="00AC5129">
              <w:rPr>
                <w:rFonts w:ascii="Times New Roman" w:eastAsiaTheme="minorEastAsia" w:hAnsi="Times New Roman" w:cs="Times New Roman"/>
                <w:i w:val="0"/>
                <w:iCs w:val="0"/>
                <w:noProof/>
                <w:sz w:val="22"/>
                <w:szCs w:val="22"/>
              </w:rPr>
              <w:tab/>
            </w:r>
            <w:r w:rsidR="00AC5129" w:rsidRPr="00AC5129">
              <w:rPr>
                <w:rStyle w:val="Hipercze"/>
                <w:rFonts w:ascii="Times New Roman" w:hAnsi="Times New Roman" w:cs="Times New Roman"/>
                <w:noProof/>
              </w:rPr>
              <w:t>Transport</w:t>
            </w:r>
            <w:r w:rsidR="00AC5129" w:rsidRPr="00AC5129">
              <w:rPr>
                <w:rFonts w:ascii="Times New Roman" w:hAnsi="Times New Roman" w:cs="Times New Roman"/>
                <w:noProof/>
                <w:webHidden/>
              </w:rPr>
              <w:tab/>
            </w:r>
            <w:r w:rsidR="00AC5129" w:rsidRPr="00AC5129">
              <w:rPr>
                <w:rFonts w:ascii="Times New Roman" w:hAnsi="Times New Roman" w:cs="Times New Roman"/>
                <w:noProof/>
                <w:webHidden/>
              </w:rPr>
              <w:fldChar w:fldCharType="begin"/>
            </w:r>
            <w:r w:rsidR="00AC5129" w:rsidRPr="00AC5129">
              <w:rPr>
                <w:rFonts w:ascii="Times New Roman" w:hAnsi="Times New Roman" w:cs="Times New Roman"/>
                <w:noProof/>
                <w:webHidden/>
              </w:rPr>
              <w:instrText xml:space="preserve"> PAGEREF _Toc64299701 \h </w:instrText>
            </w:r>
            <w:r w:rsidR="00AC5129" w:rsidRPr="00AC5129">
              <w:rPr>
                <w:rFonts w:ascii="Times New Roman" w:hAnsi="Times New Roman" w:cs="Times New Roman"/>
                <w:noProof/>
                <w:webHidden/>
              </w:rPr>
            </w:r>
            <w:r w:rsidR="00AC5129" w:rsidRPr="00AC5129">
              <w:rPr>
                <w:rFonts w:ascii="Times New Roman" w:hAnsi="Times New Roman" w:cs="Times New Roman"/>
                <w:noProof/>
                <w:webHidden/>
              </w:rPr>
              <w:fldChar w:fldCharType="separate"/>
            </w:r>
            <w:r w:rsidR="008404FF">
              <w:rPr>
                <w:rFonts w:ascii="Times New Roman" w:hAnsi="Times New Roman" w:cs="Times New Roman"/>
                <w:noProof/>
                <w:webHidden/>
              </w:rPr>
              <w:t>52</w:t>
            </w:r>
            <w:r w:rsidR="00AC5129" w:rsidRPr="00AC5129">
              <w:rPr>
                <w:rFonts w:ascii="Times New Roman" w:hAnsi="Times New Roman" w:cs="Times New Roman"/>
                <w:noProof/>
                <w:webHidden/>
              </w:rPr>
              <w:fldChar w:fldCharType="end"/>
            </w:r>
          </w:hyperlink>
        </w:p>
        <w:p w14:paraId="07E439F7" w14:textId="2FA83698" w:rsidR="00AC5129" w:rsidRPr="00AC5129" w:rsidRDefault="00C4601E">
          <w:pPr>
            <w:pStyle w:val="Spistreci3"/>
            <w:tabs>
              <w:tab w:val="left" w:pos="1320"/>
              <w:tab w:val="right" w:leader="dot" w:pos="9062"/>
            </w:tabs>
            <w:rPr>
              <w:rFonts w:ascii="Times New Roman" w:eastAsiaTheme="minorEastAsia" w:hAnsi="Times New Roman" w:cs="Times New Roman"/>
              <w:i w:val="0"/>
              <w:iCs w:val="0"/>
              <w:noProof/>
              <w:sz w:val="22"/>
              <w:szCs w:val="22"/>
            </w:rPr>
          </w:pPr>
          <w:hyperlink w:anchor="_Toc64299702" w:history="1">
            <w:r w:rsidR="00AC5129" w:rsidRPr="00AC5129">
              <w:rPr>
                <w:rStyle w:val="Hipercze"/>
                <w:rFonts w:ascii="Times New Roman" w:hAnsi="Times New Roman" w:cs="Times New Roman"/>
                <w:noProof/>
              </w:rPr>
              <w:t>5.1.5.</w:t>
            </w:r>
            <w:r w:rsidR="00AC5129" w:rsidRPr="00AC5129">
              <w:rPr>
                <w:rFonts w:ascii="Times New Roman" w:eastAsiaTheme="minorEastAsia" w:hAnsi="Times New Roman" w:cs="Times New Roman"/>
                <w:i w:val="0"/>
                <w:iCs w:val="0"/>
                <w:noProof/>
                <w:sz w:val="22"/>
                <w:szCs w:val="22"/>
              </w:rPr>
              <w:tab/>
            </w:r>
            <w:r w:rsidR="00AC5129" w:rsidRPr="00AC5129">
              <w:rPr>
                <w:rStyle w:val="Hipercze"/>
                <w:rFonts w:ascii="Times New Roman" w:hAnsi="Times New Roman" w:cs="Times New Roman"/>
                <w:noProof/>
              </w:rPr>
              <w:t>Handel, usługi, przedsiębiorstwa</w:t>
            </w:r>
            <w:r w:rsidR="00AC5129" w:rsidRPr="00AC5129">
              <w:rPr>
                <w:rFonts w:ascii="Times New Roman" w:hAnsi="Times New Roman" w:cs="Times New Roman"/>
                <w:noProof/>
                <w:webHidden/>
              </w:rPr>
              <w:tab/>
            </w:r>
            <w:r w:rsidR="00AC5129" w:rsidRPr="00AC5129">
              <w:rPr>
                <w:rFonts w:ascii="Times New Roman" w:hAnsi="Times New Roman" w:cs="Times New Roman"/>
                <w:noProof/>
                <w:webHidden/>
              </w:rPr>
              <w:fldChar w:fldCharType="begin"/>
            </w:r>
            <w:r w:rsidR="00AC5129" w:rsidRPr="00AC5129">
              <w:rPr>
                <w:rFonts w:ascii="Times New Roman" w:hAnsi="Times New Roman" w:cs="Times New Roman"/>
                <w:noProof/>
                <w:webHidden/>
              </w:rPr>
              <w:instrText xml:space="preserve"> PAGEREF _Toc64299702 \h </w:instrText>
            </w:r>
            <w:r w:rsidR="00AC5129" w:rsidRPr="00AC5129">
              <w:rPr>
                <w:rFonts w:ascii="Times New Roman" w:hAnsi="Times New Roman" w:cs="Times New Roman"/>
                <w:noProof/>
                <w:webHidden/>
              </w:rPr>
            </w:r>
            <w:r w:rsidR="00AC5129" w:rsidRPr="00AC5129">
              <w:rPr>
                <w:rFonts w:ascii="Times New Roman" w:hAnsi="Times New Roman" w:cs="Times New Roman"/>
                <w:noProof/>
                <w:webHidden/>
              </w:rPr>
              <w:fldChar w:fldCharType="separate"/>
            </w:r>
            <w:r w:rsidR="008404FF">
              <w:rPr>
                <w:rFonts w:ascii="Times New Roman" w:hAnsi="Times New Roman" w:cs="Times New Roman"/>
                <w:noProof/>
                <w:webHidden/>
              </w:rPr>
              <w:t>56</w:t>
            </w:r>
            <w:r w:rsidR="00AC5129" w:rsidRPr="00AC5129">
              <w:rPr>
                <w:rFonts w:ascii="Times New Roman" w:hAnsi="Times New Roman" w:cs="Times New Roman"/>
                <w:noProof/>
                <w:webHidden/>
              </w:rPr>
              <w:fldChar w:fldCharType="end"/>
            </w:r>
          </w:hyperlink>
        </w:p>
        <w:p w14:paraId="59906EC1" w14:textId="21C38312" w:rsidR="00AC5129" w:rsidRPr="00AC5129" w:rsidRDefault="00C4601E">
          <w:pPr>
            <w:pStyle w:val="Spistreci2"/>
            <w:tabs>
              <w:tab w:val="left" w:pos="880"/>
              <w:tab w:val="right" w:leader="dot" w:pos="9062"/>
            </w:tabs>
            <w:rPr>
              <w:rFonts w:ascii="Times New Roman" w:eastAsiaTheme="minorEastAsia" w:hAnsi="Times New Roman" w:cs="Times New Roman"/>
              <w:smallCaps w:val="0"/>
              <w:noProof/>
              <w:sz w:val="22"/>
              <w:szCs w:val="22"/>
            </w:rPr>
          </w:pPr>
          <w:hyperlink w:anchor="_Toc64299703" w:history="1">
            <w:r w:rsidR="00AC5129" w:rsidRPr="00AC5129">
              <w:rPr>
                <w:rStyle w:val="Hipercze"/>
                <w:rFonts w:ascii="Times New Roman" w:hAnsi="Times New Roman" w:cs="Times New Roman"/>
                <w:noProof/>
              </w:rPr>
              <w:t>5.2.</w:t>
            </w:r>
            <w:r w:rsidR="00AC5129" w:rsidRPr="00AC5129">
              <w:rPr>
                <w:rFonts w:ascii="Times New Roman" w:eastAsiaTheme="minorEastAsia" w:hAnsi="Times New Roman" w:cs="Times New Roman"/>
                <w:smallCaps w:val="0"/>
                <w:noProof/>
                <w:sz w:val="22"/>
                <w:szCs w:val="22"/>
              </w:rPr>
              <w:tab/>
            </w:r>
            <w:r w:rsidR="00AC5129" w:rsidRPr="00AC5129">
              <w:rPr>
                <w:rStyle w:val="Hipercze"/>
                <w:rFonts w:ascii="Times New Roman" w:hAnsi="Times New Roman" w:cs="Times New Roman"/>
                <w:noProof/>
              </w:rPr>
              <w:t>Inwentaryzacja emisji CO</w:t>
            </w:r>
            <w:r w:rsidR="00AC5129" w:rsidRPr="00AC5129">
              <w:rPr>
                <w:rStyle w:val="Hipercze"/>
                <w:rFonts w:ascii="Times New Roman" w:hAnsi="Times New Roman" w:cs="Times New Roman"/>
                <w:noProof/>
                <w:vertAlign w:val="subscript"/>
              </w:rPr>
              <w:t>2</w:t>
            </w:r>
            <w:r w:rsidR="00AC5129" w:rsidRPr="00AC5129">
              <w:rPr>
                <w:rStyle w:val="Hipercze"/>
                <w:rFonts w:ascii="Times New Roman" w:hAnsi="Times New Roman" w:cs="Times New Roman"/>
                <w:noProof/>
              </w:rPr>
              <w:t xml:space="preserve"> - rok bazowy 2013 i obliczeniowy 2020</w:t>
            </w:r>
            <w:r w:rsidR="00AC5129" w:rsidRPr="00AC5129">
              <w:rPr>
                <w:rFonts w:ascii="Times New Roman" w:hAnsi="Times New Roman" w:cs="Times New Roman"/>
                <w:noProof/>
                <w:webHidden/>
              </w:rPr>
              <w:tab/>
            </w:r>
            <w:r w:rsidR="00AC5129" w:rsidRPr="00AC5129">
              <w:rPr>
                <w:rFonts w:ascii="Times New Roman" w:hAnsi="Times New Roman" w:cs="Times New Roman"/>
                <w:noProof/>
                <w:webHidden/>
              </w:rPr>
              <w:fldChar w:fldCharType="begin"/>
            </w:r>
            <w:r w:rsidR="00AC5129" w:rsidRPr="00AC5129">
              <w:rPr>
                <w:rFonts w:ascii="Times New Roman" w:hAnsi="Times New Roman" w:cs="Times New Roman"/>
                <w:noProof/>
                <w:webHidden/>
              </w:rPr>
              <w:instrText xml:space="preserve"> PAGEREF _Toc64299703 \h </w:instrText>
            </w:r>
            <w:r w:rsidR="00AC5129" w:rsidRPr="00AC5129">
              <w:rPr>
                <w:rFonts w:ascii="Times New Roman" w:hAnsi="Times New Roman" w:cs="Times New Roman"/>
                <w:noProof/>
                <w:webHidden/>
              </w:rPr>
            </w:r>
            <w:r w:rsidR="00AC5129" w:rsidRPr="00AC5129">
              <w:rPr>
                <w:rFonts w:ascii="Times New Roman" w:hAnsi="Times New Roman" w:cs="Times New Roman"/>
                <w:noProof/>
                <w:webHidden/>
              </w:rPr>
              <w:fldChar w:fldCharType="separate"/>
            </w:r>
            <w:r w:rsidR="008404FF">
              <w:rPr>
                <w:rFonts w:ascii="Times New Roman" w:hAnsi="Times New Roman" w:cs="Times New Roman"/>
                <w:noProof/>
                <w:webHidden/>
              </w:rPr>
              <w:t>58</w:t>
            </w:r>
            <w:r w:rsidR="00AC5129" w:rsidRPr="00AC5129">
              <w:rPr>
                <w:rFonts w:ascii="Times New Roman" w:hAnsi="Times New Roman" w:cs="Times New Roman"/>
                <w:noProof/>
                <w:webHidden/>
              </w:rPr>
              <w:fldChar w:fldCharType="end"/>
            </w:r>
          </w:hyperlink>
        </w:p>
        <w:p w14:paraId="14F5BA88" w14:textId="4FE8754A" w:rsidR="00AC5129" w:rsidRPr="00AC5129" w:rsidRDefault="00C4601E">
          <w:pPr>
            <w:pStyle w:val="Spistreci2"/>
            <w:tabs>
              <w:tab w:val="left" w:pos="880"/>
              <w:tab w:val="right" w:leader="dot" w:pos="9062"/>
            </w:tabs>
            <w:rPr>
              <w:rFonts w:ascii="Times New Roman" w:eastAsiaTheme="minorEastAsia" w:hAnsi="Times New Roman" w:cs="Times New Roman"/>
              <w:smallCaps w:val="0"/>
              <w:noProof/>
              <w:sz w:val="22"/>
              <w:szCs w:val="22"/>
            </w:rPr>
          </w:pPr>
          <w:hyperlink w:anchor="_Toc64299704" w:history="1">
            <w:r w:rsidR="00AC5129" w:rsidRPr="00AC5129">
              <w:rPr>
                <w:rStyle w:val="Hipercze"/>
                <w:rFonts w:ascii="Times New Roman" w:hAnsi="Times New Roman" w:cs="Times New Roman"/>
                <w:noProof/>
              </w:rPr>
              <w:t>5.3.</w:t>
            </w:r>
            <w:r w:rsidR="00AC5129" w:rsidRPr="00AC5129">
              <w:rPr>
                <w:rFonts w:ascii="Times New Roman" w:eastAsiaTheme="minorEastAsia" w:hAnsi="Times New Roman" w:cs="Times New Roman"/>
                <w:smallCaps w:val="0"/>
                <w:noProof/>
                <w:sz w:val="22"/>
                <w:szCs w:val="22"/>
              </w:rPr>
              <w:tab/>
            </w:r>
            <w:r w:rsidR="00AC5129" w:rsidRPr="00AC5129">
              <w:rPr>
                <w:rStyle w:val="Hipercze"/>
                <w:rFonts w:ascii="Times New Roman" w:hAnsi="Times New Roman" w:cs="Times New Roman"/>
                <w:noProof/>
              </w:rPr>
              <w:t>Inwentaryzacja emisji – prognoza na rok 2030</w:t>
            </w:r>
            <w:r w:rsidR="00AC5129" w:rsidRPr="00AC5129">
              <w:rPr>
                <w:rFonts w:ascii="Times New Roman" w:hAnsi="Times New Roman" w:cs="Times New Roman"/>
                <w:noProof/>
                <w:webHidden/>
              </w:rPr>
              <w:tab/>
            </w:r>
            <w:r w:rsidR="00AC5129" w:rsidRPr="00AC5129">
              <w:rPr>
                <w:rFonts w:ascii="Times New Roman" w:hAnsi="Times New Roman" w:cs="Times New Roman"/>
                <w:noProof/>
                <w:webHidden/>
              </w:rPr>
              <w:fldChar w:fldCharType="begin"/>
            </w:r>
            <w:r w:rsidR="00AC5129" w:rsidRPr="00AC5129">
              <w:rPr>
                <w:rFonts w:ascii="Times New Roman" w:hAnsi="Times New Roman" w:cs="Times New Roman"/>
                <w:noProof/>
                <w:webHidden/>
              </w:rPr>
              <w:instrText xml:space="preserve"> PAGEREF _Toc64299704 \h </w:instrText>
            </w:r>
            <w:r w:rsidR="00AC5129" w:rsidRPr="00AC5129">
              <w:rPr>
                <w:rFonts w:ascii="Times New Roman" w:hAnsi="Times New Roman" w:cs="Times New Roman"/>
                <w:noProof/>
                <w:webHidden/>
              </w:rPr>
            </w:r>
            <w:r w:rsidR="00AC5129" w:rsidRPr="00AC5129">
              <w:rPr>
                <w:rFonts w:ascii="Times New Roman" w:hAnsi="Times New Roman" w:cs="Times New Roman"/>
                <w:noProof/>
                <w:webHidden/>
              </w:rPr>
              <w:fldChar w:fldCharType="separate"/>
            </w:r>
            <w:r w:rsidR="008404FF">
              <w:rPr>
                <w:rFonts w:ascii="Times New Roman" w:hAnsi="Times New Roman" w:cs="Times New Roman"/>
                <w:noProof/>
                <w:webHidden/>
              </w:rPr>
              <w:t>63</w:t>
            </w:r>
            <w:r w:rsidR="00AC5129" w:rsidRPr="00AC5129">
              <w:rPr>
                <w:rFonts w:ascii="Times New Roman" w:hAnsi="Times New Roman" w:cs="Times New Roman"/>
                <w:noProof/>
                <w:webHidden/>
              </w:rPr>
              <w:fldChar w:fldCharType="end"/>
            </w:r>
          </w:hyperlink>
        </w:p>
        <w:p w14:paraId="3201B3C5" w14:textId="271D7ADB" w:rsidR="00AC5129" w:rsidRPr="00AC5129" w:rsidRDefault="00C4601E">
          <w:pPr>
            <w:pStyle w:val="Spistreci3"/>
            <w:tabs>
              <w:tab w:val="left" w:pos="1320"/>
              <w:tab w:val="right" w:leader="dot" w:pos="9062"/>
            </w:tabs>
            <w:rPr>
              <w:rFonts w:ascii="Times New Roman" w:eastAsiaTheme="minorEastAsia" w:hAnsi="Times New Roman" w:cs="Times New Roman"/>
              <w:i w:val="0"/>
              <w:iCs w:val="0"/>
              <w:noProof/>
              <w:sz w:val="22"/>
              <w:szCs w:val="22"/>
            </w:rPr>
          </w:pPr>
          <w:hyperlink w:anchor="_Toc64299705" w:history="1">
            <w:r w:rsidR="00AC5129" w:rsidRPr="00AC5129">
              <w:rPr>
                <w:rStyle w:val="Hipercze"/>
                <w:rFonts w:ascii="Times New Roman" w:hAnsi="Times New Roman" w:cs="Times New Roman"/>
                <w:noProof/>
              </w:rPr>
              <w:t>5.3.1.</w:t>
            </w:r>
            <w:r w:rsidR="00AC5129" w:rsidRPr="00AC5129">
              <w:rPr>
                <w:rFonts w:ascii="Times New Roman" w:eastAsiaTheme="minorEastAsia" w:hAnsi="Times New Roman" w:cs="Times New Roman"/>
                <w:i w:val="0"/>
                <w:iCs w:val="0"/>
                <w:noProof/>
                <w:sz w:val="22"/>
                <w:szCs w:val="22"/>
              </w:rPr>
              <w:tab/>
            </w:r>
            <w:r w:rsidR="00AC5129" w:rsidRPr="00AC5129">
              <w:rPr>
                <w:rStyle w:val="Hipercze"/>
                <w:rFonts w:ascii="Times New Roman" w:hAnsi="Times New Roman" w:cs="Times New Roman"/>
                <w:noProof/>
              </w:rPr>
              <w:t>Inwentaryzacja emisji – podsumowanie</w:t>
            </w:r>
            <w:r w:rsidR="00AC5129" w:rsidRPr="00AC5129">
              <w:rPr>
                <w:rFonts w:ascii="Times New Roman" w:hAnsi="Times New Roman" w:cs="Times New Roman"/>
                <w:noProof/>
                <w:webHidden/>
              </w:rPr>
              <w:tab/>
            </w:r>
            <w:r w:rsidR="00AC5129" w:rsidRPr="00AC5129">
              <w:rPr>
                <w:rFonts w:ascii="Times New Roman" w:hAnsi="Times New Roman" w:cs="Times New Roman"/>
                <w:noProof/>
                <w:webHidden/>
              </w:rPr>
              <w:fldChar w:fldCharType="begin"/>
            </w:r>
            <w:r w:rsidR="00AC5129" w:rsidRPr="00AC5129">
              <w:rPr>
                <w:rFonts w:ascii="Times New Roman" w:hAnsi="Times New Roman" w:cs="Times New Roman"/>
                <w:noProof/>
                <w:webHidden/>
              </w:rPr>
              <w:instrText xml:space="preserve"> PAGEREF _Toc64299705 \h </w:instrText>
            </w:r>
            <w:r w:rsidR="00AC5129" w:rsidRPr="00AC5129">
              <w:rPr>
                <w:rFonts w:ascii="Times New Roman" w:hAnsi="Times New Roman" w:cs="Times New Roman"/>
                <w:noProof/>
                <w:webHidden/>
              </w:rPr>
            </w:r>
            <w:r w:rsidR="00AC5129" w:rsidRPr="00AC5129">
              <w:rPr>
                <w:rFonts w:ascii="Times New Roman" w:hAnsi="Times New Roman" w:cs="Times New Roman"/>
                <w:noProof/>
                <w:webHidden/>
              </w:rPr>
              <w:fldChar w:fldCharType="separate"/>
            </w:r>
            <w:r w:rsidR="008404FF">
              <w:rPr>
                <w:rFonts w:ascii="Times New Roman" w:hAnsi="Times New Roman" w:cs="Times New Roman"/>
                <w:noProof/>
                <w:webHidden/>
              </w:rPr>
              <w:t>66</w:t>
            </w:r>
            <w:r w:rsidR="00AC5129" w:rsidRPr="00AC5129">
              <w:rPr>
                <w:rFonts w:ascii="Times New Roman" w:hAnsi="Times New Roman" w:cs="Times New Roman"/>
                <w:noProof/>
                <w:webHidden/>
              </w:rPr>
              <w:fldChar w:fldCharType="end"/>
            </w:r>
          </w:hyperlink>
        </w:p>
        <w:p w14:paraId="065A6788" w14:textId="3E2FC78D" w:rsidR="00AC5129" w:rsidRPr="00AC5129" w:rsidRDefault="00C4601E">
          <w:pPr>
            <w:pStyle w:val="Spistreci1"/>
            <w:tabs>
              <w:tab w:val="left" w:pos="440"/>
              <w:tab w:val="right" w:leader="dot" w:pos="9062"/>
            </w:tabs>
            <w:rPr>
              <w:rFonts w:eastAsiaTheme="minorEastAsia"/>
              <w:caps w:val="0"/>
              <w:noProof/>
              <w:sz w:val="22"/>
              <w:szCs w:val="22"/>
            </w:rPr>
          </w:pPr>
          <w:hyperlink w:anchor="_Toc64299706" w:history="1">
            <w:r w:rsidR="00AC5129" w:rsidRPr="00AC5129">
              <w:rPr>
                <w:rStyle w:val="Hipercze"/>
                <w:noProof/>
              </w:rPr>
              <w:t>6.</w:t>
            </w:r>
            <w:r w:rsidR="00AC5129" w:rsidRPr="00AC5129">
              <w:rPr>
                <w:rFonts w:eastAsiaTheme="minorEastAsia"/>
                <w:caps w:val="0"/>
                <w:noProof/>
                <w:sz w:val="22"/>
                <w:szCs w:val="22"/>
              </w:rPr>
              <w:tab/>
            </w:r>
            <w:r w:rsidR="00AC5129" w:rsidRPr="00AC5129">
              <w:rPr>
                <w:rStyle w:val="Hipercze"/>
                <w:noProof/>
              </w:rPr>
              <w:t>PLAN GOSPODARKI NISKOEMISYJNEJ</w:t>
            </w:r>
            <w:r w:rsidR="00AC5129" w:rsidRPr="00AC5129">
              <w:rPr>
                <w:noProof/>
                <w:webHidden/>
              </w:rPr>
              <w:tab/>
            </w:r>
            <w:r w:rsidR="00AC5129" w:rsidRPr="00AC5129">
              <w:rPr>
                <w:noProof/>
                <w:webHidden/>
              </w:rPr>
              <w:fldChar w:fldCharType="begin"/>
            </w:r>
            <w:r w:rsidR="00AC5129" w:rsidRPr="00AC5129">
              <w:rPr>
                <w:noProof/>
                <w:webHidden/>
              </w:rPr>
              <w:instrText xml:space="preserve"> PAGEREF _Toc64299706 \h </w:instrText>
            </w:r>
            <w:r w:rsidR="00AC5129" w:rsidRPr="00AC5129">
              <w:rPr>
                <w:noProof/>
                <w:webHidden/>
              </w:rPr>
            </w:r>
            <w:r w:rsidR="00AC5129" w:rsidRPr="00AC5129">
              <w:rPr>
                <w:noProof/>
                <w:webHidden/>
              </w:rPr>
              <w:fldChar w:fldCharType="separate"/>
            </w:r>
            <w:r w:rsidR="008404FF">
              <w:rPr>
                <w:noProof/>
                <w:webHidden/>
              </w:rPr>
              <w:t>67</w:t>
            </w:r>
            <w:r w:rsidR="00AC5129" w:rsidRPr="00AC5129">
              <w:rPr>
                <w:noProof/>
                <w:webHidden/>
              </w:rPr>
              <w:fldChar w:fldCharType="end"/>
            </w:r>
          </w:hyperlink>
        </w:p>
        <w:p w14:paraId="55429383" w14:textId="129F166E" w:rsidR="00AC5129" w:rsidRPr="00AC5129" w:rsidRDefault="00C4601E">
          <w:pPr>
            <w:pStyle w:val="Spistreci2"/>
            <w:tabs>
              <w:tab w:val="left" w:pos="880"/>
              <w:tab w:val="right" w:leader="dot" w:pos="9062"/>
            </w:tabs>
            <w:rPr>
              <w:rFonts w:ascii="Times New Roman" w:eastAsiaTheme="minorEastAsia" w:hAnsi="Times New Roman" w:cs="Times New Roman"/>
              <w:smallCaps w:val="0"/>
              <w:noProof/>
              <w:sz w:val="22"/>
              <w:szCs w:val="22"/>
            </w:rPr>
          </w:pPr>
          <w:hyperlink w:anchor="_Toc64299707" w:history="1">
            <w:r w:rsidR="00AC5129" w:rsidRPr="00AC5129">
              <w:rPr>
                <w:rStyle w:val="Hipercze"/>
                <w:rFonts w:ascii="Times New Roman" w:hAnsi="Times New Roman" w:cs="Times New Roman"/>
                <w:noProof/>
              </w:rPr>
              <w:t>6.1.</w:t>
            </w:r>
            <w:r w:rsidR="00AC5129" w:rsidRPr="00AC5129">
              <w:rPr>
                <w:rFonts w:ascii="Times New Roman" w:eastAsiaTheme="minorEastAsia" w:hAnsi="Times New Roman" w:cs="Times New Roman"/>
                <w:smallCaps w:val="0"/>
                <w:noProof/>
                <w:sz w:val="22"/>
                <w:szCs w:val="22"/>
              </w:rPr>
              <w:tab/>
            </w:r>
            <w:r w:rsidR="00AC5129" w:rsidRPr="00AC5129">
              <w:rPr>
                <w:rStyle w:val="Hipercze"/>
                <w:rFonts w:ascii="Times New Roman" w:hAnsi="Times New Roman" w:cs="Times New Roman"/>
                <w:noProof/>
              </w:rPr>
              <w:t>Wizja i cele strategiczne</w:t>
            </w:r>
            <w:r w:rsidR="00AC5129" w:rsidRPr="00AC5129">
              <w:rPr>
                <w:rFonts w:ascii="Times New Roman" w:hAnsi="Times New Roman" w:cs="Times New Roman"/>
                <w:noProof/>
                <w:webHidden/>
              </w:rPr>
              <w:tab/>
            </w:r>
            <w:r w:rsidR="00AC5129" w:rsidRPr="00AC5129">
              <w:rPr>
                <w:rFonts w:ascii="Times New Roman" w:hAnsi="Times New Roman" w:cs="Times New Roman"/>
                <w:noProof/>
                <w:webHidden/>
              </w:rPr>
              <w:fldChar w:fldCharType="begin"/>
            </w:r>
            <w:r w:rsidR="00AC5129" w:rsidRPr="00AC5129">
              <w:rPr>
                <w:rFonts w:ascii="Times New Roman" w:hAnsi="Times New Roman" w:cs="Times New Roman"/>
                <w:noProof/>
                <w:webHidden/>
              </w:rPr>
              <w:instrText xml:space="preserve"> PAGEREF _Toc64299707 \h </w:instrText>
            </w:r>
            <w:r w:rsidR="00AC5129" w:rsidRPr="00AC5129">
              <w:rPr>
                <w:rFonts w:ascii="Times New Roman" w:hAnsi="Times New Roman" w:cs="Times New Roman"/>
                <w:noProof/>
                <w:webHidden/>
              </w:rPr>
            </w:r>
            <w:r w:rsidR="00AC5129" w:rsidRPr="00AC5129">
              <w:rPr>
                <w:rFonts w:ascii="Times New Roman" w:hAnsi="Times New Roman" w:cs="Times New Roman"/>
                <w:noProof/>
                <w:webHidden/>
              </w:rPr>
              <w:fldChar w:fldCharType="separate"/>
            </w:r>
            <w:r w:rsidR="008404FF">
              <w:rPr>
                <w:rFonts w:ascii="Times New Roman" w:hAnsi="Times New Roman" w:cs="Times New Roman"/>
                <w:noProof/>
                <w:webHidden/>
              </w:rPr>
              <w:t>67</w:t>
            </w:r>
            <w:r w:rsidR="00AC5129" w:rsidRPr="00AC5129">
              <w:rPr>
                <w:rFonts w:ascii="Times New Roman" w:hAnsi="Times New Roman" w:cs="Times New Roman"/>
                <w:noProof/>
                <w:webHidden/>
              </w:rPr>
              <w:fldChar w:fldCharType="end"/>
            </w:r>
          </w:hyperlink>
        </w:p>
        <w:p w14:paraId="7621F0E3" w14:textId="46310F5A" w:rsidR="00AC5129" w:rsidRPr="00AC5129" w:rsidRDefault="00C4601E">
          <w:pPr>
            <w:pStyle w:val="Spistreci2"/>
            <w:tabs>
              <w:tab w:val="left" w:pos="880"/>
              <w:tab w:val="right" w:leader="dot" w:pos="9062"/>
            </w:tabs>
            <w:rPr>
              <w:rFonts w:ascii="Times New Roman" w:eastAsiaTheme="minorEastAsia" w:hAnsi="Times New Roman" w:cs="Times New Roman"/>
              <w:smallCaps w:val="0"/>
              <w:noProof/>
              <w:sz w:val="22"/>
              <w:szCs w:val="22"/>
            </w:rPr>
          </w:pPr>
          <w:hyperlink w:anchor="_Toc64299708" w:history="1">
            <w:r w:rsidR="00AC5129" w:rsidRPr="00AC5129">
              <w:rPr>
                <w:rStyle w:val="Hipercze"/>
                <w:rFonts w:ascii="Times New Roman" w:hAnsi="Times New Roman" w:cs="Times New Roman"/>
                <w:noProof/>
              </w:rPr>
              <w:t>6.2.</w:t>
            </w:r>
            <w:r w:rsidR="00AC5129" w:rsidRPr="00AC5129">
              <w:rPr>
                <w:rFonts w:ascii="Times New Roman" w:eastAsiaTheme="minorEastAsia" w:hAnsi="Times New Roman" w:cs="Times New Roman"/>
                <w:smallCaps w:val="0"/>
                <w:noProof/>
                <w:sz w:val="22"/>
                <w:szCs w:val="22"/>
              </w:rPr>
              <w:tab/>
            </w:r>
            <w:r w:rsidR="00AC5129" w:rsidRPr="00AC5129">
              <w:rPr>
                <w:rStyle w:val="Hipercze"/>
                <w:rFonts w:ascii="Times New Roman" w:hAnsi="Times New Roman" w:cs="Times New Roman"/>
                <w:noProof/>
              </w:rPr>
              <w:t>Opis strategii</w:t>
            </w:r>
            <w:r w:rsidR="00AC5129" w:rsidRPr="00AC5129">
              <w:rPr>
                <w:rFonts w:ascii="Times New Roman" w:hAnsi="Times New Roman" w:cs="Times New Roman"/>
                <w:noProof/>
                <w:webHidden/>
              </w:rPr>
              <w:tab/>
            </w:r>
            <w:r w:rsidR="00AC5129" w:rsidRPr="00AC5129">
              <w:rPr>
                <w:rFonts w:ascii="Times New Roman" w:hAnsi="Times New Roman" w:cs="Times New Roman"/>
                <w:noProof/>
                <w:webHidden/>
              </w:rPr>
              <w:fldChar w:fldCharType="begin"/>
            </w:r>
            <w:r w:rsidR="00AC5129" w:rsidRPr="00AC5129">
              <w:rPr>
                <w:rFonts w:ascii="Times New Roman" w:hAnsi="Times New Roman" w:cs="Times New Roman"/>
                <w:noProof/>
                <w:webHidden/>
              </w:rPr>
              <w:instrText xml:space="preserve"> PAGEREF _Toc64299708 \h </w:instrText>
            </w:r>
            <w:r w:rsidR="00AC5129" w:rsidRPr="00AC5129">
              <w:rPr>
                <w:rFonts w:ascii="Times New Roman" w:hAnsi="Times New Roman" w:cs="Times New Roman"/>
                <w:noProof/>
                <w:webHidden/>
              </w:rPr>
            </w:r>
            <w:r w:rsidR="00AC5129" w:rsidRPr="00AC5129">
              <w:rPr>
                <w:rFonts w:ascii="Times New Roman" w:hAnsi="Times New Roman" w:cs="Times New Roman"/>
                <w:noProof/>
                <w:webHidden/>
              </w:rPr>
              <w:fldChar w:fldCharType="separate"/>
            </w:r>
            <w:r w:rsidR="008404FF">
              <w:rPr>
                <w:rFonts w:ascii="Times New Roman" w:hAnsi="Times New Roman" w:cs="Times New Roman"/>
                <w:noProof/>
                <w:webHidden/>
              </w:rPr>
              <w:t>71</w:t>
            </w:r>
            <w:r w:rsidR="00AC5129" w:rsidRPr="00AC5129">
              <w:rPr>
                <w:rFonts w:ascii="Times New Roman" w:hAnsi="Times New Roman" w:cs="Times New Roman"/>
                <w:noProof/>
                <w:webHidden/>
              </w:rPr>
              <w:fldChar w:fldCharType="end"/>
            </w:r>
          </w:hyperlink>
        </w:p>
        <w:p w14:paraId="0F232EAD" w14:textId="601A34F1" w:rsidR="00AC5129" w:rsidRPr="00AC5129" w:rsidRDefault="00C4601E">
          <w:pPr>
            <w:pStyle w:val="Spistreci2"/>
            <w:tabs>
              <w:tab w:val="left" w:pos="880"/>
              <w:tab w:val="right" w:leader="dot" w:pos="9062"/>
            </w:tabs>
            <w:rPr>
              <w:rFonts w:ascii="Times New Roman" w:eastAsiaTheme="minorEastAsia" w:hAnsi="Times New Roman" w:cs="Times New Roman"/>
              <w:smallCaps w:val="0"/>
              <w:noProof/>
              <w:sz w:val="22"/>
              <w:szCs w:val="22"/>
            </w:rPr>
          </w:pPr>
          <w:hyperlink w:anchor="_Toc64299709" w:history="1">
            <w:r w:rsidR="00AC5129" w:rsidRPr="00AC5129">
              <w:rPr>
                <w:rStyle w:val="Hipercze"/>
                <w:rFonts w:ascii="Times New Roman" w:hAnsi="Times New Roman" w:cs="Times New Roman"/>
                <w:noProof/>
              </w:rPr>
              <w:t>6.3.</w:t>
            </w:r>
            <w:r w:rsidR="00AC5129" w:rsidRPr="00AC5129">
              <w:rPr>
                <w:rFonts w:ascii="Times New Roman" w:eastAsiaTheme="minorEastAsia" w:hAnsi="Times New Roman" w:cs="Times New Roman"/>
                <w:smallCaps w:val="0"/>
                <w:noProof/>
                <w:sz w:val="22"/>
                <w:szCs w:val="22"/>
              </w:rPr>
              <w:tab/>
            </w:r>
            <w:r w:rsidR="00AC5129" w:rsidRPr="00AC5129">
              <w:rPr>
                <w:rStyle w:val="Hipercze"/>
                <w:rFonts w:ascii="Times New Roman" w:hAnsi="Times New Roman" w:cs="Times New Roman"/>
                <w:noProof/>
              </w:rPr>
              <w:t>Projekt działań</w:t>
            </w:r>
            <w:r w:rsidR="00AC5129" w:rsidRPr="00AC5129">
              <w:rPr>
                <w:rFonts w:ascii="Times New Roman" w:hAnsi="Times New Roman" w:cs="Times New Roman"/>
                <w:noProof/>
                <w:webHidden/>
              </w:rPr>
              <w:tab/>
            </w:r>
            <w:r w:rsidR="00AC5129" w:rsidRPr="00AC5129">
              <w:rPr>
                <w:rFonts w:ascii="Times New Roman" w:hAnsi="Times New Roman" w:cs="Times New Roman"/>
                <w:noProof/>
                <w:webHidden/>
              </w:rPr>
              <w:fldChar w:fldCharType="begin"/>
            </w:r>
            <w:r w:rsidR="00AC5129" w:rsidRPr="00AC5129">
              <w:rPr>
                <w:rFonts w:ascii="Times New Roman" w:hAnsi="Times New Roman" w:cs="Times New Roman"/>
                <w:noProof/>
                <w:webHidden/>
              </w:rPr>
              <w:instrText xml:space="preserve"> PAGEREF _Toc64299709 \h </w:instrText>
            </w:r>
            <w:r w:rsidR="00AC5129" w:rsidRPr="00AC5129">
              <w:rPr>
                <w:rFonts w:ascii="Times New Roman" w:hAnsi="Times New Roman" w:cs="Times New Roman"/>
                <w:noProof/>
                <w:webHidden/>
              </w:rPr>
            </w:r>
            <w:r w:rsidR="00AC5129" w:rsidRPr="00AC5129">
              <w:rPr>
                <w:rFonts w:ascii="Times New Roman" w:hAnsi="Times New Roman" w:cs="Times New Roman"/>
                <w:noProof/>
                <w:webHidden/>
              </w:rPr>
              <w:fldChar w:fldCharType="separate"/>
            </w:r>
            <w:r w:rsidR="008404FF">
              <w:rPr>
                <w:rFonts w:ascii="Times New Roman" w:hAnsi="Times New Roman" w:cs="Times New Roman"/>
                <w:noProof/>
                <w:webHidden/>
              </w:rPr>
              <w:t>73</w:t>
            </w:r>
            <w:r w:rsidR="00AC5129" w:rsidRPr="00AC5129">
              <w:rPr>
                <w:rFonts w:ascii="Times New Roman" w:hAnsi="Times New Roman" w:cs="Times New Roman"/>
                <w:noProof/>
                <w:webHidden/>
              </w:rPr>
              <w:fldChar w:fldCharType="end"/>
            </w:r>
          </w:hyperlink>
        </w:p>
        <w:p w14:paraId="53C26037" w14:textId="5D6EAFFE" w:rsidR="00AC5129" w:rsidRPr="00AC5129" w:rsidRDefault="00C4601E">
          <w:pPr>
            <w:pStyle w:val="Spistreci2"/>
            <w:tabs>
              <w:tab w:val="left" w:pos="880"/>
              <w:tab w:val="right" w:leader="dot" w:pos="9062"/>
            </w:tabs>
            <w:rPr>
              <w:rFonts w:ascii="Times New Roman" w:eastAsiaTheme="minorEastAsia" w:hAnsi="Times New Roman" w:cs="Times New Roman"/>
              <w:smallCaps w:val="0"/>
              <w:noProof/>
              <w:sz w:val="22"/>
              <w:szCs w:val="22"/>
            </w:rPr>
          </w:pPr>
          <w:hyperlink w:anchor="_Toc64299710" w:history="1">
            <w:r w:rsidR="00AC5129" w:rsidRPr="00AC5129">
              <w:rPr>
                <w:rStyle w:val="Hipercze"/>
                <w:rFonts w:ascii="Times New Roman" w:hAnsi="Times New Roman" w:cs="Times New Roman"/>
                <w:noProof/>
              </w:rPr>
              <w:t>6.4.</w:t>
            </w:r>
            <w:r w:rsidR="00AC5129" w:rsidRPr="00AC5129">
              <w:rPr>
                <w:rFonts w:ascii="Times New Roman" w:eastAsiaTheme="minorEastAsia" w:hAnsi="Times New Roman" w:cs="Times New Roman"/>
                <w:smallCaps w:val="0"/>
                <w:noProof/>
                <w:sz w:val="22"/>
                <w:szCs w:val="22"/>
              </w:rPr>
              <w:tab/>
            </w:r>
            <w:r w:rsidR="00AC5129" w:rsidRPr="00AC5129">
              <w:rPr>
                <w:rStyle w:val="Hipercze"/>
                <w:rFonts w:ascii="Times New Roman" w:hAnsi="Times New Roman" w:cs="Times New Roman"/>
                <w:noProof/>
              </w:rPr>
              <w:t>Harmonogram działań</w:t>
            </w:r>
            <w:r w:rsidR="00AC5129" w:rsidRPr="00AC5129">
              <w:rPr>
                <w:rFonts w:ascii="Times New Roman" w:hAnsi="Times New Roman" w:cs="Times New Roman"/>
                <w:noProof/>
                <w:webHidden/>
              </w:rPr>
              <w:tab/>
            </w:r>
            <w:r w:rsidR="00AC5129" w:rsidRPr="00AC5129">
              <w:rPr>
                <w:rFonts w:ascii="Times New Roman" w:hAnsi="Times New Roman" w:cs="Times New Roman"/>
                <w:noProof/>
                <w:webHidden/>
              </w:rPr>
              <w:fldChar w:fldCharType="begin"/>
            </w:r>
            <w:r w:rsidR="00AC5129" w:rsidRPr="00AC5129">
              <w:rPr>
                <w:rFonts w:ascii="Times New Roman" w:hAnsi="Times New Roman" w:cs="Times New Roman"/>
                <w:noProof/>
                <w:webHidden/>
              </w:rPr>
              <w:instrText xml:space="preserve"> PAGEREF _Toc64299710 \h </w:instrText>
            </w:r>
            <w:r w:rsidR="00AC5129" w:rsidRPr="00AC5129">
              <w:rPr>
                <w:rFonts w:ascii="Times New Roman" w:hAnsi="Times New Roman" w:cs="Times New Roman"/>
                <w:noProof/>
                <w:webHidden/>
              </w:rPr>
            </w:r>
            <w:r w:rsidR="00AC5129" w:rsidRPr="00AC5129">
              <w:rPr>
                <w:rFonts w:ascii="Times New Roman" w:hAnsi="Times New Roman" w:cs="Times New Roman"/>
                <w:noProof/>
                <w:webHidden/>
              </w:rPr>
              <w:fldChar w:fldCharType="separate"/>
            </w:r>
            <w:r w:rsidR="008404FF">
              <w:rPr>
                <w:rFonts w:ascii="Times New Roman" w:hAnsi="Times New Roman" w:cs="Times New Roman"/>
                <w:noProof/>
                <w:webHidden/>
              </w:rPr>
              <w:t>78</w:t>
            </w:r>
            <w:r w:rsidR="00AC5129" w:rsidRPr="00AC5129">
              <w:rPr>
                <w:rFonts w:ascii="Times New Roman" w:hAnsi="Times New Roman" w:cs="Times New Roman"/>
                <w:noProof/>
                <w:webHidden/>
              </w:rPr>
              <w:fldChar w:fldCharType="end"/>
            </w:r>
          </w:hyperlink>
        </w:p>
        <w:p w14:paraId="62F1EEC0" w14:textId="32E1AB1E" w:rsidR="00AC5129" w:rsidRPr="00AC5129" w:rsidRDefault="00C4601E">
          <w:pPr>
            <w:pStyle w:val="Spistreci2"/>
            <w:tabs>
              <w:tab w:val="left" w:pos="880"/>
              <w:tab w:val="right" w:leader="dot" w:pos="9062"/>
            </w:tabs>
            <w:rPr>
              <w:rFonts w:ascii="Times New Roman" w:eastAsiaTheme="minorEastAsia" w:hAnsi="Times New Roman" w:cs="Times New Roman"/>
              <w:smallCaps w:val="0"/>
              <w:noProof/>
              <w:sz w:val="22"/>
              <w:szCs w:val="22"/>
            </w:rPr>
          </w:pPr>
          <w:hyperlink w:anchor="_Toc64299711" w:history="1">
            <w:r w:rsidR="00AC5129" w:rsidRPr="00AC5129">
              <w:rPr>
                <w:rStyle w:val="Hipercze"/>
                <w:rFonts w:ascii="Times New Roman" w:hAnsi="Times New Roman" w:cs="Times New Roman"/>
                <w:noProof/>
              </w:rPr>
              <w:t>6.5.</w:t>
            </w:r>
            <w:r w:rsidR="00AC5129" w:rsidRPr="00AC5129">
              <w:rPr>
                <w:rFonts w:ascii="Times New Roman" w:eastAsiaTheme="minorEastAsia" w:hAnsi="Times New Roman" w:cs="Times New Roman"/>
                <w:smallCaps w:val="0"/>
                <w:noProof/>
                <w:sz w:val="22"/>
                <w:szCs w:val="22"/>
              </w:rPr>
              <w:tab/>
            </w:r>
            <w:r w:rsidR="00AC5129" w:rsidRPr="00AC5129">
              <w:rPr>
                <w:rStyle w:val="Hipercze"/>
                <w:rFonts w:ascii="Times New Roman" w:hAnsi="Times New Roman" w:cs="Times New Roman"/>
                <w:noProof/>
              </w:rPr>
              <w:t>Efekt ekologiczny</w:t>
            </w:r>
            <w:r w:rsidR="00AC5129" w:rsidRPr="00AC5129">
              <w:rPr>
                <w:rFonts w:ascii="Times New Roman" w:hAnsi="Times New Roman" w:cs="Times New Roman"/>
                <w:noProof/>
                <w:webHidden/>
              </w:rPr>
              <w:tab/>
            </w:r>
            <w:r w:rsidR="00AC5129" w:rsidRPr="00AC5129">
              <w:rPr>
                <w:rFonts w:ascii="Times New Roman" w:hAnsi="Times New Roman" w:cs="Times New Roman"/>
                <w:noProof/>
                <w:webHidden/>
              </w:rPr>
              <w:fldChar w:fldCharType="begin"/>
            </w:r>
            <w:r w:rsidR="00AC5129" w:rsidRPr="00AC5129">
              <w:rPr>
                <w:rFonts w:ascii="Times New Roman" w:hAnsi="Times New Roman" w:cs="Times New Roman"/>
                <w:noProof/>
                <w:webHidden/>
              </w:rPr>
              <w:instrText xml:space="preserve"> PAGEREF _Toc64299711 \h </w:instrText>
            </w:r>
            <w:r w:rsidR="00AC5129" w:rsidRPr="00AC5129">
              <w:rPr>
                <w:rFonts w:ascii="Times New Roman" w:hAnsi="Times New Roman" w:cs="Times New Roman"/>
                <w:noProof/>
                <w:webHidden/>
              </w:rPr>
            </w:r>
            <w:r w:rsidR="00AC5129" w:rsidRPr="00AC5129">
              <w:rPr>
                <w:rFonts w:ascii="Times New Roman" w:hAnsi="Times New Roman" w:cs="Times New Roman"/>
                <w:noProof/>
                <w:webHidden/>
              </w:rPr>
              <w:fldChar w:fldCharType="separate"/>
            </w:r>
            <w:r w:rsidR="008404FF">
              <w:rPr>
                <w:rFonts w:ascii="Times New Roman" w:hAnsi="Times New Roman" w:cs="Times New Roman"/>
                <w:noProof/>
                <w:webHidden/>
              </w:rPr>
              <w:t>80</w:t>
            </w:r>
            <w:r w:rsidR="00AC5129" w:rsidRPr="00AC5129">
              <w:rPr>
                <w:rFonts w:ascii="Times New Roman" w:hAnsi="Times New Roman" w:cs="Times New Roman"/>
                <w:noProof/>
                <w:webHidden/>
              </w:rPr>
              <w:fldChar w:fldCharType="end"/>
            </w:r>
          </w:hyperlink>
        </w:p>
        <w:p w14:paraId="7661349B" w14:textId="25287407" w:rsidR="00AC5129" w:rsidRPr="00AC5129" w:rsidRDefault="00C4601E">
          <w:pPr>
            <w:pStyle w:val="Spistreci2"/>
            <w:tabs>
              <w:tab w:val="left" w:pos="880"/>
              <w:tab w:val="right" w:leader="dot" w:pos="9062"/>
            </w:tabs>
            <w:rPr>
              <w:rFonts w:ascii="Times New Roman" w:eastAsiaTheme="minorEastAsia" w:hAnsi="Times New Roman" w:cs="Times New Roman"/>
              <w:smallCaps w:val="0"/>
              <w:noProof/>
              <w:sz w:val="22"/>
              <w:szCs w:val="22"/>
            </w:rPr>
          </w:pPr>
          <w:hyperlink w:anchor="_Toc64299712" w:history="1">
            <w:r w:rsidR="00AC5129" w:rsidRPr="00AC5129">
              <w:rPr>
                <w:rStyle w:val="Hipercze"/>
                <w:rFonts w:ascii="Times New Roman" w:hAnsi="Times New Roman" w:cs="Times New Roman"/>
                <w:noProof/>
              </w:rPr>
              <w:t>6.6.</w:t>
            </w:r>
            <w:r w:rsidR="00AC5129" w:rsidRPr="00AC5129">
              <w:rPr>
                <w:rFonts w:ascii="Times New Roman" w:eastAsiaTheme="minorEastAsia" w:hAnsi="Times New Roman" w:cs="Times New Roman"/>
                <w:smallCaps w:val="0"/>
                <w:noProof/>
                <w:sz w:val="22"/>
                <w:szCs w:val="22"/>
              </w:rPr>
              <w:tab/>
            </w:r>
            <w:r w:rsidR="00AC5129" w:rsidRPr="00AC5129">
              <w:rPr>
                <w:rStyle w:val="Hipercze"/>
                <w:rFonts w:ascii="Times New Roman" w:hAnsi="Times New Roman" w:cs="Times New Roman"/>
                <w:noProof/>
              </w:rPr>
              <w:t>Źródła finansowania</w:t>
            </w:r>
            <w:r w:rsidR="00AC5129" w:rsidRPr="00AC5129">
              <w:rPr>
                <w:rFonts w:ascii="Times New Roman" w:hAnsi="Times New Roman" w:cs="Times New Roman"/>
                <w:noProof/>
                <w:webHidden/>
              </w:rPr>
              <w:tab/>
            </w:r>
            <w:r w:rsidR="00AC5129" w:rsidRPr="00AC5129">
              <w:rPr>
                <w:rFonts w:ascii="Times New Roman" w:hAnsi="Times New Roman" w:cs="Times New Roman"/>
                <w:noProof/>
                <w:webHidden/>
              </w:rPr>
              <w:fldChar w:fldCharType="begin"/>
            </w:r>
            <w:r w:rsidR="00AC5129" w:rsidRPr="00AC5129">
              <w:rPr>
                <w:rFonts w:ascii="Times New Roman" w:hAnsi="Times New Roman" w:cs="Times New Roman"/>
                <w:noProof/>
                <w:webHidden/>
              </w:rPr>
              <w:instrText xml:space="preserve"> PAGEREF _Toc64299712 \h </w:instrText>
            </w:r>
            <w:r w:rsidR="00AC5129" w:rsidRPr="00AC5129">
              <w:rPr>
                <w:rFonts w:ascii="Times New Roman" w:hAnsi="Times New Roman" w:cs="Times New Roman"/>
                <w:noProof/>
                <w:webHidden/>
              </w:rPr>
            </w:r>
            <w:r w:rsidR="00AC5129" w:rsidRPr="00AC5129">
              <w:rPr>
                <w:rFonts w:ascii="Times New Roman" w:hAnsi="Times New Roman" w:cs="Times New Roman"/>
                <w:noProof/>
                <w:webHidden/>
              </w:rPr>
              <w:fldChar w:fldCharType="separate"/>
            </w:r>
            <w:r w:rsidR="008404FF">
              <w:rPr>
                <w:rFonts w:ascii="Times New Roman" w:hAnsi="Times New Roman" w:cs="Times New Roman"/>
                <w:noProof/>
                <w:webHidden/>
              </w:rPr>
              <w:t>81</w:t>
            </w:r>
            <w:r w:rsidR="00AC5129" w:rsidRPr="00AC5129">
              <w:rPr>
                <w:rFonts w:ascii="Times New Roman" w:hAnsi="Times New Roman" w:cs="Times New Roman"/>
                <w:noProof/>
                <w:webHidden/>
              </w:rPr>
              <w:fldChar w:fldCharType="end"/>
            </w:r>
          </w:hyperlink>
        </w:p>
        <w:p w14:paraId="0A2C1DFD" w14:textId="10F619DA" w:rsidR="00AC5129" w:rsidRPr="00AC5129" w:rsidRDefault="00C4601E">
          <w:pPr>
            <w:pStyle w:val="Spistreci3"/>
            <w:tabs>
              <w:tab w:val="left" w:pos="1320"/>
              <w:tab w:val="right" w:leader="dot" w:pos="9062"/>
            </w:tabs>
            <w:rPr>
              <w:rFonts w:ascii="Times New Roman" w:eastAsiaTheme="minorEastAsia" w:hAnsi="Times New Roman" w:cs="Times New Roman"/>
              <w:i w:val="0"/>
              <w:iCs w:val="0"/>
              <w:noProof/>
              <w:sz w:val="22"/>
              <w:szCs w:val="22"/>
            </w:rPr>
          </w:pPr>
          <w:hyperlink w:anchor="_Toc64299713" w:history="1">
            <w:r w:rsidR="00AC5129" w:rsidRPr="00AC5129">
              <w:rPr>
                <w:rStyle w:val="Hipercze"/>
                <w:rFonts w:ascii="Times New Roman" w:hAnsi="Times New Roman" w:cs="Times New Roman"/>
                <w:noProof/>
              </w:rPr>
              <w:t>6.6.1.</w:t>
            </w:r>
            <w:r w:rsidR="00AC5129" w:rsidRPr="00AC5129">
              <w:rPr>
                <w:rFonts w:ascii="Times New Roman" w:eastAsiaTheme="minorEastAsia" w:hAnsi="Times New Roman" w:cs="Times New Roman"/>
                <w:i w:val="0"/>
                <w:iCs w:val="0"/>
                <w:noProof/>
                <w:sz w:val="22"/>
                <w:szCs w:val="22"/>
              </w:rPr>
              <w:tab/>
            </w:r>
            <w:r w:rsidR="00AC5129" w:rsidRPr="00AC5129">
              <w:rPr>
                <w:rStyle w:val="Hipercze"/>
                <w:rFonts w:ascii="Times New Roman" w:hAnsi="Times New Roman" w:cs="Times New Roman"/>
                <w:noProof/>
              </w:rPr>
              <w:t>Unijna perspektywa budżetowa</w:t>
            </w:r>
            <w:r w:rsidR="00AC5129" w:rsidRPr="00AC5129">
              <w:rPr>
                <w:rFonts w:ascii="Times New Roman" w:hAnsi="Times New Roman" w:cs="Times New Roman"/>
                <w:noProof/>
                <w:webHidden/>
              </w:rPr>
              <w:tab/>
            </w:r>
            <w:r w:rsidR="00AC5129" w:rsidRPr="00AC5129">
              <w:rPr>
                <w:rFonts w:ascii="Times New Roman" w:hAnsi="Times New Roman" w:cs="Times New Roman"/>
                <w:noProof/>
                <w:webHidden/>
              </w:rPr>
              <w:fldChar w:fldCharType="begin"/>
            </w:r>
            <w:r w:rsidR="00AC5129" w:rsidRPr="00AC5129">
              <w:rPr>
                <w:rFonts w:ascii="Times New Roman" w:hAnsi="Times New Roman" w:cs="Times New Roman"/>
                <w:noProof/>
                <w:webHidden/>
              </w:rPr>
              <w:instrText xml:space="preserve"> PAGEREF _Toc64299713 \h </w:instrText>
            </w:r>
            <w:r w:rsidR="00AC5129" w:rsidRPr="00AC5129">
              <w:rPr>
                <w:rFonts w:ascii="Times New Roman" w:hAnsi="Times New Roman" w:cs="Times New Roman"/>
                <w:noProof/>
                <w:webHidden/>
              </w:rPr>
            </w:r>
            <w:r w:rsidR="00AC5129" w:rsidRPr="00AC5129">
              <w:rPr>
                <w:rFonts w:ascii="Times New Roman" w:hAnsi="Times New Roman" w:cs="Times New Roman"/>
                <w:noProof/>
                <w:webHidden/>
              </w:rPr>
              <w:fldChar w:fldCharType="separate"/>
            </w:r>
            <w:r w:rsidR="008404FF">
              <w:rPr>
                <w:rFonts w:ascii="Times New Roman" w:hAnsi="Times New Roman" w:cs="Times New Roman"/>
                <w:noProof/>
                <w:webHidden/>
              </w:rPr>
              <w:t>81</w:t>
            </w:r>
            <w:r w:rsidR="00AC5129" w:rsidRPr="00AC5129">
              <w:rPr>
                <w:rFonts w:ascii="Times New Roman" w:hAnsi="Times New Roman" w:cs="Times New Roman"/>
                <w:noProof/>
                <w:webHidden/>
              </w:rPr>
              <w:fldChar w:fldCharType="end"/>
            </w:r>
          </w:hyperlink>
        </w:p>
        <w:p w14:paraId="59873A2A" w14:textId="611BC9F2" w:rsidR="00AC5129" w:rsidRPr="00AC5129" w:rsidRDefault="00C4601E">
          <w:pPr>
            <w:pStyle w:val="Spistreci3"/>
            <w:tabs>
              <w:tab w:val="left" w:pos="1320"/>
              <w:tab w:val="right" w:leader="dot" w:pos="9062"/>
            </w:tabs>
            <w:rPr>
              <w:rFonts w:ascii="Times New Roman" w:eastAsiaTheme="minorEastAsia" w:hAnsi="Times New Roman" w:cs="Times New Roman"/>
              <w:i w:val="0"/>
              <w:iCs w:val="0"/>
              <w:noProof/>
              <w:sz w:val="22"/>
              <w:szCs w:val="22"/>
            </w:rPr>
          </w:pPr>
          <w:hyperlink w:anchor="_Toc64299714" w:history="1">
            <w:r w:rsidR="00AC5129" w:rsidRPr="00AC5129">
              <w:rPr>
                <w:rStyle w:val="Hipercze"/>
                <w:rFonts w:ascii="Times New Roman" w:hAnsi="Times New Roman" w:cs="Times New Roman"/>
                <w:noProof/>
              </w:rPr>
              <w:t>6.6.2.</w:t>
            </w:r>
            <w:r w:rsidR="00AC5129" w:rsidRPr="00AC5129">
              <w:rPr>
                <w:rFonts w:ascii="Times New Roman" w:eastAsiaTheme="minorEastAsia" w:hAnsi="Times New Roman" w:cs="Times New Roman"/>
                <w:i w:val="0"/>
                <w:iCs w:val="0"/>
                <w:noProof/>
                <w:sz w:val="22"/>
                <w:szCs w:val="22"/>
              </w:rPr>
              <w:tab/>
            </w:r>
            <w:r w:rsidR="00AC5129" w:rsidRPr="00AC5129">
              <w:rPr>
                <w:rStyle w:val="Hipercze"/>
                <w:rFonts w:ascii="Times New Roman" w:hAnsi="Times New Roman" w:cs="Times New Roman"/>
                <w:noProof/>
              </w:rPr>
              <w:t>Środki NFOŚiGW</w:t>
            </w:r>
            <w:r w:rsidR="00AC5129" w:rsidRPr="00AC5129">
              <w:rPr>
                <w:rFonts w:ascii="Times New Roman" w:hAnsi="Times New Roman" w:cs="Times New Roman"/>
                <w:noProof/>
                <w:webHidden/>
              </w:rPr>
              <w:tab/>
            </w:r>
            <w:r w:rsidR="00AC5129" w:rsidRPr="00AC5129">
              <w:rPr>
                <w:rFonts w:ascii="Times New Roman" w:hAnsi="Times New Roman" w:cs="Times New Roman"/>
                <w:noProof/>
                <w:webHidden/>
              </w:rPr>
              <w:fldChar w:fldCharType="begin"/>
            </w:r>
            <w:r w:rsidR="00AC5129" w:rsidRPr="00AC5129">
              <w:rPr>
                <w:rFonts w:ascii="Times New Roman" w:hAnsi="Times New Roman" w:cs="Times New Roman"/>
                <w:noProof/>
                <w:webHidden/>
              </w:rPr>
              <w:instrText xml:space="preserve"> PAGEREF _Toc64299714 \h </w:instrText>
            </w:r>
            <w:r w:rsidR="00AC5129" w:rsidRPr="00AC5129">
              <w:rPr>
                <w:rFonts w:ascii="Times New Roman" w:hAnsi="Times New Roman" w:cs="Times New Roman"/>
                <w:noProof/>
                <w:webHidden/>
              </w:rPr>
            </w:r>
            <w:r w:rsidR="00AC5129" w:rsidRPr="00AC5129">
              <w:rPr>
                <w:rFonts w:ascii="Times New Roman" w:hAnsi="Times New Roman" w:cs="Times New Roman"/>
                <w:noProof/>
                <w:webHidden/>
              </w:rPr>
              <w:fldChar w:fldCharType="separate"/>
            </w:r>
            <w:r w:rsidR="008404FF">
              <w:rPr>
                <w:rFonts w:ascii="Times New Roman" w:hAnsi="Times New Roman" w:cs="Times New Roman"/>
                <w:noProof/>
                <w:webHidden/>
              </w:rPr>
              <w:t>82</w:t>
            </w:r>
            <w:r w:rsidR="00AC5129" w:rsidRPr="00AC5129">
              <w:rPr>
                <w:rFonts w:ascii="Times New Roman" w:hAnsi="Times New Roman" w:cs="Times New Roman"/>
                <w:noProof/>
                <w:webHidden/>
              </w:rPr>
              <w:fldChar w:fldCharType="end"/>
            </w:r>
          </w:hyperlink>
        </w:p>
        <w:p w14:paraId="33CF537F" w14:textId="01A73F38" w:rsidR="00AC5129" w:rsidRPr="00AC5129" w:rsidRDefault="00C4601E">
          <w:pPr>
            <w:pStyle w:val="Spistreci3"/>
            <w:tabs>
              <w:tab w:val="left" w:pos="1320"/>
              <w:tab w:val="right" w:leader="dot" w:pos="9062"/>
            </w:tabs>
            <w:rPr>
              <w:rFonts w:ascii="Times New Roman" w:eastAsiaTheme="minorEastAsia" w:hAnsi="Times New Roman" w:cs="Times New Roman"/>
              <w:i w:val="0"/>
              <w:iCs w:val="0"/>
              <w:noProof/>
              <w:sz w:val="22"/>
              <w:szCs w:val="22"/>
            </w:rPr>
          </w:pPr>
          <w:hyperlink w:anchor="_Toc64299715" w:history="1">
            <w:r w:rsidR="00AC5129" w:rsidRPr="00AC5129">
              <w:rPr>
                <w:rStyle w:val="Hipercze"/>
                <w:rFonts w:ascii="Times New Roman" w:hAnsi="Times New Roman" w:cs="Times New Roman"/>
                <w:noProof/>
              </w:rPr>
              <w:t>6.6.3.</w:t>
            </w:r>
            <w:r w:rsidR="00AC5129" w:rsidRPr="00AC5129">
              <w:rPr>
                <w:rFonts w:ascii="Times New Roman" w:eastAsiaTheme="minorEastAsia" w:hAnsi="Times New Roman" w:cs="Times New Roman"/>
                <w:i w:val="0"/>
                <w:iCs w:val="0"/>
                <w:noProof/>
                <w:sz w:val="22"/>
                <w:szCs w:val="22"/>
              </w:rPr>
              <w:tab/>
            </w:r>
            <w:r w:rsidR="00AC5129" w:rsidRPr="00AC5129">
              <w:rPr>
                <w:rStyle w:val="Hipercze"/>
                <w:rFonts w:ascii="Times New Roman" w:hAnsi="Times New Roman" w:cs="Times New Roman"/>
                <w:noProof/>
              </w:rPr>
              <w:t>Inne programy krajowe i międzynarodowe</w:t>
            </w:r>
            <w:r w:rsidR="00AC5129" w:rsidRPr="00AC5129">
              <w:rPr>
                <w:rFonts w:ascii="Times New Roman" w:hAnsi="Times New Roman" w:cs="Times New Roman"/>
                <w:noProof/>
                <w:webHidden/>
              </w:rPr>
              <w:tab/>
            </w:r>
            <w:r w:rsidR="00AC5129" w:rsidRPr="00AC5129">
              <w:rPr>
                <w:rFonts w:ascii="Times New Roman" w:hAnsi="Times New Roman" w:cs="Times New Roman"/>
                <w:noProof/>
                <w:webHidden/>
              </w:rPr>
              <w:fldChar w:fldCharType="begin"/>
            </w:r>
            <w:r w:rsidR="00AC5129" w:rsidRPr="00AC5129">
              <w:rPr>
                <w:rFonts w:ascii="Times New Roman" w:hAnsi="Times New Roman" w:cs="Times New Roman"/>
                <w:noProof/>
                <w:webHidden/>
              </w:rPr>
              <w:instrText xml:space="preserve"> PAGEREF _Toc64299715 \h </w:instrText>
            </w:r>
            <w:r w:rsidR="00AC5129" w:rsidRPr="00AC5129">
              <w:rPr>
                <w:rFonts w:ascii="Times New Roman" w:hAnsi="Times New Roman" w:cs="Times New Roman"/>
                <w:noProof/>
                <w:webHidden/>
              </w:rPr>
            </w:r>
            <w:r w:rsidR="00AC5129" w:rsidRPr="00AC5129">
              <w:rPr>
                <w:rFonts w:ascii="Times New Roman" w:hAnsi="Times New Roman" w:cs="Times New Roman"/>
                <w:noProof/>
                <w:webHidden/>
              </w:rPr>
              <w:fldChar w:fldCharType="separate"/>
            </w:r>
            <w:r w:rsidR="008404FF">
              <w:rPr>
                <w:rFonts w:ascii="Times New Roman" w:hAnsi="Times New Roman" w:cs="Times New Roman"/>
                <w:noProof/>
                <w:webHidden/>
              </w:rPr>
              <w:t>84</w:t>
            </w:r>
            <w:r w:rsidR="00AC5129" w:rsidRPr="00AC5129">
              <w:rPr>
                <w:rFonts w:ascii="Times New Roman" w:hAnsi="Times New Roman" w:cs="Times New Roman"/>
                <w:noProof/>
                <w:webHidden/>
              </w:rPr>
              <w:fldChar w:fldCharType="end"/>
            </w:r>
          </w:hyperlink>
        </w:p>
        <w:p w14:paraId="33C2FABE" w14:textId="57A64EE4" w:rsidR="00AC5129" w:rsidRPr="00AC5129" w:rsidRDefault="00C4601E">
          <w:pPr>
            <w:pStyle w:val="Spistreci2"/>
            <w:tabs>
              <w:tab w:val="left" w:pos="880"/>
              <w:tab w:val="right" w:leader="dot" w:pos="9062"/>
            </w:tabs>
            <w:rPr>
              <w:rFonts w:ascii="Times New Roman" w:eastAsiaTheme="minorEastAsia" w:hAnsi="Times New Roman" w:cs="Times New Roman"/>
              <w:smallCaps w:val="0"/>
              <w:noProof/>
              <w:sz w:val="22"/>
              <w:szCs w:val="22"/>
            </w:rPr>
          </w:pPr>
          <w:hyperlink w:anchor="_Toc64299716" w:history="1">
            <w:r w:rsidR="00AC5129" w:rsidRPr="00AC5129">
              <w:rPr>
                <w:rStyle w:val="Hipercze"/>
                <w:rFonts w:ascii="Times New Roman" w:hAnsi="Times New Roman" w:cs="Times New Roman"/>
                <w:noProof/>
              </w:rPr>
              <w:t>6.7.</w:t>
            </w:r>
            <w:r w:rsidR="00AC5129" w:rsidRPr="00AC5129">
              <w:rPr>
                <w:rFonts w:ascii="Times New Roman" w:eastAsiaTheme="minorEastAsia" w:hAnsi="Times New Roman" w:cs="Times New Roman"/>
                <w:smallCaps w:val="0"/>
                <w:noProof/>
                <w:sz w:val="22"/>
                <w:szCs w:val="22"/>
              </w:rPr>
              <w:tab/>
            </w:r>
            <w:r w:rsidR="00AC5129" w:rsidRPr="00AC5129">
              <w:rPr>
                <w:rStyle w:val="Hipercze"/>
                <w:rFonts w:ascii="Times New Roman" w:hAnsi="Times New Roman" w:cs="Times New Roman"/>
                <w:noProof/>
              </w:rPr>
              <w:t>System monitoringu i oceny - wytyczne</w:t>
            </w:r>
            <w:r w:rsidR="00AC5129" w:rsidRPr="00AC5129">
              <w:rPr>
                <w:rFonts w:ascii="Times New Roman" w:hAnsi="Times New Roman" w:cs="Times New Roman"/>
                <w:noProof/>
                <w:webHidden/>
              </w:rPr>
              <w:tab/>
            </w:r>
            <w:r w:rsidR="00AC5129" w:rsidRPr="00AC5129">
              <w:rPr>
                <w:rFonts w:ascii="Times New Roman" w:hAnsi="Times New Roman" w:cs="Times New Roman"/>
                <w:noProof/>
                <w:webHidden/>
              </w:rPr>
              <w:fldChar w:fldCharType="begin"/>
            </w:r>
            <w:r w:rsidR="00AC5129" w:rsidRPr="00AC5129">
              <w:rPr>
                <w:rFonts w:ascii="Times New Roman" w:hAnsi="Times New Roman" w:cs="Times New Roman"/>
                <w:noProof/>
                <w:webHidden/>
              </w:rPr>
              <w:instrText xml:space="preserve"> PAGEREF _Toc64299716 \h </w:instrText>
            </w:r>
            <w:r w:rsidR="00AC5129" w:rsidRPr="00AC5129">
              <w:rPr>
                <w:rFonts w:ascii="Times New Roman" w:hAnsi="Times New Roman" w:cs="Times New Roman"/>
                <w:noProof/>
                <w:webHidden/>
              </w:rPr>
            </w:r>
            <w:r w:rsidR="00AC5129" w:rsidRPr="00AC5129">
              <w:rPr>
                <w:rFonts w:ascii="Times New Roman" w:hAnsi="Times New Roman" w:cs="Times New Roman"/>
                <w:noProof/>
                <w:webHidden/>
              </w:rPr>
              <w:fldChar w:fldCharType="separate"/>
            </w:r>
            <w:r w:rsidR="008404FF">
              <w:rPr>
                <w:rFonts w:ascii="Times New Roman" w:hAnsi="Times New Roman" w:cs="Times New Roman"/>
                <w:noProof/>
                <w:webHidden/>
              </w:rPr>
              <w:t>86</w:t>
            </w:r>
            <w:r w:rsidR="00AC5129" w:rsidRPr="00AC5129">
              <w:rPr>
                <w:rFonts w:ascii="Times New Roman" w:hAnsi="Times New Roman" w:cs="Times New Roman"/>
                <w:noProof/>
                <w:webHidden/>
              </w:rPr>
              <w:fldChar w:fldCharType="end"/>
            </w:r>
          </w:hyperlink>
        </w:p>
        <w:p w14:paraId="5A1A0910" w14:textId="439C0D95" w:rsidR="00AC5129" w:rsidRPr="00AC5129" w:rsidRDefault="00C4601E">
          <w:pPr>
            <w:pStyle w:val="Spistreci2"/>
            <w:tabs>
              <w:tab w:val="left" w:pos="880"/>
              <w:tab w:val="right" w:leader="dot" w:pos="9062"/>
            </w:tabs>
            <w:rPr>
              <w:rFonts w:ascii="Times New Roman" w:eastAsiaTheme="minorEastAsia" w:hAnsi="Times New Roman" w:cs="Times New Roman"/>
              <w:smallCaps w:val="0"/>
              <w:noProof/>
              <w:sz w:val="22"/>
              <w:szCs w:val="22"/>
            </w:rPr>
          </w:pPr>
          <w:hyperlink w:anchor="_Toc64299717" w:history="1">
            <w:r w:rsidR="00AC5129" w:rsidRPr="00AC5129">
              <w:rPr>
                <w:rStyle w:val="Hipercze"/>
                <w:rFonts w:ascii="Times New Roman" w:hAnsi="Times New Roman" w:cs="Times New Roman"/>
                <w:noProof/>
              </w:rPr>
              <w:t>6.8.</w:t>
            </w:r>
            <w:r w:rsidR="00AC5129" w:rsidRPr="00AC5129">
              <w:rPr>
                <w:rFonts w:ascii="Times New Roman" w:eastAsiaTheme="minorEastAsia" w:hAnsi="Times New Roman" w:cs="Times New Roman"/>
                <w:smallCaps w:val="0"/>
                <w:noProof/>
                <w:sz w:val="22"/>
                <w:szCs w:val="22"/>
              </w:rPr>
              <w:tab/>
            </w:r>
            <w:r w:rsidR="00AC5129" w:rsidRPr="00AC5129">
              <w:rPr>
                <w:rStyle w:val="Hipercze"/>
                <w:rFonts w:ascii="Times New Roman" w:hAnsi="Times New Roman" w:cs="Times New Roman"/>
                <w:noProof/>
              </w:rPr>
              <w:t>Analiza ryzyka wykonania planu</w:t>
            </w:r>
            <w:r w:rsidR="00AC5129" w:rsidRPr="00AC5129">
              <w:rPr>
                <w:rFonts w:ascii="Times New Roman" w:hAnsi="Times New Roman" w:cs="Times New Roman"/>
                <w:noProof/>
                <w:webHidden/>
              </w:rPr>
              <w:tab/>
            </w:r>
            <w:r w:rsidR="00AC5129" w:rsidRPr="00AC5129">
              <w:rPr>
                <w:rFonts w:ascii="Times New Roman" w:hAnsi="Times New Roman" w:cs="Times New Roman"/>
                <w:noProof/>
                <w:webHidden/>
              </w:rPr>
              <w:fldChar w:fldCharType="begin"/>
            </w:r>
            <w:r w:rsidR="00AC5129" w:rsidRPr="00AC5129">
              <w:rPr>
                <w:rFonts w:ascii="Times New Roman" w:hAnsi="Times New Roman" w:cs="Times New Roman"/>
                <w:noProof/>
                <w:webHidden/>
              </w:rPr>
              <w:instrText xml:space="preserve"> PAGEREF _Toc64299717 \h </w:instrText>
            </w:r>
            <w:r w:rsidR="00AC5129" w:rsidRPr="00AC5129">
              <w:rPr>
                <w:rFonts w:ascii="Times New Roman" w:hAnsi="Times New Roman" w:cs="Times New Roman"/>
                <w:noProof/>
                <w:webHidden/>
              </w:rPr>
            </w:r>
            <w:r w:rsidR="00AC5129" w:rsidRPr="00AC5129">
              <w:rPr>
                <w:rFonts w:ascii="Times New Roman" w:hAnsi="Times New Roman" w:cs="Times New Roman"/>
                <w:noProof/>
                <w:webHidden/>
              </w:rPr>
              <w:fldChar w:fldCharType="separate"/>
            </w:r>
            <w:r w:rsidR="008404FF">
              <w:rPr>
                <w:rFonts w:ascii="Times New Roman" w:hAnsi="Times New Roman" w:cs="Times New Roman"/>
                <w:noProof/>
                <w:webHidden/>
              </w:rPr>
              <w:t>89</w:t>
            </w:r>
            <w:r w:rsidR="00AC5129" w:rsidRPr="00AC5129">
              <w:rPr>
                <w:rFonts w:ascii="Times New Roman" w:hAnsi="Times New Roman" w:cs="Times New Roman"/>
                <w:noProof/>
                <w:webHidden/>
              </w:rPr>
              <w:fldChar w:fldCharType="end"/>
            </w:r>
          </w:hyperlink>
        </w:p>
        <w:p w14:paraId="33DA93F0" w14:textId="2D566ED0" w:rsidR="00AC5129" w:rsidRPr="00AC5129" w:rsidRDefault="00C4601E">
          <w:pPr>
            <w:pStyle w:val="Spistreci1"/>
            <w:tabs>
              <w:tab w:val="left" w:pos="440"/>
              <w:tab w:val="right" w:leader="dot" w:pos="9062"/>
            </w:tabs>
            <w:rPr>
              <w:rFonts w:eastAsiaTheme="minorEastAsia"/>
              <w:caps w:val="0"/>
              <w:noProof/>
              <w:sz w:val="22"/>
              <w:szCs w:val="22"/>
            </w:rPr>
          </w:pPr>
          <w:hyperlink w:anchor="_Toc64299718" w:history="1">
            <w:r w:rsidR="00AC5129" w:rsidRPr="00AC5129">
              <w:rPr>
                <w:rStyle w:val="Hipercze"/>
                <w:noProof/>
              </w:rPr>
              <w:t>7.</w:t>
            </w:r>
            <w:r w:rsidR="00AC5129" w:rsidRPr="00AC5129">
              <w:rPr>
                <w:rFonts w:eastAsiaTheme="minorEastAsia"/>
                <w:caps w:val="0"/>
                <w:noProof/>
                <w:sz w:val="22"/>
                <w:szCs w:val="22"/>
              </w:rPr>
              <w:tab/>
            </w:r>
            <w:r w:rsidR="00AC5129" w:rsidRPr="00AC5129">
              <w:rPr>
                <w:rStyle w:val="Hipercze"/>
                <w:noProof/>
              </w:rPr>
              <w:t>PODSUMOWANIE I STRESZCZENIE</w:t>
            </w:r>
            <w:r w:rsidR="00AC5129" w:rsidRPr="00AC5129">
              <w:rPr>
                <w:noProof/>
                <w:webHidden/>
              </w:rPr>
              <w:tab/>
            </w:r>
            <w:r w:rsidR="00AC5129" w:rsidRPr="00AC5129">
              <w:rPr>
                <w:noProof/>
                <w:webHidden/>
              </w:rPr>
              <w:fldChar w:fldCharType="begin"/>
            </w:r>
            <w:r w:rsidR="00AC5129" w:rsidRPr="00AC5129">
              <w:rPr>
                <w:noProof/>
                <w:webHidden/>
              </w:rPr>
              <w:instrText xml:space="preserve"> PAGEREF _Toc64299718 \h </w:instrText>
            </w:r>
            <w:r w:rsidR="00AC5129" w:rsidRPr="00AC5129">
              <w:rPr>
                <w:noProof/>
                <w:webHidden/>
              </w:rPr>
            </w:r>
            <w:r w:rsidR="00AC5129" w:rsidRPr="00AC5129">
              <w:rPr>
                <w:noProof/>
                <w:webHidden/>
              </w:rPr>
              <w:fldChar w:fldCharType="separate"/>
            </w:r>
            <w:r w:rsidR="008404FF">
              <w:rPr>
                <w:noProof/>
                <w:webHidden/>
              </w:rPr>
              <w:t>90</w:t>
            </w:r>
            <w:r w:rsidR="00AC5129" w:rsidRPr="00AC5129">
              <w:rPr>
                <w:noProof/>
                <w:webHidden/>
              </w:rPr>
              <w:fldChar w:fldCharType="end"/>
            </w:r>
          </w:hyperlink>
        </w:p>
        <w:p w14:paraId="4D6C9B24" w14:textId="636A31F5" w:rsidR="001B30F7" w:rsidRPr="006A289B" w:rsidRDefault="00A3585A">
          <w:pPr>
            <w:rPr>
              <w:sz w:val="20"/>
              <w:szCs w:val="20"/>
            </w:rPr>
          </w:pPr>
          <w:r w:rsidRPr="009A2E3B">
            <w:rPr>
              <w:b/>
              <w:bCs/>
              <w:caps/>
              <w:sz w:val="20"/>
              <w:szCs w:val="20"/>
            </w:rPr>
            <w:fldChar w:fldCharType="end"/>
          </w:r>
        </w:p>
      </w:sdtContent>
    </w:sdt>
    <w:p w14:paraId="1798DE8B" w14:textId="5E9E444D" w:rsidR="001B30F7" w:rsidRPr="00AF7433" w:rsidRDefault="001B30F7">
      <w:pPr>
        <w:rPr>
          <w:b/>
          <w:bCs/>
          <w:color w:val="538135" w:themeColor="accent6" w:themeShade="BF"/>
          <w:sz w:val="20"/>
          <w:szCs w:val="20"/>
        </w:rPr>
      </w:pPr>
    </w:p>
    <w:p w14:paraId="78AF1496" w14:textId="7E1A407E" w:rsidR="001B30F7" w:rsidRPr="00C04BD5" w:rsidRDefault="001B30F7">
      <w:pPr>
        <w:rPr>
          <w:b/>
          <w:bCs/>
          <w:color w:val="0070C0"/>
          <w:sz w:val="20"/>
          <w:szCs w:val="20"/>
        </w:rPr>
      </w:pPr>
      <w:r w:rsidRPr="00C04BD5">
        <w:rPr>
          <w:b/>
          <w:bCs/>
          <w:color w:val="0070C0"/>
          <w:sz w:val="20"/>
          <w:szCs w:val="20"/>
        </w:rPr>
        <w:t>SPIS TABEL</w:t>
      </w:r>
    </w:p>
    <w:p w14:paraId="7CAC6E1C" w14:textId="78304688" w:rsidR="00C61FD7" w:rsidRDefault="001B30F7" w:rsidP="00C61FD7">
      <w:pPr>
        <w:pStyle w:val="Spisilustracji"/>
        <w:tabs>
          <w:tab w:val="right" w:leader="dot" w:pos="9062"/>
        </w:tabs>
        <w:jc w:val="left"/>
        <w:rPr>
          <w:rFonts w:asciiTheme="minorHAnsi" w:eastAsiaTheme="minorEastAsia" w:hAnsiTheme="minorHAnsi"/>
          <w:noProof/>
          <w:lang w:eastAsia="pl-PL"/>
        </w:rPr>
      </w:pPr>
      <w:r w:rsidRPr="00AF7433">
        <w:rPr>
          <w:rFonts w:cs="Times New Roman"/>
          <w:b/>
          <w:bCs/>
          <w:color w:val="538135" w:themeColor="accent6" w:themeShade="BF"/>
          <w:sz w:val="20"/>
          <w:szCs w:val="20"/>
        </w:rPr>
        <w:fldChar w:fldCharType="begin"/>
      </w:r>
      <w:r w:rsidRPr="00AF7433">
        <w:rPr>
          <w:rFonts w:cs="Times New Roman"/>
          <w:b/>
          <w:bCs/>
          <w:color w:val="538135" w:themeColor="accent6" w:themeShade="BF"/>
          <w:sz w:val="20"/>
          <w:szCs w:val="20"/>
        </w:rPr>
        <w:instrText xml:space="preserve"> TOC \h \z \c "Tabela" </w:instrText>
      </w:r>
      <w:r w:rsidRPr="00AF7433">
        <w:rPr>
          <w:rFonts w:cs="Times New Roman"/>
          <w:b/>
          <w:bCs/>
          <w:color w:val="538135" w:themeColor="accent6" w:themeShade="BF"/>
          <w:sz w:val="20"/>
          <w:szCs w:val="20"/>
        </w:rPr>
        <w:fldChar w:fldCharType="separate"/>
      </w:r>
      <w:hyperlink w:anchor="_Toc64304585" w:history="1">
        <w:r w:rsidR="00C61FD7" w:rsidRPr="00AE2E6F">
          <w:rPr>
            <w:rStyle w:val="Hipercze"/>
            <w:noProof/>
          </w:rPr>
          <w:t>Tabela 1 Dopuszczalne i docelowe poziomy zanieczyszczeń</w:t>
        </w:r>
        <w:r w:rsidR="00C61FD7">
          <w:rPr>
            <w:noProof/>
            <w:webHidden/>
          </w:rPr>
          <w:tab/>
        </w:r>
        <w:r w:rsidR="00C61FD7">
          <w:rPr>
            <w:noProof/>
            <w:webHidden/>
          </w:rPr>
          <w:fldChar w:fldCharType="begin"/>
        </w:r>
        <w:r w:rsidR="00C61FD7">
          <w:rPr>
            <w:noProof/>
            <w:webHidden/>
          </w:rPr>
          <w:instrText xml:space="preserve"> PAGEREF _Toc64304585 \h </w:instrText>
        </w:r>
        <w:r w:rsidR="00C61FD7">
          <w:rPr>
            <w:noProof/>
            <w:webHidden/>
          </w:rPr>
        </w:r>
        <w:r w:rsidR="00C61FD7">
          <w:rPr>
            <w:noProof/>
            <w:webHidden/>
          </w:rPr>
          <w:fldChar w:fldCharType="separate"/>
        </w:r>
        <w:r w:rsidR="008404FF">
          <w:rPr>
            <w:noProof/>
            <w:webHidden/>
          </w:rPr>
          <w:t>12</w:t>
        </w:r>
        <w:r w:rsidR="00C61FD7">
          <w:rPr>
            <w:noProof/>
            <w:webHidden/>
          </w:rPr>
          <w:fldChar w:fldCharType="end"/>
        </w:r>
      </w:hyperlink>
    </w:p>
    <w:p w14:paraId="7E092AEB" w14:textId="2778B740" w:rsidR="00C61FD7" w:rsidRDefault="00C4601E" w:rsidP="00C61FD7">
      <w:pPr>
        <w:pStyle w:val="Spisilustracji"/>
        <w:tabs>
          <w:tab w:val="right" w:leader="dot" w:pos="9062"/>
        </w:tabs>
        <w:jc w:val="left"/>
        <w:rPr>
          <w:rFonts w:asciiTheme="minorHAnsi" w:eastAsiaTheme="minorEastAsia" w:hAnsiTheme="minorHAnsi"/>
          <w:noProof/>
          <w:lang w:eastAsia="pl-PL"/>
        </w:rPr>
      </w:pPr>
      <w:hyperlink w:anchor="_Toc64304586" w:history="1">
        <w:r w:rsidR="00C61FD7" w:rsidRPr="00AE2E6F">
          <w:rPr>
            <w:rStyle w:val="Hipercze"/>
            <w:noProof/>
          </w:rPr>
          <w:t>Tabela 2 Cząstkowe maksymalne wartości wskaźnika EPH+W</w:t>
        </w:r>
        <w:r w:rsidR="00C61FD7">
          <w:rPr>
            <w:noProof/>
            <w:webHidden/>
          </w:rPr>
          <w:tab/>
        </w:r>
        <w:r w:rsidR="00C61FD7">
          <w:rPr>
            <w:noProof/>
            <w:webHidden/>
          </w:rPr>
          <w:fldChar w:fldCharType="begin"/>
        </w:r>
        <w:r w:rsidR="00C61FD7">
          <w:rPr>
            <w:noProof/>
            <w:webHidden/>
          </w:rPr>
          <w:instrText xml:space="preserve"> PAGEREF _Toc64304586 \h </w:instrText>
        </w:r>
        <w:r w:rsidR="00C61FD7">
          <w:rPr>
            <w:noProof/>
            <w:webHidden/>
          </w:rPr>
        </w:r>
        <w:r w:rsidR="00C61FD7">
          <w:rPr>
            <w:noProof/>
            <w:webHidden/>
          </w:rPr>
          <w:fldChar w:fldCharType="separate"/>
        </w:r>
        <w:r w:rsidR="008404FF">
          <w:rPr>
            <w:noProof/>
            <w:webHidden/>
          </w:rPr>
          <w:t>14</w:t>
        </w:r>
        <w:r w:rsidR="00C61FD7">
          <w:rPr>
            <w:noProof/>
            <w:webHidden/>
          </w:rPr>
          <w:fldChar w:fldCharType="end"/>
        </w:r>
      </w:hyperlink>
    </w:p>
    <w:p w14:paraId="40C0783A" w14:textId="68BE2F9E" w:rsidR="00C61FD7" w:rsidRDefault="00C4601E" w:rsidP="00C61FD7">
      <w:pPr>
        <w:pStyle w:val="Spisilustracji"/>
        <w:tabs>
          <w:tab w:val="right" w:leader="dot" w:pos="9062"/>
        </w:tabs>
        <w:jc w:val="left"/>
        <w:rPr>
          <w:rFonts w:asciiTheme="minorHAnsi" w:eastAsiaTheme="minorEastAsia" w:hAnsiTheme="minorHAnsi"/>
          <w:noProof/>
          <w:lang w:eastAsia="pl-PL"/>
        </w:rPr>
      </w:pPr>
      <w:hyperlink w:anchor="_Toc64304587" w:history="1">
        <w:r w:rsidR="00C61FD7" w:rsidRPr="00AE2E6F">
          <w:rPr>
            <w:rStyle w:val="Hipercze"/>
            <w:noProof/>
          </w:rPr>
          <w:t>Tabela 3 Wskaźniki emisji CO</w:t>
        </w:r>
        <w:r w:rsidR="00C61FD7" w:rsidRPr="00AE2E6F">
          <w:rPr>
            <w:rStyle w:val="Hipercze"/>
            <w:noProof/>
            <w:vertAlign w:val="subscript"/>
          </w:rPr>
          <w:t>2</w:t>
        </w:r>
        <w:r w:rsidR="00C61FD7" w:rsidRPr="00AE2E6F">
          <w:rPr>
            <w:rStyle w:val="Hipercze"/>
            <w:noProof/>
          </w:rPr>
          <w:t xml:space="preserve"> wykorzystane w ramach inwentaryzacji emisji</w:t>
        </w:r>
        <w:r w:rsidR="00C61FD7">
          <w:rPr>
            <w:noProof/>
            <w:webHidden/>
          </w:rPr>
          <w:tab/>
        </w:r>
        <w:r w:rsidR="00C61FD7">
          <w:rPr>
            <w:noProof/>
            <w:webHidden/>
          </w:rPr>
          <w:fldChar w:fldCharType="begin"/>
        </w:r>
        <w:r w:rsidR="00C61FD7">
          <w:rPr>
            <w:noProof/>
            <w:webHidden/>
          </w:rPr>
          <w:instrText xml:space="preserve"> PAGEREF _Toc64304587 \h </w:instrText>
        </w:r>
        <w:r w:rsidR="00C61FD7">
          <w:rPr>
            <w:noProof/>
            <w:webHidden/>
          </w:rPr>
        </w:r>
        <w:r w:rsidR="00C61FD7">
          <w:rPr>
            <w:noProof/>
            <w:webHidden/>
          </w:rPr>
          <w:fldChar w:fldCharType="separate"/>
        </w:r>
        <w:r w:rsidR="008404FF">
          <w:rPr>
            <w:noProof/>
            <w:webHidden/>
          </w:rPr>
          <w:t>24</w:t>
        </w:r>
        <w:r w:rsidR="00C61FD7">
          <w:rPr>
            <w:noProof/>
            <w:webHidden/>
          </w:rPr>
          <w:fldChar w:fldCharType="end"/>
        </w:r>
      </w:hyperlink>
    </w:p>
    <w:p w14:paraId="32D1107A" w14:textId="1D67856F" w:rsidR="00C61FD7" w:rsidRDefault="00C4601E" w:rsidP="00C61FD7">
      <w:pPr>
        <w:pStyle w:val="Spisilustracji"/>
        <w:tabs>
          <w:tab w:val="right" w:leader="dot" w:pos="9062"/>
        </w:tabs>
        <w:jc w:val="left"/>
        <w:rPr>
          <w:rFonts w:asciiTheme="minorHAnsi" w:eastAsiaTheme="minorEastAsia" w:hAnsiTheme="minorHAnsi"/>
          <w:noProof/>
          <w:lang w:eastAsia="pl-PL"/>
        </w:rPr>
      </w:pPr>
      <w:hyperlink w:anchor="_Toc64304588" w:history="1">
        <w:r w:rsidR="00C61FD7" w:rsidRPr="00AE2E6F">
          <w:rPr>
            <w:rStyle w:val="Hipercze"/>
            <w:noProof/>
          </w:rPr>
          <w:t>Tabela 4 Przeliczenie emisji CH</w:t>
        </w:r>
        <w:r w:rsidR="00C61FD7" w:rsidRPr="00AE2E6F">
          <w:rPr>
            <w:rStyle w:val="Hipercze"/>
            <w:noProof/>
            <w:vertAlign w:val="subscript"/>
          </w:rPr>
          <w:t xml:space="preserve">4 </w:t>
        </w:r>
        <w:r w:rsidR="00C61FD7" w:rsidRPr="00AE2E6F">
          <w:rPr>
            <w:rStyle w:val="Hipercze"/>
            <w:noProof/>
          </w:rPr>
          <w:t>i N</w:t>
        </w:r>
        <w:r w:rsidR="00C61FD7" w:rsidRPr="00AE2E6F">
          <w:rPr>
            <w:rStyle w:val="Hipercze"/>
            <w:noProof/>
            <w:vertAlign w:val="subscript"/>
          </w:rPr>
          <w:t>2</w:t>
        </w:r>
        <w:r w:rsidR="00C61FD7" w:rsidRPr="00AE2E6F">
          <w:rPr>
            <w:rStyle w:val="Hipercze"/>
            <w:noProof/>
          </w:rPr>
          <w:t>O na ekwiwalent CO</w:t>
        </w:r>
        <w:r w:rsidR="00C61FD7" w:rsidRPr="00AE2E6F">
          <w:rPr>
            <w:rStyle w:val="Hipercze"/>
            <w:noProof/>
            <w:vertAlign w:val="subscript"/>
          </w:rPr>
          <w:t>2</w:t>
        </w:r>
        <w:r w:rsidR="00C61FD7">
          <w:rPr>
            <w:noProof/>
            <w:webHidden/>
          </w:rPr>
          <w:tab/>
        </w:r>
        <w:r w:rsidR="00C61FD7">
          <w:rPr>
            <w:noProof/>
            <w:webHidden/>
          </w:rPr>
          <w:fldChar w:fldCharType="begin"/>
        </w:r>
        <w:r w:rsidR="00C61FD7">
          <w:rPr>
            <w:noProof/>
            <w:webHidden/>
          </w:rPr>
          <w:instrText xml:space="preserve"> PAGEREF _Toc64304588 \h </w:instrText>
        </w:r>
        <w:r w:rsidR="00C61FD7">
          <w:rPr>
            <w:noProof/>
            <w:webHidden/>
          </w:rPr>
        </w:r>
        <w:r w:rsidR="00C61FD7">
          <w:rPr>
            <w:noProof/>
            <w:webHidden/>
          </w:rPr>
          <w:fldChar w:fldCharType="separate"/>
        </w:r>
        <w:r w:rsidR="008404FF">
          <w:rPr>
            <w:noProof/>
            <w:webHidden/>
          </w:rPr>
          <w:t>25</w:t>
        </w:r>
        <w:r w:rsidR="00C61FD7">
          <w:rPr>
            <w:noProof/>
            <w:webHidden/>
          </w:rPr>
          <w:fldChar w:fldCharType="end"/>
        </w:r>
      </w:hyperlink>
    </w:p>
    <w:p w14:paraId="1971F622" w14:textId="104B3CBB" w:rsidR="00C61FD7" w:rsidRDefault="00C4601E" w:rsidP="00C61FD7">
      <w:pPr>
        <w:pStyle w:val="Spisilustracji"/>
        <w:tabs>
          <w:tab w:val="right" w:leader="dot" w:pos="9062"/>
        </w:tabs>
        <w:jc w:val="left"/>
        <w:rPr>
          <w:rFonts w:asciiTheme="minorHAnsi" w:eastAsiaTheme="minorEastAsia" w:hAnsiTheme="minorHAnsi"/>
          <w:noProof/>
          <w:lang w:eastAsia="pl-PL"/>
        </w:rPr>
      </w:pPr>
      <w:hyperlink w:anchor="_Toc64304589" w:history="1">
        <w:r w:rsidR="00C61FD7" w:rsidRPr="00AE2E6F">
          <w:rPr>
            <w:rStyle w:val="Hipercze"/>
            <w:noProof/>
          </w:rPr>
          <w:t>Tabela 5 Jednostkowe zużycie paliwa przez poszczególne rodzaje pojazdów</w:t>
        </w:r>
        <w:r w:rsidR="00C61FD7">
          <w:rPr>
            <w:noProof/>
            <w:webHidden/>
          </w:rPr>
          <w:tab/>
        </w:r>
        <w:r w:rsidR="00C61FD7">
          <w:rPr>
            <w:noProof/>
            <w:webHidden/>
          </w:rPr>
          <w:fldChar w:fldCharType="begin"/>
        </w:r>
        <w:r w:rsidR="00C61FD7">
          <w:rPr>
            <w:noProof/>
            <w:webHidden/>
          </w:rPr>
          <w:instrText xml:space="preserve"> PAGEREF _Toc64304589 \h </w:instrText>
        </w:r>
        <w:r w:rsidR="00C61FD7">
          <w:rPr>
            <w:noProof/>
            <w:webHidden/>
          </w:rPr>
        </w:r>
        <w:r w:rsidR="00C61FD7">
          <w:rPr>
            <w:noProof/>
            <w:webHidden/>
          </w:rPr>
          <w:fldChar w:fldCharType="separate"/>
        </w:r>
        <w:r w:rsidR="008404FF">
          <w:rPr>
            <w:noProof/>
            <w:webHidden/>
          </w:rPr>
          <w:t>25</w:t>
        </w:r>
        <w:r w:rsidR="00C61FD7">
          <w:rPr>
            <w:noProof/>
            <w:webHidden/>
          </w:rPr>
          <w:fldChar w:fldCharType="end"/>
        </w:r>
      </w:hyperlink>
    </w:p>
    <w:p w14:paraId="43FC39B6" w14:textId="1FF81098" w:rsidR="00C61FD7" w:rsidRDefault="00C4601E" w:rsidP="00C61FD7">
      <w:pPr>
        <w:pStyle w:val="Spisilustracji"/>
        <w:tabs>
          <w:tab w:val="right" w:leader="dot" w:pos="9062"/>
        </w:tabs>
        <w:jc w:val="left"/>
        <w:rPr>
          <w:rFonts w:asciiTheme="minorHAnsi" w:eastAsiaTheme="minorEastAsia" w:hAnsiTheme="minorHAnsi"/>
          <w:noProof/>
          <w:lang w:eastAsia="pl-PL"/>
        </w:rPr>
      </w:pPr>
      <w:hyperlink w:anchor="_Toc64304590" w:history="1">
        <w:r w:rsidR="00C61FD7" w:rsidRPr="00AE2E6F">
          <w:rPr>
            <w:rStyle w:val="Hipercze"/>
            <w:noProof/>
          </w:rPr>
          <w:t>Tabela 6 Statystyka mieszkaniowa z lat 2013 – 2019 dotycząca Gminy Gaworzyce</w:t>
        </w:r>
        <w:r w:rsidR="00C61FD7">
          <w:rPr>
            <w:noProof/>
            <w:webHidden/>
          </w:rPr>
          <w:tab/>
        </w:r>
        <w:r w:rsidR="00C61FD7">
          <w:rPr>
            <w:noProof/>
            <w:webHidden/>
          </w:rPr>
          <w:fldChar w:fldCharType="begin"/>
        </w:r>
        <w:r w:rsidR="00C61FD7">
          <w:rPr>
            <w:noProof/>
            <w:webHidden/>
          </w:rPr>
          <w:instrText xml:space="preserve"> PAGEREF _Toc64304590 \h </w:instrText>
        </w:r>
        <w:r w:rsidR="00C61FD7">
          <w:rPr>
            <w:noProof/>
            <w:webHidden/>
          </w:rPr>
        </w:r>
        <w:r w:rsidR="00C61FD7">
          <w:rPr>
            <w:noProof/>
            <w:webHidden/>
          </w:rPr>
          <w:fldChar w:fldCharType="separate"/>
        </w:r>
        <w:r w:rsidR="008404FF">
          <w:rPr>
            <w:noProof/>
            <w:webHidden/>
          </w:rPr>
          <w:t>31</w:t>
        </w:r>
        <w:r w:rsidR="00C61FD7">
          <w:rPr>
            <w:noProof/>
            <w:webHidden/>
          </w:rPr>
          <w:fldChar w:fldCharType="end"/>
        </w:r>
      </w:hyperlink>
    </w:p>
    <w:p w14:paraId="3E3EE045" w14:textId="69B854F4" w:rsidR="00C61FD7" w:rsidRDefault="00C4601E" w:rsidP="00C61FD7">
      <w:pPr>
        <w:pStyle w:val="Spisilustracji"/>
        <w:tabs>
          <w:tab w:val="right" w:leader="dot" w:pos="9062"/>
        </w:tabs>
        <w:jc w:val="left"/>
        <w:rPr>
          <w:rFonts w:asciiTheme="minorHAnsi" w:eastAsiaTheme="minorEastAsia" w:hAnsiTheme="minorHAnsi"/>
          <w:noProof/>
          <w:lang w:eastAsia="pl-PL"/>
        </w:rPr>
      </w:pPr>
      <w:hyperlink w:anchor="_Toc64304591" w:history="1">
        <w:r w:rsidR="00C61FD7" w:rsidRPr="00AE2E6F">
          <w:rPr>
            <w:rStyle w:val="Hipercze"/>
            <w:noProof/>
          </w:rPr>
          <w:t>Tabela 7 Wartości powierzchniowego wskaźnika sezonowego zapotrzebowania na ciepło E</w:t>
        </w:r>
        <w:r w:rsidR="00C61FD7" w:rsidRPr="00AE2E6F">
          <w:rPr>
            <w:rStyle w:val="Hipercze"/>
            <w:noProof/>
            <w:vertAlign w:val="subscript"/>
          </w:rPr>
          <w:t>A</w:t>
        </w:r>
        <w:r w:rsidR="00C61FD7">
          <w:rPr>
            <w:noProof/>
            <w:webHidden/>
          </w:rPr>
          <w:tab/>
        </w:r>
        <w:r w:rsidR="00C61FD7">
          <w:rPr>
            <w:noProof/>
            <w:webHidden/>
          </w:rPr>
          <w:fldChar w:fldCharType="begin"/>
        </w:r>
        <w:r w:rsidR="00C61FD7">
          <w:rPr>
            <w:noProof/>
            <w:webHidden/>
          </w:rPr>
          <w:instrText xml:space="preserve"> PAGEREF _Toc64304591 \h </w:instrText>
        </w:r>
        <w:r w:rsidR="00C61FD7">
          <w:rPr>
            <w:noProof/>
            <w:webHidden/>
          </w:rPr>
        </w:r>
        <w:r w:rsidR="00C61FD7">
          <w:rPr>
            <w:noProof/>
            <w:webHidden/>
          </w:rPr>
          <w:fldChar w:fldCharType="separate"/>
        </w:r>
        <w:r w:rsidR="008404FF">
          <w:rPr>
            <w:noProof/>
            <w:webHidden/>
          </w:rPr>
          <w:t>32</w:t>
        </w:r>
        <w:r w:rsidR="00C61FD7">
          <w:rPr>
            <w:noProof/>
            <w:webHidden/>
          </w:rPr>
          <w:fldChar w:fldCharType="end"/>
        </w:r>
      </w:hyperlink>
    </w:p>
    <w:p w14:paraId="0D2E9927" w14:textId="18A052EC" w:rsidR="00C61FD7" w:rsidRDefault="00C4601E" w:rsidP="00C61FD7">
      <w:pPr>
        <w:pStyle w:val="Spisilustracji"/>
        <w:tabs>
          <w:tab w:val="right" w:leader="dot" w:pos="9062"/>
        </w:tabs>
        <w:jc w:val="left"/>
        <w:rPr>
          <w:rFonts w:asciiTheme="minorHAnsi" w:eastAsiaTheme="minorEastAsia" w:hAnsiTheme="minorHAnsi"/>
          <w:noProof/>
          <w:lang w:eastAsia="pl-PL"/>
        </w:rPr>
      </w:pPr>
      <w:hyperlink w:anchor="_Toc64304592" w:history="1">
        <w:r w:rsidR="00C61FD7" w:rsidRPr="00AE2E6F">
          <w:rPr>
            <w:rStyle w:val="Hipercze"/>
            <w:noProof/>
          </w:rPr>
          <w:t>Tabela 8 Zużycie gazu ziemnego wraz z emisją CO</w:t>
        </w:r>
        <w:r w:rsidR="00C61FD7" w:rsidRPr="00AE2E6F">
          <w:rPr>
            <w:rStyle w:val="Hipercze"/>
            <w:noProof/>
            <w:vertAlign w:val="subscript"/>
          </w:rPr>
          <w:t>2</w:t>
        </w:r>
        <w:r w:rsidR="00C61FD7" w:rsidRPr="00AE2E6F">
          <w:rPr>
            <w:rStyle w:val="Hipercze"/>
            <w:noProof/>
          </w:rPr>
          <w:t xml:space="preserve"> z podziałem na grupy taryfowe w Gminie Gaworzyce w  latach 2013-2030</w:t>
        </w:r>
        <w:r w:rsidR="00C61FD7">
          <w:rPr>
            <w:noProof/>
            <w:webHidden/>
          </w:rPr>
          <w:tab/>
        </w:r>
        <w:r w:rsidR="00C61FD7">
          <w:rPr>
            <w:noProof/>
            <w:webHidden/>
          </w:rPr>
          <w:fldChar w:fldCharType="begin"/>
        </w:r>
        <w:r w:rsidR="00C61FD7">
          <w:rPr>
            <w:noProof/>
            <w:webHidden/>
          </w:rPr>
          <w:instrText xml:space="preserve"> PAGEREF _Toc64304592 \h </w:instrText>
        </w:r>
        <w:r w:rsidR="00C61FD7">
          <w:rPr>
            <w:noProof/>
            <w:webHidden/>
          </w:rPr>
        </w:r>
        <w:r w:rsidR="00C61FD7">
          <w:rPr>
            <w:noProof/>
            <w:webHidden/>
          </w:rPr>
          <w:fldChar w:fldCharType="separate"/>
        </w:r>
        <w:r w:rsidR="008404FF">
          <w:rPr>
            <w:noProof/>
            <w:webHidden/>
          </w:rPr>
          <w:t>33</w:t>
        </w:r>
        <w:r w:rsidR="00C61FD7">
          <w:rPr>
            <w:noProof/>
            <w:webHidden/>
          </w:rPr>
          <w:fldChar w:fldCharType="end"/>
        </w:r>
      </w:hyperlink>
    </w:p>
    <w:p w14:paraId="4FB617BA" w14:textId="01ABD391" w:rsidR="00C61FD7" w:rsidRDefault="00C4601E" w:rsidP="00C61FD7">
      <w:pPr>
        <w:pStyle w:val="Spisilustracji"/>
        <w:tabs>
          <w:tab w:val="right" w:leader="dot" w:pos="9062"/>
        </w:tabs>
        <w:jc w:val="left"/>
        <w:rPr>
          <w:rFonts w:asciiTheme="minorHAnsi" w:eastAsiaTheme="minorEastAsia" w:hAnsiTheme="minorHAnsi"/>
          <w:noProof/>
          <w:lang w:eastAsia="pl-PL"/>
        </w:rPr>
      </w:pPr>
      <w:hyperlink w:anchor="_Toc64304593" w:history="1">
        <w:r w:rsidR="00C61FD7" w:rsidRPr="00AE2E6F">
          <w:rPr>
            <w:rStyle w:val="Hipercze"/>
            <w:noProof/>
          </w:rPr>
          <w:t>Tabela 9 Zużycie energii elektrycznej wraz z emisją CO</w:t>
        </w:r>
        <w:r w:rsidR="00C61FD7" w:rsidRPr="00AE2E6F">
          <w:rPr>
            <w:rStyle w:val="Hipercze"/>
            <w:noProof/>
            <w:vertAlign w:val="subscript"/>
          </w:rPr>
          <w:t>2</w:t>
        </w:r>
        <w:r w:rsidR="00C61FD7" w:rsidRPr="00AE2E6F">
          <w:rPr>
            <w:rStyle w:val="Hipercze"/>
            <w:noProof/>
          </w:rPr>
          <w:t xml:space="preserve"> z podziałem na grupy taryfowe w Gminie Gaworzyce w 2013 roku</w:t>
        </w:r>
        <w:r w:rsidR="00C61FD7">
          <w:rPr>
            <w:noProof/>
            <w:webHidden/>
          </w:rPr>
          <w:tab/>
        </w:r>
        <w:r w:rsidR="00C61FD7">
          <w:rPr>
            <w:noProof/>
            <w:webHidden/>
          </w:rPr>
          <w:fldChar w:fldCharType="begin"/>
        </w:r>
        <w:r w:rsidR="00C61FD7">
          <w:rPr>
            <w:noProof/>
            <w:webHidden/>
          </w:rPr>
          <w:instrText xml:space="preserve"> PAGEREF _Toc64304593 \h </w:instrText>
        </w:r>
        <w:r w:rsidR="00C61FD7">
          <w:rPr>
            <w:noProof/>
            <w:webHidden/>
          </w:rPr>
        </w:r>
        <w:r w:rsidR="00C61FD7">
          <w:rPr>
            <w:noProof/>
            <w:webHidden/>
          </w:rPr>
          <w:fldChar w:fldCharType="separate"/>
        </w:r>
        <w:r w:rsidR="008404FF">
          <w:rPr>
            <w:noProof/>
            <w:webHidden/>
          </w:rPr>
          <w:t>34</w:t>
        </w:r>
        <w:r w:rsidR="00C61FD7">
          <w:rPr>
            <w:noProof/>
            <w:webHidden/>
          </w:rPr>
          <w:fldChar w:fldCharType="end"/>
        </w:r>
      </w:hyperlink>
    </w:p>
    <w:p w14:paraId="17B91B01" w14:textId="279BAD3F" w:rsidR="00C61FD7" w:rsidRDefault="00C4601E" w:rsidP="00C61FD7">
      <w:pPr>
        <w:pStyle w:val="Spisilustracji"/>
        <w:tabs>
          <w:tab w:val="right" w:leader="dot" w:pos="9062"/>
        </w:tabs>
        <w:jc w:val="left"/>
        <w:rPr>
          <w:rFonts w:asciiTheme="minorHAnsi" w:eastAsiaTheme="minorEastAsia" w:hAnsiTheme="minorHAnsi"/>
          <w:noProof/>
          <w:lang w:eastAsia="pl-PL"/>
        </w:rPr>
      </w:pPr>
      <w:hyperlink w:anchor="_Toc64304594" w:history="1">
        <w:r w:rsidR="00C61FD7" w:rsidRPr="00AE2E6F">
          <w:rPr>
            <w:rStyle w:val="Hipercze"/>
            <w:noProof/>
          </w:rPr>
          <w:t>Tabela 10 Zużycie energii elektrycznej wraz z emisją CO</w:t>
        </w:r>
        <w:r w:rsidR="00C61FD7" w:rsidRPr="00AE2E6F">
          <w:rPr>
            <w:rStyle w:val="Hipercze"/>
            <w:noProof/>
            <w:vertAlign w:val="subscript"/>
          </w:rPr>
          <w:t>2</w:t>
        </w:r>
        <w:r w:rsidR="00C61FD7" w:rsidRPr="00AE2E6F">
          <w:rPr>
            <w:rStyle w:val="Hipercze"/>
            <w:noProof/>
          </w:rPr>
          <w:t xml:space="preserve"> z podziałem na grupy taryfowe w Gminie Gaworzyce w 2020 roku</w:t>
        </w:r>
        <w:r w:rsidR="00C61FD7">
          <w:rPr>
            <w:noProof/>
            <w:webHidden/>
          </w:rPr>
          <w:tab/>
        </w:r>
        <w:r w:rsidR="00C61FD7">
          <w:rPr>
            <w:noProof/>
            <w:webHidden/>
          </w:rPr>
          <w:fldChar w:fldCharType="begin"/>
        </w:r>
        <w:r w:rsidR="00C61FD7">
          <w:rPr>
            <w:noProof/>
            <w:webHidden/>
          </w:rPr>
          <w:instrText xml:space="preserve"> PAGEREF _Toc64304594 \h </w:instrText>
        </w:r>
        <w:r w:rsidR="00C61FD7">
          <w:rPr>
            <w:noProof/>
            <w:webHidden/>
          </w:rPr>
        </w:r>
        <w:r w:rsidR="00C61FD7">
          <w:rPr>
            <w:noProof/>
            <w:webHidden/>
          </w:rPr>
          <w:fldChar w:fldCharType="separate"/>
        </w:r>
        <w:r w:rsidR="008404FF">
          <w:rPr>
            <w:noProof/>
            <w:webHidden/>
          </w:rPr>
          <w:t>34</w:t>
        </w:r>
        <w:r w:rsidR="00C61FD7">
          <w:rPr>
            <w:noProof/>
            <w:webHidden/>
          </w:rPr>
          <w:fldChar w:fldCharType="end"/>
        </w:r>
      </w:hyperlink>
    </w:p>
    <w:p w14:paraId="334DC670" w14:textId="57603FB9" w:rsidR="00C61FD7" w:rsidRDefault="00C4601E" w:rsidP="00C61FD7">
      <w:pPr>
        <w:pStyle w:val="Spisilustracji"/>
        <w:tabs>
          <w:tab w:val="right" w:leader="dot" w:pos="9062"/>
        </w:tabs>
        <w:jc w:val="left"/>
        <w:rPr>
          <w:rFonts w:asciiTheme="minorHAnsi" w:eastAsiaTheme="minorEastAsia" w:hAnsiTheme="minorHAnsi"/>
          <w:noProof/>
          <w:lang w:eastAsia="pl-PL"/>
        </w:rPr>
      </w:pPr>
      <w:hyperlink w:anchor="_Toc64304595" w:history="1">
        <w:r w:rsidR="00C61FD7" w:rsidRPr="00AE2E6F">
          <w:rPr>
            <w:rStyle w:val="Hipercze"/>
            <w:noProof/>
          </w:rPr>
          <w:t>Tabela 11 Prognoza zużycie energii elektrycznej wraz z emisją CO</w:t>
        </w:r>
        <w:r w:rsidR="00C61FD7" w:rsidRPr="00AE2E6F">
          <w:rPr>
            <w:rStyle w:val="Hipercze"/>
            <w:noProof/>
            <w:vertAlign w:val="subscript"/>
          </w:rPr>
          <w:t>2</w:t>
        </w:r>
        <w:r w:rsidR="00C61FD7" w:rsidRPr="00AE2E6F">
          <w:rPr>
            <w:rStyle w:val="Hipercze"/>
            <w:noProof/>
          </w:rPr>
          <w:t xml:space="preserve"> z podziałem na grupy taryfowe w Gminie Gaworzyce w 2030 roku</w:t>
        </w:r>
        <w:r w:rsidR="00C61FD7">
          <w:rPr>
            <w:noProof/>
            <w:webHidden/>
          </w:rPr>
          <w:tab/>
        </w:r>
        <w:r w:rsidR="00C61FD7">
          <w:rPr>
            <w:noProof/>
            <w:webHidden/>
          </w:rPr>
          <w:fldChar w:fldCharType="begin"/>
        </w:r>
        <w:r w:rsidR="00C61FD7">
          <w:rPr>
            <w:noProof/>
            <w:webHidden/>
          </w:rPr>
          <w:instrText xml:space="preserve"> PAGEREF _Toc64304595 \h </w:instrText>
        </w:r>
        <w:r w:rsidR="00C61FD7">
          <w:rPr>
            <w:noProof/>
            <w:webHidden/>
          </w:rPr>
        </w:r>
        <w:r w:rsidR="00C61FD7">
          <w:rPr>
            <w:noProof/>
            <w:webHidden/>
          </w:rPr>
          <w:fldChar w:fldCharType="separate"/>
        </w:r>
        <w:r w:rsidR="008404FF">
          <w:rPr>
            <w:noProof/>
            <w:webHidden/>
          </w:rPr>
          <w:t>35</w:t>
        </w:r>
        <w:r w:rsidR="00C61FD7">
          <w:rPr>
            <w:noProof/>
            <w:webHidden/>
          </w:rPr>
          <w:fldChar w:fldCharType="end"/>
        </w:r>
      </w:hyperlink>
    </w:p>
    <w:p w14:paraId="49C27EB1" w14:textId="291CD73F" w:rsidR="00C61FD7" w:rsidRDefault="00C4601E" w:rsidP="00C61FD7">
      <w:pPr>
        <w:pStyle w:val="Spisilustracji"/>
        <w:tabs>
          <w:tab w:val="right" w:leader="dot" w:pos="9062"/>
        </w:tabs>
        <w:jc w:val="left"/>
        <w:rPr>
          <w:rFonts w:asciiTheme="minorHAnsi" w:eastAsiaTheme="minorEastAsia" w:hAnsiTheme="minorHAnsi"/>
          <w:noProof/>
          <w:lang w:eastAsia="pl-PL"/>
        </w:rPr>
      </w:pPr>
      <w:hyperlink w:anchor="_Toc64304596" w:history="1">
        <w:r w:rsidR="00C61FD7" w:rsidRPr="00AE2E6F">
          <w:rPr>
            <w:rStyle w:val="Hipercze"/>
            <w:noProof/>
          </w:rPr>
          <w:t>Tabela 12 Wykaz obiektów publicznych na terenie gminy Gaworzyce wraz z wskazaniem zużycia energii elektrycznej oraz cieplnej w 2020 roku</w:t>
        </w:r>
        <w:r w:rsidR="00C61FD7">
          <w:rPr>
            <w:noProof/>
            <w:webHidden/>
          </w:rPr>
          <w:tab/>
        </w:r>
        <w:r w:rsidR="00C61FD7">
          <w:rPr>
            <w:noProof/>
            <w:webHidden/>
          </w:rPr>
          <w:fldChar w:fldCharType="begin"/>
        </w:r>
        <w:r w:rsidR="00C61FD7">
          <w:rPr>
            <w:noProof/>
            <w:webHidden/>
          </w:rPr>
          <w:instrText xml:space="preserve"> PAGEREF _Toc64304596 \h </w:instrText>
        </w:r>
        <w:r w:rsidR="00C61FD7">
          <w:rPr>
            <w:noProof/>
            <w:webHidden/>
          </w:rPr>
        </w:r>
        <w:r w:rsidR="00C61FD7">
          <w:rPr>
            <w:noProof/>
            <w:webHidden/>
          </w:rPr>
          <w:fldChar w:fldCharType="separate"/>
        </w:r>
        <w:r w:rsidR="008404FF">
          <w:rPr>
            <w:noProof/>
            <w:webHidden/>
          </w:rPr>
          <w:t>41</w:t>
        </w:r>
        <w:r w:rsidR="00C61FD7">
          <w:rPr>
            <w:noProof/>
            <w:webHidden/>
          </w:rPr>
          <w:fldChar w:fldCharType="end"/>
        </w:r>
      </w:hyperlink>
    </w:p>
    <w:p w14:paraId="45833B7F" w14:textId="3CB18156" w:rsidR="00C61FD7" w:rsidRDefault="00C4601E" w:rsidP="00C61FD7">
      <w:pPr>
        <w:pStyle w:val="Spisilustracji"/>
        <w:tabs>
          <w:tab w:val="right" w:leader="dot" w:pos="9062"/>
        </w:tabs>
        <w:jc w:val="left"/>
        <w:rPr>
          <w:rFonts w:asciiTheme="minorHAnsi" w:eastAsiaTheme="minorEastAsia" w:hAnsiTheme="minorHAnsi"/>
          <w:noProof/>
          <w:lang w:eastAsia="pl-PL"/>
        </w:rPr>
      </w:pPr>
      <w:hyperlink w:anchor="_Toc64304597" w:history="1">
        <w:r w:rsidR="00C61FD7" w:rsidRPr="00AE2E6F">
          <w:rPr>
            <w:rStyle w:val="Hipercze"/>
            <w:noProof/>
          </w:rPr>
          <w:t>Tabela 13 Zużycie energii w podziale na poszczególne nośniki energii wykorzystywane w sektorze obiektów/instalacji użyteczności publicznej</w:t>
        </w:r>
        <w:r w:rsidR="00C61FD7">
          <w:rPr>
            <w:noProof/>
            <w:webHidden/>
          </w:rPr>
          <w:tab/>
        </w:r>
        <w:r w:rsidR="00C61FD7">
          <w:rPr>
            <w:noProof/>
            <w:webHidden/>
          </w:rPr>
          <w:fldChar w:fldCharType="begin"/>
        </w:r>
        <w:r w:rsidR="00C61FD7">
          <w:rPr>
            <w:noProof/>
            <w:webHidden/>
          </w:rPr>
          <w:instrText xml:space="preserve"> PAGEREF _Toc64304597 \h </w:instrText>
        </w:r>
        <w:r w:rsidR="00C61FD7">
          <w:rPr>
            <w:noProof/>
            <w:webHidden/>
          </w:rPr>
        </w:r>
        <w:r w:rsidR="00C61FD7">
          <w:rPr>
            <w:noProof/>
            <w:webHidden/>
          </w:rPr>
          <w:fldChar w:fldCharType="separate"/>
        </w:r>
        <w:r w:rsidR="008404FF">
          <w:rPr>
            <w:noProof/>
            <w:webHidden/>
          </w:rPr>
          <w:t>42</w:t>
        </w:r>
        <w:r w:rsidR="00C61FD7">
          <w:rPr>
            <w:noProof/>
            <w:webHidden/>
          </w:rPr>
          <w:fldChar w:fldCharType="end"/>
        </w:r>
      </w:hyperlink>
    </w:p>
    <w:p w14:paraId="568E3FE4" w14:textId="396EB9A7" w:rsidR="00C61FD7" w:rsidRDefault="00C4601E" w:rsidP="00C61FD7">
      <w:pPr>
        <w:pStyle w:val="Spisilustracji"/>
        <w:tabs>
          <w:tab w:val="right" w:leader="dot" w:pos="9062"/>
        </w:tabs>
        <w:jc w:val="left"/>
        <w:rPr>
          <w:rFonts w:asciiTheme="minorHAnsi" w:eastAsiaTheme="minorEastAsia" w:hAnsiTheme="minorHAnsi"/>
          <w:noProof/>
          <w:lang w:eastAsia="pl-PL"/>
        </w:rPr>
      </w:pPr>
      <w:hyperlink w:anchor="_Toc64304598" w:history="1">
        <w:r w:rsidR="00C61FD7" w:rsidRPr="00AE2E6F">
          <w:rPr>
            <w:rStyle w:val="Hipercze"/>
            <w:noProof/>
          </w:rPr>
          <w:t>Tabela 14 Roczna emisja CO</w:t>
        </w:r>
        <w:r w:rsidR="00C61FD7" w:rsidRPr="00AE2E6F">
          <w:rPr>
            <w:rStyle w:val="Hipercze"/>
            <w:noProof/>
            <w:vertAlign w:val="subscript"/>
          </w:rPr>
          <w:t>2</w:t>
        </w:r>
        <w:r w:rsidR="00C61FD7" w:rsidRPr="00AE2E6F">
          <w:rPr>
            <w:rStyle w:val="Hipercze"/>
            <w:noProof/>
          </w:rPr>
          <w:t xml:space="preserve"> związana z wykorzystaniem poszczególnych nośników energii w sektorze użyteczności publicznej</w:t>
        </w:r>
        <w:r w:rsidR="00C61FD7">
          <w:rPr>
            <w:noProof/>
            <w:webHidden/>
          </w:rPr>
          <w:tab/>
        </w:r>
        <w:r w:rsidR="00C61FD7">
          <w:rPr>
            <w:noProof/>
            <w:webHidden/>
          </w:rPr>
          <w:fldChar w:fldCharType="begin"/>
        </w:r>
        <w:r w:rsidR="00C61FD7">
          <w:rPr>
            <w:noProof/>
            <w:webHidden/>
          </w:rPr>
          <w:instrText xml:space="preserve"> PAGEREF _Toc64304598 \h </w:instrText>
        </w:r>
        <w:r w:rsidR="00C61FD7">
          <w:rPr>
            <w:noProof/>
            <w:webHidden/>
          </w:rPr>
        </w:r>
        <w:r w:rsidR="00C61FD7">
          <w:rPr>
            <w:noProof/>
            <w:webHidden/>
          </w:rPr>
          <w:fldChar w:fldCharType="separate"/>
        </w:r>
        <w:r w:rsidR="008404FF">
          <w:rPr>
            <w:noProof/>
            <w:webHidden/>
          </w:rPr>
          <w:t>44</w:t>
        </w:r>
        <w:r w:rsidR="00C61FD7">
          <w:rPr>
            <w:noProof/>
            <w:webHidden/>
          </w:rPr>
          <w:fldChar w:fldCharType="end"/>
        </w:r>
      </w:hyperlink>
    </w:p>
    <w:p w14:paraId="2A35F5FB" w14:textId="74989A02" w:rsidR="00C61FD7" w:rsidRDefault="00C4601E" w:rsidP="00C61FD7">
      <w:pPr>
        <w:pStyle w:val="Spisilustracji"/>
        <w:tabs>
          <w:tab w:val="right" w:leader="dot" w:pos="9062"/>
        </w:tabs>
        <w:jc w:val="left"/>
        <w:rPr>
          <w:rFonts w:asciiTheme="minorHAnsi" w:eastAsiaTheme="minorEastAsia" w:hAnsiTheme="minorHAnsi"/>
          <w:noProof/>
          <w:lang w:eastAsia="pl-PL"/>
        </w:rPr>
      </w:pPr>
      <w:hyperlink w:anchor="_Toc64304599" w:history="1">
        <w:r w:rsidR="00C61FD7" w:rsidRPr="00AE2E6F">
          <w:rPr>
            <w:rStyle w:val="Hipercze"/>
            <w:noProof/>
          </w:rPr>
          <w:t>Tabela 15 Zużycie energii końcowej i emisja w sektorze mieszkalnym w latach 2013-2030 na terenie gminy Gaworzyce</w:t>
        </w:r>
        <w:r w:rsidR="00C61FD7">
          <w:rPr>
            <w:noProof/>
            <w:webHidden/>
          </w:rPr>
          <w:tab/>
        </w:r>
        <w:r w:rsidR="00C61FD7">
          <w:rPr>
            <w:noProof/>
            <w:webHidden/>
          </w:rPr>
          <w:fldChar w:fldCharType="begin"/>
        </w:r>
        <w:r w:rsidR="00C61FD7">
          <w:rPr>
            <w:noProof/>
            <w:webHidden/>
          </w:rPr>
          <w:instrText xml:space="preserve"> PAGEREF _Toc64304599 \h </w:instrText>
        </w:r>
        <w:r w:rsidR="00C61FD7">
          <w:rPr>
            <w:noProof/>
            <w:webHidden/>
          </w:rPr>
        </w:r>
        <w:r w:rsidR="00C61FD7">
          <w:rPr>
            <w:noProof/>
            <w:webHidden/>
          </w:rPr>
          <w:fldChar w:fldCharType="separate"/>
        </w:r>
        <w:r w:rsidR="008404FF">
          <w:rPr>
            <w:noProof/>
            <w:webHidden/>
          </w:rPr>
          <w:t>48</w:t>
        </w:r>
        <w:r w:rsidR="00C61FD7">
          <w:rPr>
            <w:noProof/>
            <w:webHidden/>
          </w:rPr>
          <w:fldChar w:fldCharType="end"/>
        </w:r>
      </w:hyperlink>
    </w:p>
    <w:p w14:paraId="732A6417" w14:textId="7FE1EF78" w:rsidR="00C61FD7" w:rsidRDefault="00C4601E" w:rsidP="00C61FD7">
      <w:pPr>
        <w:pStyle w:val="Spisilustracji"/>
        <w:tabs>
          <w:tab w:val="right" w:leader="dot" w:pos="9062"/>
        </w:tabs>
        <w:jc w:val="left"/>
        <w:rPr>
          <w:rFonts w:asciiTheme="minorHAnsi" w:eastAsiaTheme="minorEastAsia" w:hAnsiTheme="minorHAnsi"/>
          <w:noProof/>
          <w:lang w:eastAsia="pl-PL"/>
        </w:rPr>
      </w:pPr>
      <w:hyperlink w:anchor="_Toc64304600" w:history="1">
        <w:r w:rsidR="00C61FD7" w:rsidRPr="00AE2E6F">
          <w:rPr>
            <w:rStyle w:val="Hipercze"/>
            <w:noProof/>
          </w:rPr>
          <w:t>Tabela 16 Zestawienie zużycia energii elektrycznej z podziałem na moc opraw zainstalowanych na terenie gminy Gaworzyce wraz z emisją CO</w:t>
        </w:r>
        <w:r w:rsidR="00C61FD7" w:rsidRPr="00AE2E6F">
          <w:rPr>
            <w:rStyle w:val="Hipercze"/>
            <w:noProof/>
            <w:vertAlign w:val="subscript"/>
          </w:rPr>
          <w:t>2</w:t>
        </w:r>
        <w:r w:rsidR="00C61FD7" w:rsidRPr="00AE2E6F">
          <w:rPr>
            <w:rStyle w:val="Hipercze"/>
            <w:noProof/>
          </w:rPr>
          <w:t xml:space="preserve"> w 2020 roku</w:t>
        </w:r>
        <w:r w:rsidR="00C61FD7">
          <w:rPr>
            <w:noProof/>
            <w:webHidden/>
          </w:rPr>
          <w:tab/>
        </w:r>
        <w:r w:rsidR="00C61FD7">
          <w:rPr>
            <w:noProof/>
            <w:webHidden/>
          </w:rPr>
          <w:fldChar w:fldCharType="begin"/>
        </w:r>
        <w:r w:rsidR="00C61FD7">
          <w:rPr>
            <w:noProof/>
            <w:webHidden/>
          </w:rPr>
          <w:instrText xml:space="preserve"> PAGEREF _Toc64304600 \h </w:instrText>
        </w:r>
        <w:r w:rsidR="00C61FD7">
          <w:rPr>
            <w:noProof/>
            <w:webHidden/>
          </w:rPr>
        </w:r>
        <w:r w:rsidR="00C61FD7">
          <w:rPr>
            <w:noProof/>
            <w:webHidden/>
          </w:rPr>
          <w:fldChar w:fldCharType="separate"/>
        </w:r>
        <w:r w:rsidR="008404FF">
          <w:rPr>
            <w:noProof/>
            <w:webHidden/>
          </w:rPr>
          <w:t>51</w:t>
        </w:r>
        <w:r w:rsidR="00C61FD7">
          <w:rPr>
            <w:noProof/>
            <w:webHidden/>
          </w:rPr>
          <w:fldChar w:fldCharType="end"/>
        </w:r>
      </w:hyperlink>
    </w:p>
    <w:p w14:paraId="3C4EB241" w14:textId="1430292D" w:rsidR="00C61FD7" w:rsidRDefault="00C4601E" w:rsidP="00C61FD7">
      <w:pPr>
        <w:pStyle w:val="Spisilustracji"/>
        <w:tabs>
          <w:tab w:val="right" w:leader="dot" w:pos="9062"/>
        </w:tabs>
        <w:jc w:val="left"/>
        <w:rPr>
          <w:rFonts w:asciiTheme="minorHAnsi" w:eastAsiaTheme="minorEastAsia" w:hAnsiTheme="minorHAnsi"/>
          <w:noProof/>
          <w:lang w:eastAsia="pl-PL"/>
        </w:rPr>
      </w:pPr>
      <w:hyperlink w:anchor="_Toc64304601" w:history="1">
        <w:r w:rsidR="00C61FD7" w:rsidRPr="00AE2E6F">
          <w:rPr>
            <w:rStyle w:val="Hipercze"/>
            <w:noProof/>
          </w:rPr>
          <w:t>Tabela 17 Zużycie energii i emisja CO</w:t>
        </w:r>
        <w:r w:rsidR="00C61FD7" w:rsidRPr="00AE2E6F">
          <w:rPr>
            <w:rStyle w:val="Hipercze"/>
            <w:noProof/>
            <w:vertAlign w:val="subscript"/>
          </w:rPr>
          <w:t>2</w:t>
        </w:r>
        <w:r w:rsidR="00C61FD7" w:rsidRPr="00AE2E6F">
          <w:rPr>
            <w:rStyle w:val="Hipercze"/>
            <w:noProof/>
          </w:rPr>
          <w:t xml:space="preserve"> w podziale na poszczególne nośniki energii wykorzystywane w sektorze transportu</w:t>
        </w:r>
        <w:r w:rsidR="00C61FD7">
          <w:rPr>
            <w:noProof/>
            <w:webHidden/>
          </w:rPr>
          <w:tab/>
        </w:r>
        <w:r w:rsidR="00C61FD7">
          <w:rPr>
            <w:noProof/>
            <w:webHidden/>
          </w:rPr>
          <w:fldChar w:fldCharType="begin"/>
        </w:r>
        <w:r w:rsidR="00C61FD7">
          <w:rPr>
            <w:noProof/>
            <w:webHidden/>
          </w:rPr>
          <w:instrText xml:space="preserve"> PAGEREF _Toc64304601 \h </w:instrText>
        </w:r>
        <w:r w:rsidR="00C61FD7">
          <w:rPr>
            <w:noProof/>
            <w:webHidden/>
          </w:rPr>
        </w:r>
        <w:r w:rsidR="00C61FD7">
          <w:rPr>
            <w:noProof/>
            <w:webHidden/>
          </w:rPr>
          <w:fldChar w:fldCharType="separate"/>
        </w:r>
        <w:r w:rsidR="008404FF">
          <w:rPr>
            <w:noProof/>
            <w:webHidden/>
          </w:rPr>
          <w:t>53</w:t>
        </w:r>
        <w:r w:rsidR="00C61FD7">
          <w:rPr>
            <w:noProof/>
            <w:webHidden/>
          </w:rPr>
          <w:fldChar w:fldCharType="end"/>
        </w:r>
      </w:hyperlink>
    </w:p>
    <w:p w14:paraId="321930AB" w14:textId="51C75D74" w:rsidR="00C61FD7" w:rsidRDefault="00C4601E" w:rsidP="00C61FD7">
      <w:pPr>
        <w:pStyle w:val="Spisilustracji"/>
        <w:tabs>
          <w:tab w:val="right" w:leader="dot" w:pos="9062"/>
        </w:tabs>
        <w:jc w:val="left"/>
        <w:rPr>
          <w:rFonts w:asciiTheme="minorHAnsi" w:eastAsiaTheme="minorEastAsia" w:hAnsiTheme="minorHAnsi"/>
          <w:noProof/>
          <w:lang w:eastAsia="pl-PL"/>
        </w:rPr>
      </w:pPr>
      <w:hyperlink w:anchor="_Toc64304602" w:history="1">
        <w:r w:rsidR="00C61FD7" w:rsidRPr="00AE2E6F">
          <w:rPr>
            <w:rStyle w:val="Hipercze"/>
            <w:noProof/>
          </w:rPr>
          <w:t>Tabela 18 Zużycie energii końcowej w podziale na poszczególne nośniki energii wykorzystywane w sektorze handel, usługi, przedsiębiorstwa</w:t>
        </w:r>
        <w:r w:rsidR="00C61FD7">
          <w:rPr>
            <w:noProof/>
            <w:webHidden/>
          </w:rPr>
          <w:tab/>
        </w:r>
        <w:r w:rsidR="00C61FD7">
          <w:rPr>
            <w:noProof/>
            <w:webHidden/>
          </w:rPr>
          <w:fldChar w:fldCharType="begin"/>
        </w:r>
        <w:r w:rsidR="00C61FD7">
          <w:rPr>
            <w:noProof/>
            <w:webHidden/>
          </w:rPr>
          <w:instrText xml:space="preserve"> PAGEREF _Toc64304602 \h </w:instrText>
        </w:r>
        <w:r w:rsidR="00C61FD7">
          <w:rPr>
            <w:noProof/>
            <w:webHidden/>
          </w:rPr>
        </w:r>
        <w:r w:rsidR="00C61FD7">
          <w:rPr>
            <w:noProof/>
            <w:webHidden/>
          </w:rPr>
          <w:fldChar w:fldCharType="separate"/>
        </w:r>
        <w:r w:rsidR="008404FF">
          <w:rPr>
            <w:noProof/>
            <w:webHidden/>
          </w:rPr>
          <w:t>56</w:t>
        </w:r>
        <w:r w:rsidR="00C61FD7">
          <w:rPr>
            <w:noProof/>
            <w:webHidden/>
          </w:rPr>
          <w:fldChar w:fldCharType="end"/>
        </w:r>
      </w:hyperlink>
    </w:p>
    <w:p w14:paraId="0B6CEDC9" w14:textId="3D541E00" w:rsidR="00C61FD7" w:rsidRDefault="00C4601E" w:rsidP="00C61FD7">
      <w:pPr>
        <w:pStyle w:val="Spisilustracji"/>
        <w:tabs>
          <w:tab w:val="right" w:leader="dot" w:pos="9062"/>
        </w:tabs>
        <w:jc w:val="left"/>
        <w:rPr>
          <w:rFonts w:asciiTheme="minorHAnsi" w:eastAsiaTheme="minorEastAsia" w:hAnsiTheme="minorHAnsi"/>
          <w:noProof/>
          <w:lang w:eastAsia="pl-PL"/>
        </w:rPr>
      </w:pPr>
      <w:hyperlink w:anchor="_Toc64304603" w:history="1">
        <w:r w:rsidR="00C61FD7" w:rsidRPr="00AE2E6F">
          <w:rPr>
            <w:rStyle w:val="Hipercze"/>
            <w:noProof/>
          </w:rPr>
          <w:t>Tabela 19 Zużycie energii końcowej w poszczególnych sektorach odbiorców na terenie gminy Gaworzyce</w:t>
        </w:r>
        <w:r w:rsidR="00C61FD7">
          <w:rPr>
            <w:noProof/>
            <w:webHidden/>
          </w:rPr>
          <w:tab/>
        </w:r>
        <w:r w:rsidR="00C61FD7">
          <w:rPr>
            <w:noProof/>
            <w:webHidden/>
          </w:rPr>
          <w:fldChar w:fldCharType="begin"/>
        </w:r>
        <w:r w:rsidR="00C61FD7">
          <w:rPr>
            <w:noProof/>
            <w:webHidden/>
          </w:rPr>
          <w:instrText xml:space="preserve"> PAGEREF _Toc64304603 \h </w:instrText>
        </w:r>
        <w:r w:rsidR="00C61FD7">
          <w:rPr>
            <w:noProof/>
            <w:webHidden/>
          </w:rPr>
        </w:r>
        <w:r w:rsidR="00C61FD7">
          <w:rPr>
            <w:noProof/>
            <w:webHidden/>
          </w:rPr>
          <w:fldChar w:fldCharType="separate"/>
        </w:r>
        <w:r w:rsidR="008404FF">
          <w:rPr>
            <w:noProof/>
            <w:webHidden/>
          </w:rPr>
          <w:t>59</w:t>
        </w:r>
        <w:r w:rsidR="00C61FD7">
          <w:rPr>
            <w:noProof/>
            <w:webHidden/>
          </w:rPr>
          <w:fldChar w:fldCharType="end"/>
        </w:r>
      </w:hyperlink>
    </w:p>
    <w:p w14:paraId="6CEAED71" w14:textId="76A4B64A" w:rsidR="00C61FD7" w:rsidRDefault="00C4601E" w:rsidP="00C61FD7">
      <w:pPr>
        <w:pStyle w:val="Spisilustracji"/>
        <w:tabs>
          <w:tab w:val="right" w:leader="dot" w:pos="9062"/>
        </w:tabs>
        <w:jc w:val="left"/>
        <w:rPr>
          <w:rFonts w:asciiTheme="minorHAnsi" w:eastAsiaTheme="minorEastAsia" w:hAnsiTheme="minorHAnsi"/>
          <w:noProof/>
          <w:lang w:eastAsia="pl-PL"/>
        </w:rPr>
      </w:pPr>
      <w:hyperlink w:anchor="_Toc64304604" w:history="1">
        <w:r w:rsidR="00C61FD7" w:rsidRPr="00AE2E6F">
          <w:rPr>
            <w:rStyle w:val="Hipercze"/>
            <w:noProof/>
          </w:rPr>
          <w:t>Tabela 20 Prognozowane zużycie energii końcowej w poszczególnych sektorach odbiorców w 2030 roku</w:t>
        </w:r>
        <w:r w:rsidR="00C61FD7">
          <w:rPr>
            <w:noProof/>
            <w:webHidden/>
          </w:rPr>
          <w:tab/>
        </w:r>
        <w:r w:rsidR="00C61FD7">
          <w:rPr>
            <w:noProof/>
            <w:webHidden/>
          </w:rPr>
          <w:fldChar w:fldCharType="begin"/>
        </w:r>
        <w:r w:rsidR="00C61FD7">
          <w:rPr>
            <w:noProof/>
            <w:webHidden/>
          </w:rPr>
          <w:instrText xml:space="preserve"> PAGEREF _Toc64304604 \h </w:instrText>
        </w:r>
        <w:r w:rsidR="00C61FD7">
          <w:rPr>
            <w:noProof/>
            <w:webHidden/>
          </w:rPr>
        </w:r>
        <w:r w:rsidR="00C61FD7">
          <w:rPr>
            <w:noProof/>
            <w:webHidden/>
          </w:rPr>
          <w:fldChar w:fldCharType="separate"/>
        </w:r>
        <w:r w:rsidR="008404FF">
          <w:rPr>
            <w:noProof/>
            <w:webHidden/>
          </w:rPr>
          <w:t>64</w:t>
        </w:r>
        <w:r w:rsidR="00C61FD7">
          <w:rPr>
            <w:noProof/>
            <w:webHidden/>
          </w:rPr>
          <w:fldChar w:fldCharType="end"/>
        </w:r>
      </w:hyperlink>
    </w:p>
    <w:p w14:paraId="0BA3F573" w14:textId="0EE061B7" w:rsidR="00C61FD7" w:rsidRDefault="00C4601E" w:rsidP="00C61FD7">
      <w:pPr>
        <w:pStyle w:val="Spisilustracji"/>
        <w:tabs>
          <w:tab w:val="right" w:leader="dot" w:pos="9062"/>
        </w:tabs>
        <w:jc w:val="left"/>
        <w:rPr>
          <w:rFonts w:asciiTheme="minorHAnsi" w:eastAsiaTheme="minorEastAsia" w:hAnsiTheme="minorHAnsi"/>
          <w:noProof/>
          <w:lang w:eastAsia="pl-PL"/>
        </w:rPr>
      </w:pPr>
      <w:hyperlink w:anchor="_Toc64304605" w:history="1">
        <w:r w:rsidR="00C61FD7" w:rsidRPr="00AE2E6F">
          <w:rPr>
            <w:rStyle w:val="Hipercze"/>
            <w:noProof/>
          </w:rPr>
          <w:t>Tabela 21 Prognozowana emisja CO</w:t>
        </w:r>
        <w:r w:rsidR="00C61FD7" w:rsidRPr="00AE2E6F">
          <w:rPr>
            <w:rStyle w:val="Hipercze"/>
            <w:noProof/>
            <w:vertAlign w:val="subscript"/>
          </w:rPr>
          <w:t>2</w:t>
        </w:r>
        <w:r w:rsidR="00C61FD7" w:rsidRPr="00AE2E6F">
          <w:rPr>
            <w:rStyle w:val="Hipercze"/>
            <w:noProof/>
          </w:rPr>
          <w:t xml:space="preserve"> w poszczególnych sektorach odbiorców w 2030 roku</w:t>
        </w:r>
        <w:r w:rsidR="00C61FD7">
          <w:rPr>
            <w:noProof/>
            <w:webHidden/>
          </w:rPr>
          <w:tab/>
        </w:r>
        <w:r w:rsidR="00C61FD7">
          <w:rPr>
            <w:noProof/>
            <w:webHidden/>
          </w:rPr>
          <w:fldChar w:fldCharType="begin"/>
        </w:r>
        <w:r w:rsidR="00C61FD7">
          <w:rPr>
            <w:noProof/>
            <w:webHidden/>
          </w:rPr>
          <w:instrText xml:space="preserve"> PAGEREF _Toc64304605 \h </w:instrText>
        </w:r>
        <w:r w:rsidR="00C61FD7">
          <w:rPr>
            <w:noProof/>
            <w:webHidden/>
          </w:rPr>
        </w:r>
        <w:r w:rsidR="00C61FD7">
          <w:rPr>
            <w:noProof/>
            <w:webHidden/>
          </w:rPr>
          <w:fldChar w:fldCharType="separate"/>
        </w:r>
        <w:r w:rsidR="008404FF">
          <w:rPr>
            <w:noProof/>
            <w:webHidden/>
          </w:rPr>
          <w:t>65</w:t>
        </w:r>
        <w:r w:rsidR="00C61FD7">
          <w:rPr>
            <w:noProof/>
            <w:webHidden/>
          </w:rPr>
          <w:fldChar w:fldCharType="end"/>
        </w:r>
      </w:hyperlink>
    </w:p>
    <w:p w14:paraId="2C0BF7BF" w14:textId="22BA8E15" w:rsidR="00C61FD7" w:rsidRDefault="00C4601E" w:rsidP="00C61FD7">
      <w:pPr>
        <w:pStyle w:val="Spisilustracji"/>
        <w:tabs>
          <w:tab w:val="right" w:leader="dot" w:pos="9062"/>
        </w:tabs>
        <w:jc w:val="left"/>
        <w:rPr>
          <w:rFonts w:asciiTheme="minorHAnsi" w:eastAsiaTheme="minorEastAsia" w:hAnsiTheme="minorHAnsi"/>
          <w:noProof/>
          <w:lang w:eastAsia="pl-PL"/>
        </w:rPr>
      </w:pPr>
      <w:hyperlink w:anchor="_Toc64304606" w:history="1">
        <w:r w:rsidR="00C61FD7" w:rsidRPr="00AE2E6F">
          <w:rPr>
            <w:rStyle w:val="Hipercze"/>
            <w:noProof/>
          </w:rPr>
          <w:t>Tabela 22 Zestawienie zbiorczych wielkości dla roku bazowego 2013, obliczeniowego 2020 oraz prognozy do 2030</w:t>
        </w:r>
        <w:r w:rsidR="00C61FD7">
          <w:rPr>
            <w:noProof/>
            <w:webHidden/>
          </w:rPr>
          <w:tab/>
        </w:r>
        <w:r w:rsidR="00C61FD7">
          <w:rPr>
            <w:noProof/>
            <w:webHidden/>
          </w:rPr>
          <w:fldChar w:fldCharType="begin"/>
        </w:r>
        <w:r w:rsidR="00C61FD7">
          <w:rPr>
            <w:noProof/>
            <w:webHidden/>
          </w:rPr>
          <w:instrText xml:space="preserve"> PAGEREF _Toc64304606 \h </w:instrText>
        </w:r>
        <w:r w:rsidR="00C61FD7">
          <w:rPr>
            <w:noProof/>
            <w:webHidden/>
          </w:rPr>
        </w:r>
        <w:r w:rsidR="00C61FD7">
          <w:rPr>
            <w:noProof/>
            <w:webHidden/>
          </w:rPr>
          <w:fldChar w:fldCharType="separate"/>
        </w:r>
        <w:r w:rsidR="008404FF">
          <w:rPr>
            <w:noProof/>
            <w:webHidden/>
          </w:rPr>
          <w:t>67</w:t>
        </w:r>
        <w:r w:rsidR="00C61FD7">
          <w:rPr>
            <w:noProof/>
            <w:webHidden/>
          </w:rPr>
          <w:fldChar w:fldCharType="end"/>
        </w:r>
      </w:hyperlink>
    </w:p>
    <w:p w14:paraId="622C325A" w14:textId="3E466EBA" w:rsidR="00C61FD7" w:rsidRDefault="00C4601E" w:rsidP="00C61FD7">
      <w:pPr>
        <w:pStyle w:val="Spisilustracji"/>
        <w:tabs>
          <w:tab w:val="right" w:leader="dot" w:pos="9062"/>
        </w:tabs>
        <w:jc w:val="left"/>
        <w:rPr>
          <w:rFonts w:asciiTheme="minorHAnsi" w:eastAsiaTheme="minorEastAsia" w:hAnsiTheme="minorHAnsi"/>
          <w:noProof/>
          <w:lang w:eastAsia="pl-PL"/>
        </w:rPr>
      </w:pPr>
      <w:hyperlink w:anchor="_Toc64304607" w:history="1">
        <w:r w:rsidR="00C61FD7" w:rsidRPr="00AE2E6F">
          <w:rPr>
            <w:rStyle w:val="Hipercze"/>
            <w:noProof/>
          </w:rPr>
          <w:t>Tabela 23 Zestawienie celów szczegółowych oraz obszarów interwencji</w:t>
        </w:r>
        <w:r w:rsidR="00C61FD7">
          <w:rPr>
            <w:noProof/>
            <w:webHidden/>
          </w:rPr>
          <w:tab/>
        </w:r>
        <w:r w:rsidR="00C61FD7">
          <w:rPr>
            <w:noProof/>
            <w:webHidden/>
          </w:rPr>
          <w:fldChar w:fldCharType="begin"/>
        </w:r>
        <w:r w:rsidR="00C61FD7">
          <w:rPr>
            <w:noProof/>
            <w:webHidden/>
          </w:rPr>
          <w:instrText xml:space="preserve"> PAGEREF _Toc64304607 \h </w:instrText>
        </w:r>
        <w:r w:rsidR="00C61FD7">
          <w:rPr>
            <w:noProof/>
            <w:webHidden/>
          </w:rPr>
        </w:r>
        <w:r w:rsidR="00C61FD7">
          <w:rPr>
            <w:noProof/>
            <w:webHidden/>
          </w:rPr>
          <w:fldChar w:fldCharType="separate"/>
        </w:r>
        <w:r w:rsidR="008404FF">
          <w:rPr>
            <w:noProof/>
            <w:webHidden/>
          </w:rPr>
          <w:t>71</w:t>
        </w:r>
        <w:r w:rsidR="00C61FD7">
          <w:rPr>
            <w:noProof/>
            <w:webHidden/>
          </w:rPr>
          <w:fldChar w:fldCharType="end"/>
        </w:r>
      </w:hyperlink>
    </w:p>
    <w:p w14:paraId="549489F9" w14:textId="7A98440C" w:rsidR="00C61FD7" w:rsidRDefault="00C4601E" w:rsidP="00C61FD7">
      <w:pPr>
        <w:pStyle w:val="Spisilustracji"/>
        <w:tabs>
          <w:tab w:val="right" w:leader="dot" w:pos="9062"/>
        </w:tabs>
        <w:jc w:val="left"/>
        <w:rPr>
          <w:rFonts w:asciiTheme="minorHAnsi" w:eastAsiaTheme="minorEastAsia" w:hAnsiTheme="minorHAnsi"/>
          <w:noProof/>
          <w:lang w:eastAsia="pl-PL"/>
        </w:rPr>
      </w:pPr>
      <w:hyperlink w:anchor="_Toc64304608" w:history="1">
        <w:r w:rsidR="00C61FD7" w:rsidRPr="00AE2E6F">
          <w:rPr>
            <w:rStyle w:val="Hipercze"/>
            <w:noProof/>
          </w:rPr>
          <w:t>Tabela 24 projekty przedsięwzięć wraz z efektem ekologicznym, ekonomicznym i energetycznym</w:t>
        </w:r>
        <w:r w:rsidR="00C61FD7">
          <w:rPr>
            <w:noProof/>
            <w:webHidden/>
          </w:rPr>
          <w:tab/>
        </w:r>
        <w:r w:rsidR="00C61FD7">
          <w:rPr>
            <w:noProof/>
            <w:webHidden/>
          </w:rPr>
          <w:fldChar w:fldCharType="begin"/>
        </w:r>
        <w:r w:rsidR="00C61FD7">
          <w:rPr>
            <w:noProof/>
            <w:webHidden/>
          </w:rPr>
          <w:instrText xml:space="preserve"> PAGEREF _Toc64304608 \h </w:instrText>
        </w:r>
        <w:r w:rsidR="00C61FD7">
          <w:rPr>
            <w:noProof/>
            <w:webHidden/>
          </w:rPr>
        </w:r>
        <w:r w:rsidR="00C61FD7">
          <w:rPr>
            <w:noProof/>
            <w:webHidden/>
          </w:rPr>
          <w:fldChar w:fldCharType="separate"/>
        </w:r>
        <w:r w:rsidR="008404FF">
          <w:rPr>
            <w:noProof/>
            <w:webHidden/>
          </w:rPr>
          <w:t>74</w:t>
        </w:r>
        <w:r w:rsidR="00C61FD7">
          <w:rPr>
            <w:noProof/>
            <w:webHidden/>
          </w:rPr>
          <w:fldChar w:fldCharType="end"/>
        </w:r>
      </w:hyperlink>
    </w:p>
    <w:p w14:paraId="617E0925" w14:textId="07ABDB96" w:rsidR="00C61FD7" w:rsidRDefault="00C4601E" w:rsidP="00C61FD7">
      <w:pPr>
        <w:pStyle w:val="Spisilustracji"/>
        <w:tabs>
          <w:tab w:val="right" w:leader="dot" w:pos="9062"/>
        </w:tabs>
        <w:jc w:val="left"/>
        <w:rPr>
          <w:rFonts w:asciiTheme="minorHAnsi" w:eastAsiaTheme="minorEastAsia" w:hAnsiTheme="minorHAnsi"/>
          <w:noProof/>
          <w:lang w:eastAsia="pl-PL"/>
        </w:rPr>
      </w:pPr>
      <w:hyperlink w:anchor="_Toc64304609" w:history="1">
        <w:r w:rsidR="00C61FD7" w:rsidRPr="00AE2E6F">
          <w:rPr>
            <w:rStyle w:val="Hipercze"/>
            <w:noProof/>
          </w:rPr>
          <w:t>Tabela 25 Harmonogram działań zaplanowanych PGN dla Gminy Gaworzyce</w:t>
        </w:r>
        <w:r w:rsidR="00C61FD7">
          <w:rPr>
            <w:noProof/>
            <w:webHidden/>
          </w:rPr>
          <w:tab/>
        </w:r>
        <w:r w:rsidR="00C61FD7">
          <w:rPr>
            <w:noProof/>
            <w:webHidden/>
          </w:rPr>
          <w:fldChar w:fldCharType="begin"/>
        </w:r>
        <w:r w:rsidR="00C61FD7">
          <w:rPr>
            <w:noProof/>
            <w:webHidden/>
          </w:rPr>
          <w:instrText xml:space="preserve"> PAGEREF _Toc64304609 \h </w:instrText>
        </w:r>
        <w:r w:rsidR="00C61FD7">
          <w:rPr>
            <w:noProof/>
            <w:webHidden/>
          </w:rPr>
        </w:r>
        <w:r w:rsidR="00C61FD7">
          <w:rPr>
            <w:noProof/>
            <w:webHidden/>
          </w:rPr>
          <w:fldChar w:fldCharType="separate"/>
        </w:r>
        <w:r w:rsidR="008404FF">
          <w:rPr>
            <w:noProof/>
            <w:webHidden/>
          </w:rPr>
          <w:t>78</w:t>
        </w:r>
        <w:r w:rsidR="00C61FD7">
          <w:rPr>
            <w:noProof/>
            <w:webHidden/>
          </w:rPr>
          <w:fldChar w:fldCharType="end"/>
        </w:r>
      </w:hyperlink>
    </w:p>
    <w:p w14:paraId="3B31BBAA" w14:textId="7ADAEC8C" w:rsidR="00C61FD7" w:rsidRDefault="00C4601E" w:rsidP="00C61FD7">
      <w:pPr>
        <w:pStyle w:val="Spisilustracji"/>
        <w:tabs>
          <w:tab w:val="right" w:leader="dot" w:pos="9062"/>
        </w:tabs>
        <w:jc w:val="left"/>
        <w:rPr>
          <w:rFonts w:asciiTheme="minorHAnsi" w:eastAsiaTheme="minorEastAsia" w:hAnsiTheme="minorHAnsi"/>
          <w:noProof/>
          <w:lang w:eastAsia="pl-PL"/>
        </w:rPr>
      </w:pPr>
      <w:hyperlink w:anchor="_Toc64304610" w:history="1">
        <w:r w:rsidR="00C61FD7" w:rsidRPr="00AE2E6F">
          <w:rPr>
            <w:rStyle w:val="Hipercze"/>
            <w:noProof/>
          </w:rPr>
          <w:t>Tabela 26 Wyznaczenie celu redukcji emisji CO</w:t>
        </w:r>
        <w:r w:rsidR="00C61FD7" w:rsidRPr="00AE2E6F">
          <w:rPr>
            <w:rStyle w:val="Hipercze"/>
            <w:noProof/>
            <w:vertAlign w:val="subscript"/>
          </w:rPr>
          <w:t>2</w:t>
        </w:r>
        <w:r w:rsidR="00C61FD7" w:rsidRPr="00AE2E6F">
          <w:rPr>
            <w:rStyle w:val="Hipercze"/>
            <w:noProof/>
          </w:rPr>
          <w:t xml:space="preserve"> do roku 2030</w:t>
        </w:r>
        <w:r w:rsidR="00C61FD7">
          <w:rPr>
            <w:noProof/>
            <w:webHidden/>
          </w:rPr>
          <w:tab/>
        </w:r>
        <w:r w:rsidR="00C61FD7">
          <w:rPr>
            <w:noProof/>
            <w:webHidden/>
          </w:rPr>
          <w:fldChar w:fldCharType="begin"/>
        </w:r>
        <w:r w:rsidR="00C61FD7">
          <w:rPr>
            <w:noProof/>
            <w:webHidden/>
          </w:rPr>
          <w:instrText xml:space="preserve"> PAGEREF _Toc64304610 \h </w:instrText>
        </w:r>
        <w:r w:rsidR="00C61FD7">
          <w:rPr>
            <w:noProof/>
            <w:webHidden/>
          </w:rPr>
        </w:r>
        <w:r w:rsidR="00C61FD7">
          <w:rPr>
            <w:noProof/>
            <w:webHidden/>
          </w:rPr>
          <w:fldChar w:fldCharType="separate"/>
        </w:r>
        <w:r w:rsidR="008404FF">
          <w:rPr>
            <w:noProof/>
            <w:webHidden/>
          </w:rPr>
          <w:t>80</w:t>
        </w:r>
        <w:r w:rsidR="00C61FD7">
          <w:rPr>
            <w:noProof/>
            <w:webHidden/>
          </w:rPr>
          <w:fldChar w:fldCharType="end"/>
        </w:r>
      </w:hyperlink>
    </w:p>
    <w:p w14:paraId="7DF93FD2" w14:textId="2B9214F1" w:rsidR="00C61FD7" w:rsidRDefault="00C4601E" w:rsidP="00C61FD7">
      <w:pPr>
        <w:pStyle w:val="Spisilustracji"/>
        <w:tabs>
          <w:tab w:val="right" w:leader="dot" w:pos="9062"/>
        </w:tabs>
        <w:jc w:val="left"/>
        <w:rPr>
          <w:rFonts w:asciiTheme="minorHAnsi" w:eastAsiaTheme="minorEastAsia" w:hAnsiTheme="minorHAnsi"/>
          <w:noProof/>
          <w:lang w:eastAsia="pl-PL"/>
        </w:rPr>
      </w:pPr>
      <w:hyperlink w:anchor="_Toc64304611" w:history="1">
        <w:r w:rsidR="00C61FD7" w:rsidRPr="00AE2E6F">
          <w:rPr>
            <w:rStyle w:val="Hipercze"/>
            <w:noProof/>
          </w:rPr>
          <w:t>Tabela 27 Cel strategiczny do 2030 r. dotyczący redukcji emisji CO</w:t>
        </w:r>
        <w:r w:rsidR="00C61FD7" w:rsidRPr="00AE2E6F">
          <w:rPr>
            <w:rStyle w:val="Hipercze"/>
            <w:noProof/>
            <w:vertAlign w:val="subscript"/>
          </w:rPr>
          <w:t>2</w:t>
        </w:r>
        <w:r w:rsidR="00C61FD7" w:rsidRPr="00AE2E6F">
          <w:rPr>
            <w:rStyle w:val="Hipercze"/>
            <w:noProof/>
          </w:rPr>
          <w:t>, produkcji energii ze źródeł odnawialnych, redukcji zużycia energii finalnej</w:t>
        </w:r>
        <w:r w:rsidR="00C61FD7">
          <w:rPr>
            <w:noProof/>
            <w:webHidden/>
          </w:rPr>
          <w:tab/>
        </w:r>
        <w:r w:rsidR="00C61FD7">
          <w:rPr>
            <w:noProof/>
            <w:webHidden/>
          </w:rPr>
          <w:fldChar w:fldCharType="begin"/>
        </w:r>
        <w:r w:rsidR="00C61FD7">
          <w:rPr>
            <w:noProof/>
            <w:webHidden/>
          </w:rPr>
          <w:instrText xml:space="preserve"> PAGEREF _Toc64304611 \h </w:instrText>
        </w:r>
        <w:r w:rsidR="00C61FD7">
          <w:rPr>
            <w:noProof/>
            <w:webHidden/>
          </w:rPr>
        </w:r>
        <w:r w:rsidR="00C61FD7">
          <w:rPr>
            <w:noProof/>
            <w:webHidden/>
          </w:rPr>
          <w:fldChar w:fldCharType="separate"/>
        </w:r>
        <w:r w:rsidR="008404FF">
          <w:rPr>
            <w:noProof/>
            <w:webHidden/>
          </w:rPr>
          <w:t>81</w:t>
        </w:r>
        <w:r w:rsidR="00C61FD7">
          <w:rPr>
            <w:noProof/>
            <w:webHidden/>
          </w:rPr>
          <w:fldChar w:fldCharType="end"/>
        </w:r>
      </w:hyperlink>
    </w:p>
    <w:p w14:paraId="5E125E0A" w14:textId="3B305B10" w:rsidR="00C61FD7" w:rsidRDefault="00C4601E" w:rsidP="00C61FD7">
      <w:pPr>
        <w:pStyle w:val="Spisilustracji"/>
        <w:tabs>
          <w:tab w:val="right" w:leader="dot" w:pos="9062"/>
        </w:tabs>
        <w:jc w:val="left"/>
        <w:rPr>
          <w:rFonts w:asciiTheme="minorHAnsi" w:eastAsiaTheme="minorEastAsia" w:hAnsiTheme="minorHAnsi"/>
          <w:noProof/>
          <w:lang w:eastAsia="pl-PL"/>
        </w:rPr>
      </w:pPr>
      <w:hyperlink w:anchor="_Toc64304612" w:history="1">
        <w:r w:rsidR="00C61FD7" w:rsidRPr="00AE2E6F">
          <w:rPr>
            <w:rStyle w:val="Hipercze"/>
            <w:noProof/>
          </w:rPr>
          <w:t>Tabela 28 Porównanie danych charakteryzujących plan gospodarki niskoemisyjnej z 2016 r. oraz z 2021 r. w odniesieniu do celów strategicznych</w:t>
        </w:r>
        <w:r w:rsidR="00C61FD7">
          <w:rPr>
            <w:noProof/>
            <w:webHidden/>
          </w:rPr>
          <w:tab/>
        </w:r>
        <w:r w:rsidR="00C61FD7">
          <w:rPr>
            <w:noProof/>
            <w:webHidden/>
          </w:rPr>
          <w:fldChar w:fldCharType="begin"/>
        </w:r>
        <w:r w:rsidR="00C61FD7">
          <w:rPr>
            <w:noProof/>
            <w:webHidden/>
          </w:rPr>
          <w:instrText xml:space="preserve"> PAGEREF _Toc64304612 \h </w:instrText>
        </w:r>
        <w:r w:rsidR="00C61FD7">
          <w:rPr>
            <w:noProof/>
            <w:webHidden/>
          </w:rPr>
        </w:r>
        <w:r w:rsidR="00C61FD7">
          <w:rPr>
            <w:noProof/>
            <w:webHidden/>
          </w:rPr>
          <w:fldChar w:fldCharType="separate"/>
        </w:r>
        <w:r w:rsidR="008404FF">
          <w:rPr>
            <w:noProof/>
            <w:webHidden/>
          </w:rPr>
          <w:t>81</w:t>
        </w:r>
        <w:r w:rsidR="00C61FD7">
          <w:rPr>
            <w:noProof/>
            <w:webHidden/>
          </w:rPr>
          <w:fldChar w:fldCharType="end"/>
        </w:r>
      </w:hyperlink>
    </w:p>
    <w:p w14:paraId="01AE7E21" w14:textId="409B3798" w:rsidR="00C61FD7" w:rsidRDefault="00C4601E" w:rsidP="00C61FD7">
      <w:pPr>
        <w:pStyle w:val="Spisilustracji"/>
        <w:tabs>
          <w:tab w:val="right" w:leader="dot" w:pos="9062"/>
        </w:tabs>
        <w:jc w:val="left"/>
        <w:rPr>
          <w:rFonts w:asciiTheme="minorHAnsi" w:eastAsiaTheme="minorEastAsia" w:hAnsiTheme="minorHAnsi"/>
          <w:noProof/>
          <w:lang w:eastAsia="pl-PL"/>
        </w:rPr>
      </w:pPr>
      <w:hyperlink w:anchor="_Toc64304613" w:history="1">
        <w:r w:rsidR="00C61FD7" w:rsidRPr="00AE2E6F">
          <w:rPr>
            <w:rStyle w:val="Hipercze"/>
            <w:noProof/>
          </w:rPr>
          <w:t>Tabela 29 Wskaźniki monitoringu proponowane dla sektora użyteczność publiczna / infrastruktura komunalna</w:t>
        </w:r>
        <w:r w:rsidR="00C61FD7">
          <w:rPr>
            <w:noProof/>
            <w:webHidden/>
          </w:rPr>
          <w:tab/>
        </w:r>
        <w:r w:rsidR="00C61FD7">
          <w:rPr>
            <w:noProof/>
            <w:webHidden/>
          </w:rPr>
          <w:fldChar w:fldCharType="begin"/>
        </w:r>
        <w:r w:rsidR="00C61FD7">
          <w:rPr>
            <w:noProof/>
            <w:webHidden/>
          </w:rPr>
          <w:instrText xml:space="preserve"> PAGEREF _Toc64304613 \h </w:instrText>
        </w:r>
        <w:r w:rsidR="00C61FD7">
          <w:rPr>
            <w:noProof/>
            <w:webHidden/>
          </w:rPr>
        </w:r>
        <w:r w:rsidR="00C61FD7">
          <w:rPr>
            <w:noProof/>
            <w:webHidden/>
          </w:rPr>
          <w:fldChar w:fldCharType="separate"/>
        </w:r>
        <w:r w:rsidR="008404FF">
          <w:rPr>
            <w:noProof/>
            <w:webHidden/>
          </w:rPr>
          <w:t>87</w:t>
        </w:r>
        <w:r w:rsidR="00C61FD7">
          <w:rPr>
            <w:noProof/>
            <w:webHidden/>
          </w:rPr>
          <w:fldChar w:fldCharType="end"/>
        </w:r>
      </w:hyperlink>
    </w:p>
    <w:p w14:paraId="1E2958F6" w14:textId="1CD84C2F" w:rsidR="00C61FD7" w:rsidRDefault="00C4601E" w:rsidP="00C61FD7">
      <w:pPr>
        <w:pStyle w:val="Spisilustracji"/>
        <w:tabs>
          <w:tab w:val="right" w:leader="dot" w:pos="9062"/>
        </w:tabs>
        <w:jc w:val="left"/>
        <w:rPr>
          <w:rFonts w:asciiTheme="minorHAnsi" w:eastAsiaTheme="minorEastAsia" w:hAnsiTheme="minorHAnsi"/>
          <w:noProof/>
          <w:lang w:eastAsia="pl-PL"/>
        </w:rPr>
      </w:pPr>
      <w:hyperlink w:anchor="_Toc64304614" w:history="1">
        <w:r w:rsidR="00C61FD7" w:rsidRPr="00AE2E6F">
          <w:rPr>
            <w:rStyle w:val="Hipercze"/>
            <w:noProof/>
          </w:rPr>
          <w:t>Tabela 30 Wskaźniki monitoringu proponowane dla sektora mieszkalnictwo</w:t>
        </w:r>
        <w:r w:rsidR="00C61FD7">
          <w:rPr>
            <w:noProof/>
            <w:webHidden/>
          </w:rPr>
          <w:tab/>
        </w:r>
        <w:r w:rsidR="00C61FD7">
          <w:rPr>
            <w:noProof/>
            <w:webHidden/>
          </w:rPr>
          <w:fldChar w:fldCharType="begin"/>
        </w:r>
        <w:r w:rsidR="00C61FD7">
          <w:rPr>
            <w:noProof/>
            <w:webHidden/>
          </w:rPr>
          <w:instrText xml:space="preserve"> PAGEREF _Toc64304614 \h </w:instrText>
        </w:r>
        <w:r w:rsidR="00C61FD7">
          <w:rPr>
            <w:noProof/>
            <w:webHidden/>
          </w:rPr>
        </w:r>
        <w:r w:rsidR="00C61FD7">
          <w:rPr>
            <w:noProof/>
            <w:webHidden/>
          </w:rPr>
          <w:fldChar w:fldCharType="separate"/>
        </w:r>
        <w:r w:rsidR="008404FF">
          <w:rPr>
            <w:noProof/>
            <w:webHidden/>
          </w:rPr>
          <w:t>87</w:t>
        </w:r>
        <w:r w:rsidR="00C61FD7">
          <w:rPr>
            <w:noProof/>
            <w:webHidden/>
          </w:rPr>
          <w:fldChar w:fldCharType="end"/>
        </w:r>
      </w:hyperlink>
    </w:p>
    <w:p w14:paraId="334685D9" w14:textId="68F60A74" w:rsidR="00C61FD7" w:rsidRDefault="00C4601E" w:rsidP="00C61FD7">
      <w:pPr>
        <w:pStyle w:val="Spisilustracji"/>
        <w:tabs>
          <w:tab w:val="right" w:leader="dot" w:pos="9062"/>
        </w:tabs>
        <w:jc w:val="left"/>
        <w:rPr>
          <w:rFonts w:asciiTheme="minorHAnsi" w:eastAsiaTheme="minorEastAsia" w:hAnsiTheme="minorHAnsi"/>
          <w:noProof/>
          <w:lang w:eastAsia="pl-PL"/>
        </w:rPr>
      </w:pPr>
      <w:hyperlink w:anchor="_Toc64304615" w:history="1">
        <w:r w:rsidR="00C61FD7" w:rsidRPr="00AE2E6F">
          <w:rPr>
            <w:rStyle w:val="Hipercze"/>
            <w:noProof/>
          </w:rPr>
          <w:t>Tabela 31 Wskaźniki monitoringu proponowane dla sektora handel, usługi, przedsiębiorstwa</w:t>
        </w:r>
        <w:r w:rsidR="00C61FD7">
          <w:rPr>
            <w:noProof/>
            <w:webHidden/>
          </w:rPr>
          <w:tab/>
        </w:r>
        <w:r w:rsidR="00C61FD7">
          <w:rPr>
            <w:noProof/>
            <w:webHidden/>
          </w:rPr>
          <w:fldChar w:fldCharType="begin"/>
        </w:r>
        <w:r w:rsidR="00C61FD7">
          <w:rPr>
            <w:noProof/>
            <w:webHidden/>
          </w:rPr>
          <w:instrText xml:space="preserve"> PAGEREF _Toc64304615 \h </w:instrText>
        </w:r>
        <w:r w:rsidR="00C61FD7">
          <w:rPr>
            <w:noProof/>
            <w:webHidden/>
          </w:rPr>
        </w:r>
        <w:r w:rsidR="00C61FD7">
          <w:rPr>
            <w:noProof/>
            <w:webHidden/>
          </w:rPr>
          <w:fldChar w:fldCharType="separate"/>
        </w:r>
        <w:r w:rsidR="008404FF">
          <w:rPr>
            <w:noProof/>
            <w:webHidden/>
          </w:rPr>
          <w:t>88</w:t>
        </w:r>
        <w:r w:rsidR="00C61FD7">
          <w:rPr>
            <w:noProof/>
            <w:webHidden/>
          </w:rPr>
          <w:fldChar w:fldCharType="end"/>
        </w:r>
      </w:hyperlink>
    </w:p>
    <w:p w14:paraId="3389B451" w14:textId="79FDAFA2" w:rsidR="00C61FD7" w:rsidRDefault="00C4601E" w:rsidP="00C61FD7">
      <w:pPr>
        <w:pStyle w:val="Spisilustracji"/>
        <w:tabs>
          <w:tab w:val="right" w:leader="dot" w:pos="9062"/>
        </w:tabs>
        <w:jc w:val="left"/>
        <w:rPr>
          <w:rFonts w:asciiTheme="minorHAnsi" w:eastAsiaTheme="minorEastAsia" w:hAnsiTheme="minorHAnsi"/>
          <w:noProof/>
          <w:lang w:eastAsia="pl-PL"/>
        </w:rPr>
      </w:pPr>
      <w:hyperlink w:anchor="_Toc64304616" w:history="1">
        <w:r w:rsidR="00C61FD7" w:rsidRPr="00AE2E6F">
          <w:rPr>
            <w:rStyle w:val="Hipercze"/>
            <w:noProof/>
          </w:rPr>
          <w:t>Tabela 32 Wskaźniki monitoringu proponowane dla sektora transportowego</w:t>
        </w:r>
        <w:r w:rsidR="00C61FD7">
          <w:rPr>
            <w:noProof/>
            <w:webHidden/>
          </w:rPr>
          <w:tab/>
        </w:r>
        <w:r w:rsidR="00C61FD7">
          <w:rPr>
            <w:noProof/>
            <w:webHidden/>
          </w:rPr>
          <w:fldChar w:fldCharType="begin"/>
        </w:r>
        <w:r w:rsidR="00C61FD7">
          <w:rPr>
            <w:noProof/>
            <w:webHidden/>
          </w:rPr>
          <w:instrText xml:space="preserve"> PAGEREF _Toc64304616 \h </w:instrText>
        </w:r>
        <w:r w:rsidR="00C61FD7">
          <w:rPr>
            <w:noProof/>
            <w:webHidden/>
          </w:rPr>
        </w:r>
        <w:r w:rsidR="00C61FD7">
          <w:rPr>
            <w:noProof/>
            <w:webHidden/>
          </w:rPr>
          <w:fldChar w:fldCharType="separate"/>
        </w:r>
        <w:r w:rsidR="008404FF">
          <w:rPr>
            <w:noProof/>
            <w:webHidden/>
          </w:rPr>
          <w:t>89</w:t>
        </w:r>
        <w:r w:rsidR="00C61FD7">
          <w:rPr>
            <w:noProof/>
            <w:webHidden/>
          </w:rPr>
          <w:fldChar w:fldCharType="end"/>
        </w:r>
      </w:hyperlink>
    </w:p>
    <w:p w14:paraId="50292E43" w14:textId="44D76323" w:rsidR="001B30F7" w:rsidRPr="00AF7433" w:rsidRDefault="001B30F7">
      <w:pPr>
        <w:rPr>
          <w:b/>
          <w:bCs/>
          <w:color w:val="538135" w:themeColor="accent6" w:themeShade="BF"/>
          <w:sz w:val="20"/>
          <w:szCs w:val="20"/>
        </w:rPr>
      </w:pPr>
      <w:r w:rsidRPr="00AF7433">
        <w:rPr>
          <w:b/>
          <w:bCs/>
          <w:color w:val="538135" w:themeColor="accent6" w:themeShade="BF"/>
          <w:sz w:val="20"/>
          <w:szCs w:val="20"/>
        </w:rPr>
        <w:fldChar w:fldCharType="end"/>
      </w:r>
    </w:p>
    <w:p w14:paraId="3A6BCEC1" w14:textId="05BBC07D" w:rsidR="001B30F7" w:rsidRPr="00C04BD5" w:rsidRDefault="001B30F7">
      <w:pPr>
        <w:rPr>
          <w:b/>
          <w:bCs/>
          <w:color w:val="0070C0"/>
          <w:sz w:val="20"/>
          <w:szCs w:val="20"/>
        </w:rPr>
      </w:pPr>
      <w:r w:rsidRPr="00C04BD5">
        <w:rPr>
          <w:b/>
          <w:bCs/>
          <w:color w:val="0070C0"/>
          <w:sz w:val="20"/>
          <w:szCs w:val="20"/>
        </w:rPr>
        <w:t>SPIS RYSUNKÓW</w:t>
      </w:r>
    </w:p>
    <w:p w14:paraId="58D8E85D" w14:textId="211B1891" w:rsidR="00C61FD7" w:rsidRDefault="00A37209" w:rsidP="00C61FD7">
      <w:pPr>
        <w:pStyle w:val="Spisilustracji"/>
        <w:tabs>
          <w:tab w:val="right" w:leader="dot" w:pos="9062"/>
        </w:tabs>
        <w:jc w:val="left"/>
        <w:rPr>
          <w:rFonts w:asciiTheme="minorHAnsi" w:eastAsiaTheme="minorEastAsia" w:hAnsiTheme="minorHAnsi"/>
          <w:noProof/>
          <w:lang w:eastAsia="pl-PL"/>
        </w:rPr>
      </w:pPr>
      <w:r w:rsidRPr="00AF7433">
        <w:rPr>
          <w:rFonts w:cs="Times New Roman"/>
          <w:sz w:val="20"/>
          <w:szCs w:val="20"/>
        </w:rPr>
        <w:fldChar w:fldCharType="begin"/>
      </w:r>
      <w:r w:rsidRPr="00AF7433">
        <w:rPr>
          <w:rFonts w:cs="Times New Roman"/>
          <w:sz w:val="20"/>
          <w:szCs w:val="20"/>
        </w:rPr>
        <w:instrText xml:space="preserve"> TOC \h \z \c "Rysunek " </w:instrText>
      </w:r>
      <w:r w:rsidRPr="00AF7433">
        <w:rPr>
          <w:rFonts w:cs="Times New Roman"/>
          <w:sz w:val="20"/>
          <w:szCs w:val="20"/>
        </w:rPr>
        <w:fldChar w:fldCharType="separate"/>
      </w:r>
      <w:hyperlink w:anchor="_Toc64304618" w:history="1">
        <w:r w:rsidR="00C61FD7" w:rsidRPr="00511753">
          <w:rPr>
            <w:rStyle w:val="Hipercze"/>
            <w:noProof/>
          </w:rPr>
          <w:t xml:space="preserve">Rysunek  1   </w:t>
        </w:r>
        <w:r w:rsidR="00C61FD7" w:rsidRPr="00511753">
          <w:rPr>
            <w:rStyle w:val="Hipercze"/>
            <w:rFonts w:eastAsia="SimSun"/>
            <w:noProof/>
          </w:rPr>
          <w:t>Lokalizacja Gminy Gaworzyce na tle powiatu polkowickiego</w:t>
        </w:r>
        <w:r w:rsidR="00C61FD7">
          <w:rPr>
            <w:noProof/>
            <w:webHidden/>
          </w:rPr>
          <w:tab/>
        </w:r>
        <w:r w:rsidR="00C61FD7">
          <w:rPr>
            <w:noProof/>
            <w:webHidden/>
          </w:rPr>
          <w:fldChar w:fldCharType="begin"/>
        </w:r>
        <w:r w:rsidR="00C61FD7">
          <w:rPr>
            <w:noProof/>
            <w:webHidden/>
          </w:rPr>
          <w:instrText xml:space="preserve"> PAGEREF _Toc64304618 \h </w:instrText>
        </w:r>
        <w:r w:rsidR="00C61FD7">
          <w:rPr>
            <w:noProof/>
            <w:webHidden/>
          </w:rPr>
        </w:r>
        <w:r w:rsidR="00C61FD7">
          <w:rPr>
            <w:noProof/>
            <w:webHidden/>
          </w:rPr>
          <w:fldChar w:fldCharType="separate"/>
        </w:r>
        <w:r w:rsidR="008404FF">
          <w:rPr>
            <w:noProof/>
            <w:webHidden/>
          </w:rPr>
          <w:t>28</w:t>
        </w:r>
        <w:r w:rsidR="00C61FD7">
          <w:rPr>
            <w:noProof/>
            <w:webHidden/>
          </w:rPr>
          <w:fldChar w:fldCharType="end"/>
        </w:r>
      </w:hyperlink>
    </w:p>
    <w:p w14:paraId="14571BBE" w14:textId="7A621247" w:rsidR="00C61FD7" w:rsidRDefault="00C4601E" w:rsidP="00C61FD7">
      <w:pPr>
        <w:pStyle w:val="Spisilustracji"/>
        <w:tabs>
          <w:tab w:val="right" w:leader="dot" w:pos="9062"/>
        </w:tabs>
        <w:jc w:val="left"/>
        <w:rPr>
          <w:rFonts w:asciiTheme="minorHAnsi" w:eastAsiaTheme="minorEastAsia" w:hAnsiTheme="minorHAnsi"/>
          <w:noProof/>
          <w:lang w:eastAsia="pl-PL"/>
        </w:rPr>
      </w:pPr>
      <w:hyperlink w:anchor="_Toc64304619" w:history="1">
        <w:r w:rsidR="00C61FD7" w:rsidRPr="00511753">
          <w:rPr>
            <w:rStyle w:val="Hipercze"/>
            <w:noProof/>
          </w:rPr>
          <w:t>Rysunek  2  Struktura wiekowa budynków mieszkalnych na terenie gminy Gaworzyce</w:t>
        </w:r>
        <w:r w:rsidR="00C61FD7">
          <w:rPr>
            <w:noProof/>
            <w:webHidden/>
          </w:rPr>
          <w:tab/>
        </w:r>
        <w:r w:rsidR="00C61FD7">
          <w:rPr>
            <w:noProof/>
            <w:webHidden/>
          </w:rPr>
          <w:fldChar w:fldCharType="begin"/>
        </w:r>
        <w:r w:rsidR="00C61FD7">
          <w:rPr>
            <w:noProof/>
            <w:webHidden/>
          </w:rPr>
          <w:instrText xml:space="preserve"> PAGEREF _Toc64304619 \h </w:instrText>
        </w:r>
        <w:r w:rsidR="00C61FD7">
          <w:rPr>
            <w:noProof/>
            <w:webHidden/>
          </w:rPr>
        </w:r>
        <w:r w:rsidR="00C61FD7">
          <w:rPr>
            <w:noProof/>
            <w:webHidden/>
          </w:rPr>
          <w:fldChar w:fldCharType="separate"/>
        </w:r>
        <w:r w:rsidR="008404FF">
          <w:rPr>
            <w:noProof/>
            <w:webHidden/>
          </w:rPr>
          <w:t>32</w:t>
        </w:r>
        <w:r w:rsidR="00C61FD7">
          <w:rPr>
            <w:noProof/>
            <w:webHidden/>
          </w:rPr>
          <w:fldChar w:fldCharType="end"/>
        </w:r>
      </w:hyperlink>
    </w:p>
    <w:p w14:paraId="6CD00756" w14:textId="5DA4EB14" w:rsidR="00C61FD7" w:rsidRDefault="00C4601E" w:rsidP="00C61FD7">
      <w:pPr>
        <w:pStyle w:val="Spisilustracji"/>
        <w:tabs>
          <w:tab w:val="right" w:leader="dot" w:pos="9062"/>
        </w:tabs>
        <w:jc w:val="left"/>
        <w:rPr>
          <w:rFonts w:asciiTheme="minorHAnsi" w:eastAsiaTheme="minorEastAsia" w:hAnsiTheme="minorHAnsi"/>
          <w:noProof/>
          <w:lang w:eastAsia="pl-PL"/>
        </w:rPr>
      </w:pPr>
      <w:hyperlink w:anchor="_Toc64304620" w:history="1">
        <w:r w:rsidR="00C61FD7" w:rsidRPr="00511753">
          <w:rPr>
            <w:rStyle w:val="Hipercze"/>
            <w:noProof/>
          </w:rPr>
          <w:t xml:space="preserve">Rysunek  3 </w:t>
        </w:r>
        <w:r w:rsidR="00C61FD7" w:rsidRPr="00511753">
          <w:rPr>
            <w:rStyle w:val="Hipercze"/>
            <w:i/>
            <w:noProof/>
          </w:rPr>
          <w:t xml:space="preserve"> </w:t>
        </w:r>
        <w:r w:rsidR="00C61FD7" w:rsidRPr="00511753">
          <w:rPr>
            <w:rStyle w:val="Hipercze"/>
            <w:noProof/>
          </w:rPr>
          <w:t xml:space="preserve"> Udział pojazdów na drogach publicznych w gminie Gaworzyce</w:t>
        </w:r>
        <w:r w:rsidR="00C61FD7">
          <w:rPr>
            <w:noProof/>
            <w:webHidden/>
          </w:rPr>
          <w:tab/>
        </w:r>
        <w:r w:rsidR="00C61FD7">
          <w:rPr>
            <w:noProof/>
            <w:webHidden/>
          </w:rPr>
          <w:fldChar w:fldCharType="begin"/>
        </w:r>
        <w:r w:rsidR="00C61FD7">
          <w:rPr>
            <w:noProof/>
            <w:webHidden/>
          </w:rPr>
          <w:instrText xml:space="preserve"> PAGEREF _Toc64304620 \h </w:instrText>
        </w:r>
        <w:r w:rsidR="00C61FD7">
          <w:rPr>
            <w:noProof/>
            <w:webHidden/>
          </w:rPr>
        </w:r>
        <w:r w:rsidR="00C61FD7">
          <w:rPr>
            <w:noProof/>
            <w:webHidden/>
          </w:rPr>
          <w:fldChar w:fldCharType="separate"/>
        </w:r>
        <w:r w:rsidR="008404FF">
          <w:rPr>
            <w:noProof/>
            <w:webHidden/>
          </w:rPr>
          <w:t>36</w:t>
        </w:r>
        <w:r w:rsidR="00C61FD7">
          <w:rPr>
            <w:noProof/>
            <w:webHidden/>
          </w:rPr>
          <w:fldChar w:fldCharType="end"/>
        </w:r>
      </w:hyperlink>
    </w:p>
    <w:p w14:paraId="03B65ABE" w14:textId="6AF52816" w:rsidR="00C61FD7" w:rsidRDefault="00C4601E" w:rsidP="00C61FD7">
      <w:pPr>
        <w:pStyle w:val="Spisilustracji"/>
        <w:tabs>
          <w:tab w:val="right" w:leader="dot" w:pos="9062"/>
        </w:tabs>
        <w:jc w:val="left"/>
        <w:rPr>
          <w:rFonts w:asciiTheme="minorHAnsi" w:eastAsiaTheme="minorEastAsia" w:hAnsiTheme="minorHAnsi"/>
          <w:noProof/>
          <w:lang w:eastAsia="pl-PL"/>
        </w:rPr>
      </w:pPr>
      <w:hyperlink w:anchor="_Toc64304621" w:history="1">
        <w:r w:rsidR="00C61FD7" w:rsidRPr="00511753">
          <w:rPr>
            <w:rStyle w:val="Hipercze"/>
            <w:noProof/>
          </w:rPr>
          <w:t xml:space="preserve">Rysunek  4  </w:t>
        </w:r>
        <w:r w:rsidR="00C61FD7" w:rsidRPr="00511753">
          <w:rPr>
            <w:rStyle w:val="Hipercze"/>
            <w:iCs/>
            <w:noProof/>
          </w:rPr>
          <w:t xml:space="preserve"> Średnie stężenie dwutlenku siarki na stacji w Legnicy ul. Rzeczypospolitej w latach 2017 - 2019 (µg/m</w:t>
        </w:r>
        <w:r w:rsidR="00C61FD7" w:rsidRPr="00511753">
          <w:rPr>
            <w:rStyle w:val="Hipercze"/>
            <w:iCs/>
            <w:noProof/>
            <w:vertAlign w:val="superscript"/>
          </w:rPr>
          <w:t>3</w:t>
        </w:r>
        <w:r w:rsidR="00C61FD7" w:rsidRPr="00511753">
          <w:rPr>
            <w:rStyle w:val="Hipercze"/>
            <w:iCs/>
            <w:noProof/>
          </w:rPr>
          <w:t>)</w:t>
        </w:r>
        <w:r w:rsidR="00C61FD7">
          <w:rPr>
            <w:noProof/>
            <w:webHidden/>
          </w:rPr>
          <w:tab/>
        </w:r>
        <w:r w:rsidR="00C61FD7">
          <w:rPr>
            <w:noProof/>
            <w:webHidden/>
          </w:rPr>
          <w:fldChar w:fldCharType="begin"/>
        </w:r>
        <w:r w:rsidR="00C61FD7">
          <w:rPr>
            <w:noProof/>
            <w:webHidden/>
          </w:rPr>
          <w:instrText xml:space="preserve"> PAGEREF _Toc64304621 \h </w:instrText>
        </w:r>
        <w:r w:rsidR="00C61FD7">
          <w:rPr>
            <w:noProof/>
            <w:webHidden/>
          </w:rPr>
        </w:r>
        <w:r w:rsidR="00C61FD7">
          <w:rPr>
            <w:noProof/>
            <w:webHidden/>
          </w:rPr>
          <w:fldChar w:fldCharType="separate"/>
        </w:r>
        <w:r w:rsidR="008404FF">
          <w:rPr>
            <w:noProof/>
            <w:webHidden/>
          </w:rPr>
          <w:t>38</w:t>
        </w:r>
        <w:r w:rsidR="00C61FD7">
          <w:rPr>
            <w:noProof/>
            <w:webHidden/>
          </w:rPr>
          <w:fldChar w:fldCharType="end"/>
        </w:r>
      </w:hyperlink>
    </w:p>
    <w:p w14:paraId="05C3DF1A" w14:textId="282D634D" w:rsidR="00C61FD7" w:rsidRDefault="00C4601E" w:rsidP="00C61FD7">
      <w:pPr>
        <w:pStyle w:val="Spisilustracji"/>
        <w:tabs>
          <w:tab w:val="right" w:leader="dot" w:pos="9062"/>
        </w:tabs>
        <w:jc w:val="left"/>
        <w:rPr>
          <w:rFonts w:asciiTheme="minorHAnsi" w:eastAsiaTheme="minorEastAsia" w:hAnsiTheme="minorHAnsi"/>
          <w:noProof/>
          <w:lang w:eastAsia="pl-PL"/>
        </w:rPr>
      </w:pPr>
      <w:hyperlink w:anchor="_Toc64304622" w:history="1">
        <w:r w:rsidR="00C61FD7" w:rsidRPr="00511753">
          <w:rPr>
            <w:rStyle w:val="Hipercze"/>
            <w:noProof/>
          </w:rPr>
          <w:t xml:space="preserve">Rysunek  5  </w:t>
        </w:r>
        <w:r w:rsidR="00C61FD7" w:rsidRPr="00511753">
          <w:rPr>
            <w:rStyle w:val="Hipercze"/>
            <w:iCs/>
            <w:noProof/>
          </w:rPr>
          <w:t xml:space="preserve"> Średnie stężenie dwutlenku azotu na stacji w Legnicy ul. Rzeczypospolitej w latach 2017 - 2019 (µg/m</w:t>
        </w:r>
        <w:r w:rsidR="00C61FD7" w:rsidRPr="00511753">
          <w:rPr>
            <w:rStyle w:val="Hipercze"/>
            <w:iCs/>
            <w:noProof/>
            <w:vertAlign w:val="superscript"/>
          </w:rPr>
          <w:t>3</w:t>
        </w:r>
        <w:r w:rsidR="00C61FD7" w:rsidRPr="00511753">
          <w:rPr>
            <w:rStyle w:val="Hipercze"/>
            <w:iCs/>
            <w:noProof/>
          </w:rPr>
          <w:t>)</w:t>
        </w:r>
        <w:r w:rsidR="00C61FD7">
          <w:rPr>
            <w:noProof/>
            <w:webHidden/>
          </w:rPr>
          <w:tab/>
        </w:r>
        <w:r w:rsidR="00C61FD7">
          <w:rPr>
            <w:noProof/>
            <w:webHidden/>
          </w:rPr>
          <w:fldChar w:fldCharType="begin"/>
        </w:r>
        <w:r w:rsidR="00C61FD7">
          <w:rPr>
            <w:noProof/>
            <w:webHidden/>
          </w:rPr>
          <w:instrText xml:space="preserve"> PAGEREF _Toc64304622 \h </w:instrText>
        </w:r>
        <w:r w:rsidR="00C61FD7">
          <w:rPr>
            <w:noProof/>
            <w:webHidden/>
          </w:rPr>
        </w:r>
        <w:r w:rsidR="00C61FD7">
          <w:rPr>
            <w:noProof/>
            <w:webHidden/>
          </w:rPr>
          <w:fldChar w:fldCharType="separate"/>
        </w:r>
        <w:r w:rsidR="008404FF">
          <w:rPr>
            <w:noProof/>
            <w:webHidden/>
          </w:rPr>
          <w:t>38</w:t>
        </w:r>
        <w:r w:rsidR="00C61FD7">
          <w:rPr>
            <w:noProof/>
            <w:webHidden/>
          </w:rPr>
          <w:fldChar w:fldCharType="end"/>
        </w:r>
      </w:hyperlink>
    </w:p>
    <w:p w14:paraId="4652A523" w14:textId="79127629" w:rsidR="00C61FD7" w:rsidRDefault="00C4601E" w:rsidP="00C61FD7">
      <w:pPr>
        <w:pStyle w:val="Spisilustracji"/>
        <w:tabs>
          <w:tab w:val="right" w:leader="dot" w:pos="9062"/>
        </w:tabs>
        <w:jc w:val="left"/>
        <w:rPr>
          <w:rFonts w:asciiTheme="minorHAnsi" w:eastAsiaTheme="minorEastAsia" w:hAnsiTheme="minorHAnsi"/>
          <w:noProof/>
          <w:lang w:eastAsia="pl-PL"/>
        </w:rPr>
      </w:pPr>
      <w:hyperlink w:anchor="_Toc64304623" w:history="1">
        <w:r w:rsidR="00C61FD7" w:rsidRPr="00511753">
          <w:rPr>
            <w:rStyle w:val="Hipercze"/>
            <w:noProof/>
          </w:rPr>
          <w:t>Rysunek  6</w:t>
        </w:r>
        <w:r w:rsidR="00C61FD7" w:rsidRPr="00511753">
          <w:rPr>
            <w:rStyle w:val="Hipercze"/>
            <w:iCs/>
            <w:noProof/>
          </w:rPr>
          <w:t xml:space="preserve"> Średnie stężenie pyłu PM10 na stacji w Legnicy ul. Rzeczypospolitej w latach 2017 - 2019 (µg/m</w:t>
        </w:r>
        <w:r w:rsidR="00C61FD7" w:rsidRPr="00511753">
          <w:rPr>
            <w:rStyle w:val="Hipercze"/>
            <w:iCs/>
            <w:noProof/>
            <w:vertAlign w:val="superscript"/>
          </w:rPr>
          <w:t>3</w:t>
        </w:r>
        <w:r w:rsidR="00C61FD7" w:rsidRPr="00511753">
          <w:rPr>
            <w:rStyle w:val="Hipercze"/>
            <w:iCs/>
            <w:noProof/>
          </w:rPr>
          <w:t>)</w:t>
        </w:r>
        <w:r w:rsidR="00C61FD7">
          <w:rPr>
            <w:noProof/>
            <w:webHidden/>
          </w:rPr>
          <w:tab/>
        </w:r>
        <w:r w:rsidR="00C61FD7">
          <w:rPr>
            <w:noProof/>
            <w:webHidden/>
          </w:rPr>
          <w:fldChar w:fldCharType="begin"/>
        </w:r>
        <w:r w:rsidR="00C61FD7">
          <w:rPr>
            <w:noProof/>
            <w:webHidden/>
          </w:rPr>
          <w:instrText xml:space="preserve"> PAGEREF _Toc64304623 \h </w:instrText>
        </w:r>
        <w:r w:rsidR="00C61FD7">
          <w:rPr>
            <w:noProof/>
            <w:webHidden/>
          </w:rPr>
        </w:r>
        <w:r w:rsidR="00C61FD7">
          <w:rPr>
            <w:noProof/>
            <w:webHidden/>
          </w:rPr>
          <w:fldChar w:fldCharType="separate"/>
        </w:r>
        <w:r w:rsidR="008404FF">
          <w:rPr>
            <w:noProof/>
            <w:webHidden/>
          </w:rPr>
          <w:t>39</w:t>
        </w:r>
        <w:r w:rsidR="00C61FD7">
          <w:rPr>
            <w:noProof/>
            <w:webHidden/>
          </w:rPr>
          <w:fldChar w:fldCharType="end"/>
        </w:r>
      </w:hyperlink>
    </w:p>
    <w:p w14:paraId="6B960E7F" w14:textId="7F3D1492" w:rsidR="00C61FD7" w:rsidRDefault="00C4601E" w:rsidP="00C61FD7">
      <w:pPr>
        <w:pStyle w:val="Spisilustracji"/>
        <w:tabs>
          <w:tab w:val="right" w:leader="dot" w:pos="9062"/>
        </w:tabs>
        <w:jc w:val="left"/>
        <w:rPr>
          <w:rFonts w:asciiTheme="minorHAnsi" w:eastAsiaTheme="minorEastAsia" w:hAnsiTheme="minorHAnsi"/>
          <w:noProof/>
          <w:lang w:eastAsia="pl-PL"/>
        </w:rPr>
      </w:pPr>
      <w:hyperlink w:anchor="_Toc64304624" w:history="1">
        <w:r w:rsidR="00C61FD7" w:rsidRPr="00511753">
          <w:rPr>
            <w:rStyle w:val="Hipercze"/>
            <w:noProof/>
          </w:rPr>
          <w:t>Rysunek  7</w:t>
        </w:r>
        <w:r w:rsidR="00C61FD7" w:rsidRPr="00511753">
          <w:rPr>
            <w:rStyle w:val="Hipercze"/>
            <w:iCs/>
            <w:noProof/>
          </w:rPr>
          <w:t xml:space="preserve"> Udział poszczególnych nośników energii wykorzystywanych w sektorze użyteczności publicznej w 2013 roku (rok bazowy)</w:t>
        </w:r>
        <w:r w:rsidR="00C61FD7">
          <w:rPr>
            <w:noProof/>
            <w:webHidden/>
          </w:rPr>
          <w:tab/>
        </w:r>
        <w:r w:rsidR="00C61FD7">
          <w:rPr>
            <w:noProof/>
            <w:webHidden/>
          </w:rPr>
          <w:fldChar w:fldCharType="begin"/>
        </w:r>
        <w:r w:rsidR="00C61FD7">
          <w:rPr>
            <w:noProof/>
            <w:webHidden/>
          </w:rPr>
          <w:instrText xml:space="preserve"> PAGEREF _Toc64304624 \h </w:instrText>
        </w:r>
        <w:r w:rsidR="00C61FD7">
          <w:rPr>
            <w:noProof/>
            <w:webHidden/>
          </w:rPr>
        </w:r>
        <w:r w:rsidR="00C61FD7">
          <w:rPr>
            <w:noProof/>
            <w:webHidden/>
          </w:rPr>
          <w:fldChar w:fldCharType="separate"/>
        </w:r>
        <w:r w:rsidR="008404FF">
          <w:rPr>
            <w:noProof/>
            <w:webHidden/>
          </w:rPr>
          <w:t>42</w:t>
        </w:r>
        <w:r w:rsidR="00C61FD7">
          <w:rPr>
            <w:noProof/>
            <w:webHidden/>
          </w:rPr>
          <w:fldChar w:fldCharType="end"/>
        </w:r>
      </w:hyperlink>
    </w:p>
    <w:p w14:paraId="76B715B8" w14:textId="10D1D6D3" w:rsidR="00C61FD7" w:rsidRDefault="00C4601E" w:rsidP="00C61FD7">
      <w:pPr>
        <w:pStyle w:val="Spisilustracji"/>
        <w:tabs>
          <w:tab w:val="right" w:leader="dot" w:pos="9062"/>
        </w:tabs>
        <w:jc w:val="left"/>
        <w:rPr>
          <w:rFonts w:asciiTheme="minorHAnsi" w:eastAsiaTheme="minorEastAsia" w:hAnsiTheme="minorHAnsi"/>
          <w:noProof/>
          <w:lang w:eastAsia="pl-PL"/>
        </w:rPr>
      </w:pPr>
      <w:hyperlink w:anchor="_Toc64304625" w:history="1">
        <w:r w:rsidR="00C61FD7" w:rsidRPr="00511753">
          <w:rPr>
            <w:rStyle w:val="Hipercze"/>
            <w:noProof/>
          </w:rPr>
          <w:t>Rysunek  8</w:t>
        </w:r>
        <w:r w:rsidR="00C61FD7" w:rsidRPr="00511753">
          <w:rPr>
            <w:rStyle w:val="Hipercze"/>
            <w:iCs/>
            <w:noProof/>
          </w:rPr>
          <w:t xml:space="preserve"> Udział poszczególnych nośników energii wykorzystywanych w sektorze użyteczności publicznej w 2020 roku (rok obliczeniowy)</w:t>
        </w:r>
        <w:r w:rsidR="00C61FD7">
          <w:rPr>
            <w:noProof/>
            <w:webHidden/>
          </w:rPr>
          <w:tab/>
        </w:r>
        <w:r w:rsidR="00C61FD7">
          <w:rPr>
            <w:noProof/>
            <w:webHidden/>
          </w:rPr>
          <w:fldChar w:fldCharType="begin"/>
        </w:r>
        <w:r w:rsidR="00C61FD7">
          <w:rPr>
            <w:noProof/>
            <w:webHidden/>
          </w:rPr>
          <w:instrText xml:space="preserve"> PAGEREF _Toc64304625 \h </w:instrText>
        </w:r>
        <w:r w:rsidR="00C61FD7">
          <w:rPr>
            <w:noProof/>
            <w:webHidden/>
          </w:rPr>
        </w:r>
        <w:r w:rsidR="00C61FD7">
          <w:rPr>
            <w:noProof/>
            <w:webHidden/>
          </w:rPr>
          <w:fldChar w:fldCharType="separate"/>
        </w:r>
        <w:r w:rsidR="008404FF">
          <w:rPr>
            <w:noProof/>
            <w:webHidden/>
          </w:rPr>
          <w:t>43</w:t>
        </w:r>
        <w:r w:rsidR="00C61FD7">
          <w:rPr>
            <w:noProof/>
            <w:webHidden/>
          </w:rPr>
          <w:fldChar w:fldCharType="end"/>
        </w:r>
      </w:hyperlink>
    </w:p>
    <w:p w14:paraId="68C93026" w14:textId="5A6998E3" w:rsidR="00C61FD7" w:rsidRDefault="00C4601E" w:rsidP="00C61FD7">
      <w:pPr>
        <w:pStyle w:val="Spisilustracji"/>
        <w:tabs>
          <w:tab w:val="right" w:leader="dot" w:pos="9062"/>
        </w:tabs>
        <w:jc w:val="left"/>
        <w:rPr>
          <w:rFonts w:asciiTheme="minorHAnsi" w:eastAsiaTheme="minorEastAsia" w:hAnsiTheme="minorHAnsi"/>
          <w:noProof/>
          <w:lang w:eastAsia="pl-PL"/>
        </w:rPr>
      </w:pPr>
      <w:hyperlink w:anchor="_Toc64304626" w:history="1">
        <w:r w:rsidR="00C61FD7" w:rsidRPr="00511753">
          <w:rPr>
            <w:rStyle w:val="Hipercze"/>
            <w:noProof/>
          </w:rPr>
          <w:t>Rysunek  9</w:t>
        </w:r>
        <w:r w:rsidR="00C61FD7" w:rsidRPr="00511753">
          <w:rPr>
            <w:rStyle w:val="Hipercze"/>
            <w:iCs/>
            <w:noProof/>
          </w:rPr>
          <w:t xml:space="preserve"> Udział poszczególnych nośników energii wykorzystywanych w sektorze użyteczności publicznej w 2030 roku (rok prognozy)</w:t>
        </w:r>
        <w:r w:rsidR="00C61FD7">
          <w:rPr>
            <w:noProof/>
            <w:webHidden/>
          </w:rPr>
          <w:tab/>
        </w:r>
        <w:r w:rsidR="00C61FD7">
          <w:rPr>
            <w:noProof/>
            <w:webHidden/>
          </w:rPr>
          <w:fldChar w:fldCharType="begin"/>
        </w:r>
        <w:r w:rsidR="00C61FD7">
          <w:rPr>
            <w:noProof/>
            <w:webHidden/>
          </w:rPr>
          <w:instrText xml:space="preserve"> PAGEREF _Toc64304626 \h </w:instrText>
        </w:r>
        <w:r w:rsidR="00C61FD7">
          <w:rPr>
            <w:noProof/>
            <w:webHidden/>
          </w:rPr>
        </w:r>
        <w:r w:rsidR="00C61FD7">
          <w:rPr>
            <w:noProof/>
            <w:webHidden/>
          </w:rPr>
          <w:fldChar w:fldCharType="separate"/>
        </w:r>
        <w:r w:rsidR="008404FF">
          <w:rPr>
            <w:noProof/>
            <w:webHidden/>
          </w:rPr>
          <w:t>43</w:t>
        </w:r>
        <w:r w:rsidR="00C61FD7">
          <w:rPr>
            <w:noProof/>
            <w:webHidden/>
          </w:rPr>
          <w:fldChar w:fldCharType="end"/>
        </w:r>
      </w:hyperlink>
    </w:p>
    <w:p w14:paraId="094908D6" w14:textId="4E862E37" w:rsidR="00C61FD7" w:rsidRDefault="00C4601E" w:rsidP="00C61FD7">
      <w:pPr>
        <w:pStyle w:val="Spisilustracji"/>
        <w:tabs>
          <w:tab w:val="right" w:leader="dot" w:pos="9062"/>
        </w:tabs>
        <w:jc w:val="left"/>
        <w:rPr>
          <w:rFonts w:asciiTheme="minorHAnsi" w:eastAsiaTheme="minorEastAsia" w:hAnsiTheme="minorHAnsi"/>
          <w:noProof/>
          <w:lang w:eastAsia="pl-PL"/>
        </w:rPr>
      </w:pPr>
      <w:hyperlink w:anchor="_Toc64304627" w:history="1">
        <w:r w:rsidR="00C61FD7" w:rsidRPr="00511753">
          <w:rPr>
            <w:rStyle w:val="Hipercze"/>
            <w:noProof/>
          </w:rPr>
          <w:t>Rysunek  10 Udział emisji CO</w:t>
        </w:r>
        <w:r w:rsidR="00C61FD7" w:rsidRPr="00511753">
          <w:rPr>
            <w:rStyle w:val="Hipercze"/>
            <w:noProof/>
            <w:vertAlign w:val="subscript"/>
          </w:rPr>
          <w:t xml:space="preserve">2 </w:t>
        </w:r>
        <w:r w:rsidR="00C61FD7" w:rsidRPr="00511753">
          <w:rPr>
            <w:rStyle w:val="Hipercze"/>
            <w:noProof/>
          </w:rPr>
          <w:t>z nośników energii wykorzystywanych w sektorze użyteczności publicznej w 2013 roku</w:t>
        </w:r>
        <w:r w:rsidR="00C61FD7">
          <w:rPr>
            <w:noProof/>
            <w:webHidden/>
          </w:rPr>
          <w:tab/>
        </w:r>
        <w:r w:rsidR="00C61FD7">
          <w:rPr>
            <w:noProof/>
            <w:webHidden/>
          </w:rPr>
          <w:fldChar w:fldCharType="begin"/>
        </w:r>
        <w:r w:rsidR="00C61FD7">
          <w:rPr>
            <w:noProof/>
            <w:webHidden/>
          </w:rPr>
          <w:instrText xml:space="preserve"> PAGEREF _Toc64304627 \h </w:instrText>
        </w:r>
        <w:r w:rsidR="00C61FD7">
          <w:rPr>
            <w:noProof/>
            <w:webHidden/>
          </w:rPr>
        </w:r>
        <w:r w:rsidR="00C61FD7">
          <w:rPr>
            <w:noProof/>
            <w:webHidden/>
          </w:rPr>
          <w:fldChar w:fldCharType="separate"/>
        </w:r>
        <w:r w:rsidR="008404FF">
          <w:rPr>
            <w:noProof/>
            <w:webHidden/>
          </w:rPr>
          <w:t>44</w:t>
        </w:r>
        <w:r w:rsidR="00C61FD7">
          <w:rPr>
            <w:noProof/>
            <w:webHidden/>
          </w:rPr>
          <w:fldChar w:fldCharType="end"/>
        </w:r>
      </w:hyperlink>
    </w:p>
    <w:p w14:paraId="51E4A3DA" w14:textId="20303931" w:rsidR="00C61FD7" w:rsidRDefault="00C4601E" w:rsidP="00C61FD7">
      <w:pPr>
        <w:pStyle w:val="Spisilustracji"/>
        <w:tabs>
          <w:tab w:val="right" w:leader="dot" w:pos="9062"/>
        </w:tabs>
        <w:jc w:val="left"/>
        <w:rPr>
          <w:rFonts w:asciiTheme="minorHAnsi" w:eastAsiaTheme="minorEastAsia" w:hAnsiTheme="minorHAnsi"/>
          <w:noProof/>
          <w:lang w:eastAsia="pl-PL"/>
        </w:rPr>
      </w:pPr>
      <w:hyperlink w:anchor="_Toc64304628" w:history="1">
        <w:r w:rsidR="00C61FD7" w:rsidRPr="00511753">
          <w:rPr>
            <w:rStyle w:val="Hipercze"/>
            <w:noProof/>
          </w:rPr>
          <w:t>Rysunek  11 Udział emisji CO</w:t>
        </w:r>
        <w:r w:rsidR="00C61FD7" w:rsidRPr="00511753">
          <w:rPr>
            <w:rStyle w:val="Hipercze"/>
            <w:noProof/>
            <w:vertAlign w:val="subscript"/>
          </w:rPr>
          <w:t xml:space="preserve">2 </w:t>
        </w:r>
        <w:r w:rsidR="00C61FD7" w:rsidRPr="00511753">
          <w:rPr>
            <w:rStyle w:val="Hipercze"/>
            <w:noProof/>
          </w:rPr>
          <w:t>z nośników energii wykorzystywanych w sektorze użyteczności publicznej w 2020 roku</w:t>
        </w:r>
        <w:r w:rsidR="00C61FD7">
          <w:rPr>
            <w:noProof/>
            <w:webHidden/>
          </w:rPr>
          <w:tab/>
        </w:r>
        <w:r w:rsidR="00C61FD7">
          <w:rPr>
            <w:noProof/>
            <w:webHidden/>
          </w:rPr>
          <w:fldChar w:fldCharType="begin"/>
        </w:r>
        <w:r w:rsidR="00C61FD7">
          <w:rPr>
            <w:noProof/>
            <w:webHidden/>
          </w:rPr>
          <w:instrText xml:space="preserve"> PAGEREF _Toc64304628 \h </w:instrText>
        </w:r>
        <w:r w:rsidR="00C61FD7">
          <w:rPr>
            <w:noProof/>
            <w:webHidden/>
          </w:rPr>
        </w:r>
        <w:r w:rsidR="00C61FD7">
          <w:rPr>
            <w:noProof/>
            <w:webHidden/>
          </w:rPr>
          <w:fldChar w:fldCharType="separate"/>
        </w:r>
        <w:r w:rsidR="008404FF">
          <w:rPr>
            <w:noProof/>
            <w:webHidden/>
          </w:rPr>
          <w:t>45</w:t>
        </w:r>
        <w:r w:rsidR="00C61FD7">
          <w:rPr>
            <w:noProof/>
            <w:webHidden/>
          </w:rPr>
          <w:fldChar w:fldCharType="end"/>
        </w:r>
      </w:hyperlink>
    </w:p>
    <w:p w14:paraId="4B6EBF2E" w14:textId="539F8232" w:rsidR="00C61FD7" w:rsidRDefault="00C4601E" w:rsidP="00C61FD7">
      <w:pPr>
        <w:pStyle w:val="Spisilustracji"/>
        <w:tabs>
          <w:tab w:val="right" w:leader="dot" w:pos="9062"/>
        </w:tabs>
        <w:jc w:val="left"/>
        <w:rPr>
          <w:rFonts w:asciiTheme="minorHAnsi" w:eastAsiaTheme="minorEastAsia" w:hAnsiTheme="minorHAnsi"/>
          <w:noProof/>
          <w:lang w:eastAsia="pl-PL"/>
        </w:rPr>
      </w:pPr>
      <w:hyperlink w:anchor="_Toc64304629" w:history="1">
        <w:r w:rsidR="00C61FD7" w:rsidRPr="00511753">
          <w:rPr>
            <w:rStyle w:val="Hipercze"/>
            <w:noProof/>
          </w:rPr>
          <w:t>Rysunek  12 Udział emisji CO</w:t>
        </w:r>
        <w:r w:rsidR="00C61FD7" w:rsidRPr="00511753">
          <w:rPr>
            <w:rStyle w:val="Hipercze"/>
            <w:noProof/>
            <w:vertAlign w:val="subscript"/>
          </w:rPr>
          <w:t xml:space="preserve">2 </w:t>
        </w:r>
        <w:r w:rsidR="00C61FD7" w:rsidRPr="00511753">
          <w:rPr>
            <w:rStyle w:val="Hipercze"/>
            <w:noProof/>
          </w:rPr>
          <w:t>z nośników energii wykorzystywanych w sektorze użyteczności publicznej w 2030 roku</w:t>
        </w:r>
        <w:r w:rsidR="00C61FD7">
          <w:rPr>
            <w:noProof/>
            <w:webHidden/>
          </w:rPr>
          <w:tab/>
        </w:r>
        <w:r w:rsidR="00C61FD7">
          <w:rPr>
            <w:noProof/>
            <w:webHidden/>
          </w:rPr>
          <w:fldChar w:fldCharType="begin"/>
        </w:r>
        <w:r w:rsidR="00C61FD7">
          <w:rPr>
            <w:noProof/>
            <w:webHidden/>
          </w:rPr>
          <w:instrText xml:space="preserve"> PAGEREF _Toc64304629 \h </w:instrText>
        </w:r>
        <w:r w:rsidR="00C61FD7">
          <w:rPr>
            <w:noProof/>
            <w:webHidden/>
          </w:rPr>
        </w:r>
        <w:r w:rsidR="00C61FD7">
          <w:rPr>
            <w:noProof/>
            <w:webHidden/>
          </w:rPr>
          <w:fldChar w:fldCharType="separate"/>
        </w:r>
        <w:r w:rsidR="008404FF">
          <w:rPr>
            <w:noProof/>
            <w:webHidden/>
          </w:rPr>
          <w:t>45</w:t>
        </w:r>
        <w:r w:rsidR="00C61FD7">
          <w:rPr>
            <w:noProof/>
            <w:webHidden/>
          </w:rPr>
          <w:fldChar w:fldCharType="end"/>
        </w:r>
      </w:hyperlink>
    </w:p>
    <w:p w14:paraId="72A93182" w14:textId="5FA10311" w:rsidR="00C61FD7" w:rsidRDefault="00C4601E" w:rsidP="00C61FD7">
      <w:pPr>
        <w:pStyle w:val="Spisilustracji"/>
        <w:tabs>
          <w:tab w:val="right" w:leader="dot" w:pos="9062"/>
        </w:tabs>
        <w:jc w:val="left"/>
        <w:rPr>
          <w:rFonts w:asciiTheme="minorHAnsi" w:eastAsiaTheme="minorEastAsia" w:hAnsiTheme="minorHAnsi"/>
          <w:noProof/>
          <w:lang w:eastAsia="pl-PL"/>
        </w:rPr>
      </w:pPr>
      <w:hyperlink w:anchor="_Toc64304630" w:history="1">
        <w:r w:rsidR="00C61FD7" w:rsidRPr="00511753">
          <w:rPr>
            <w:rStyle w:val="Hipercze"/>
            <w:noProof/>
          </w:rPr>
          <w:t>Rysunek  13 Rodzaj budynków na terenie gminy Gaworzyce</w:t>
        </w:r>
        <w:r w:rsidR="00C61FD7">
          <w:rPr>
            <w:noProof/>
            <w:webHidden/>
          </w:rPr>
          <w:tab/>
        </w:r>
        <w:r w:rsidR="00C61FD7">
          <w:rPr>
            <w:noProof/>
            <w:webHidden/>
          </w:rPr>
          <w:fldChar w:fldCharType="begin"/>
        </w:r>
        <w:r w:rsidR="00C61FD7">
          <w:rPr>
            <w:noProof/>
            <w:webHidden/>
          </w:rPr>
          <w:instrText xml:space="preserve"> PAGEREF _Toc64304630 \h </w:instrText>
        </w:r>
        <w:r w:rsidR="00C61FD7">
          <w:rPr>
            <w:noProof/>
            <w:webHidden/>
          </w:rPr>
        </w:r>
        <w:r w:rsidR="00C61FD7">
          <w:rPr>
            <w:noProof/>
            <w:webHidden/>
          </w:rPr>
          <w:fldChar w:fldCharType="separate"/>
        </w:r>
        <w:r w:rsidR="008404FF">
          <w:rPr>
            <w:noProof/>
            <w:webHidden/>
          </w:rPr>
          <w:t>46</w:t>
        </w:r>
        <w:r w:rsidR="00C61FD7">
          <w:rPr>
            <w:noProof/>
            <w:webHidden/>
          </w:rPr>
          <w:fldChar w:fldCharType="end"/>
        </w:r>
      </w:hyperlink>
    </w:p>
    <w:p w14:paraId="5FDD3459" w14:textId="6F4B5BFF" w:rsidR="00C61FD7" w:rsidRDefault="00C4601E" w:rsidP="00C61FD7">
      <w:pPr>
        <w:pStyle w:val="Spisilustracji"/>
        <w:tabs>
          <w:tab w:val="right" w:leader="dot" w:pos="9062"/>
        </w:tabs>
        <w:jc w:val="left"/>
        <w:rPr>
          <w:rFonts w:asciiTheme="minorHAnsi" w:eastAsiaTheme="minorEastAsia" w:hAnsiTheme="minorHAnsi"/>
          <w:noProof/>
          <w:lang w:eastAsia="pl-PL"/>
        </w:rPr>
      </w:pPr>
      <w:hyperlink w:anchor="_Toc64304631" w:history="1">
        <w:r w:rsidR="00C61FD7" w:rsidRPr="00511753">
          <w:rPr>
            <w:rStyle w:val="Hipercze"/>
            <w:noProof/>
          </w:rPr>
          <w:t>Rysunek  14 Rodzaj źródła ogrzewania obiektów mieszkalnych na terenie gminy Gaworzyce (2020 rok)</w:t>
        </w:r>
        <w:r w:rsidR="00C61FD7">
          <w:rPr>
            <w:noProof/>
            <w:webHidden/>
          </w:rPr>
          <w:tab/>
        </w:r>
        <w:r w:rsidR="00C61FD7">
          <w:rPr>
            <w:noProof/>
            <w:webHidden/>
          </w:rPr>
          <w:fldChar w:fldCharType="begin"/>
        </w:r>
        <w:r w:rsidR="00C61FD7">
          <w:rPr>
            <w:noProof/>
            <w:webHidden/>
          </w:rPr>
          <w:instrText xml:space="preserve"> PAGEREF _Toc64304631 \h </w:instrText>
        </w:r>
        <w:r w:rsidR="00C61FD7">
          <w:rPr>
            <w:noProof/>
            <w:webHidden/>
          </w:rPr>
        </w:r>
        <w:r w:rsidR="00C61FD7">
          <w:rPr>
            <w:noProof/>
            <w:webHidden/>
          </w:rPr>
          <w:fldChar w:fldCharType="separate"/>
        </w:r>
        <w:r w:rsidR="008404FF">
          <w:rPr>
            <w:noProof/>
            <w:webHidden/>
          </w:rPr>
          <w:t>47</w:t>
        </w:r>
        <w:r w:rsidR="00C61FD7">
          <w:rPr>
            <w:noProof/>
            <w:webHidden/>
          </w:rPr>
          <w:fldChar w:fldCharType="end"/>
        </w:r>
      </w:hyperlink>
    </w:p>
    <w:p w14:paraId="442E185E" w14:textId="7C81C4C0" w:rsidR="00C61FD7" w:rsidRDefault="00C4601E" w:rsidP="00C61FD7">
      <w:pPr>
        <w:pStyle w:val="Spisilustracji"/>
        <w:tabs>
          <w:tab w:val="right" w:leader="dot" w:pos="9062"/>
        </w:tabs>
        <w:jc w:val="left"/>
        <w:rPr>
          <w:rFonts w:asciiTheme="minorHAnsi" w:eastAsiaTheme="minorEastAsia" w:hAnsiTheme="minorHAnsi"/>
          <w:noProof/>
          <w:lang w:eastAsia="pl-PL"/>
        </w:rPr>
      </w:pPr>
      <w:hyperlink w:anchor="_Toc64304632" w:history="1">
        <w:r w:rsidR="00C61FD7" w:rsidRPr="00511753">
          <w:rPr>
            <w:rStyle w:val="Hipercze"/>
            <w:noProof/>
          </w:rPr>
          <w:t>Rysunek  15 Udział nośników energii końcowej w emisji CO</w:t>
        </w:r>
        <w:r w:rsidR="00C61FD7" w:rsidRPr="00511753">
          <w:rPr>
            <w:rStyle w:val="Hipercze"/>
            <w:noProof/>
            <w:vertAlign w:val="subscript"/>
          </w:rPr>
          <w:t>2</w:t>
        </w:r>
        <w:r w:rsidR="00C61FD7" w:rsidRPr="00511753">
          <w:rPr>
            <w:rStyle w:val="Hipercze"/>
            <w:noProof/>
          </w:rPr>
          <w:t xml:space="preserve"> w sektorze mieszkalnym na terenie gminy Gaworzyce (2013 rok)</w:t>
        </w:r>
        <w:r w:rsidR="00C61FD7">
          <w:rPr>
            <w:noProof/>
            <w:webHidden/>
          </w:rPr>
          <w:tab/>
        </w:r>
        <w:r w:rsidR="00C61FD7">
          <w:rPr>
            <w:noProof/>
            <w:webHidden/>
          </w:rPr>
          <w:fldChar w:fldCharType="begin"/>
        </w:r>
        <w:r w:rsidR="00C61FD7">
          <w:rPr>
            <w:noProof/>
            <w:webHidden/>
          </w:rPr>
          <w:instrText xml:space="preserve"> PAGEREF _Toc64304632 \h </w:instrText>
        </w:r>
        <w:r w:rsidR="00C61FD7">
          <w:rPr>
            <w:noProof/>
            <w:webHidden/>
          </w:rPr>
        </w:r>
        <w:r w:rsidR="00C61FD7">
          <w:rPr>
            <w:noProof/>
            <w:webHidden/>
          </w:rPr>
          <w:fldChar w:fldCharType="separate"/>
        </w:r>
        <w:r w:rsidR="008404FF">
          <w:rPr>
            <w:noProof/>
            <w:webHidden/>
          </w:rPr>
          <w:t>49</w:t>
        </w:r>
        <w:r w:rsidR="00C61FD7">
          <w:rPr>
            <w:noProof/>
            <w:webHidden/>
          </w:rPr>
          <w:fldChar w:fldCharType="end"/>
        </w:r>
      </w:hyperlink>
    </w:p>
    <w:p w14:paraId="3769A66A" w14:textId="780D7924" w:rsidR="00C61FD7" w:rsidRDefault="00C4601E" w:rsidP="00C61FD7">
      <w:pPr>
        <w:pStyle w:val="Spisilustracji"/>
        <w:tabs>
          <w:tab w:val="right" w:leader="dot" w:pos="9062"/>
        </w:tabs>
        <w:jc w:val="left"/>
        <w:rPr>
          <w:rFonts w:asciiTheme="minorHAnsi" w:eastAsiaTheme="minorEastAsia" w:hAnsiTheme="minorHAnsi"/>
          <w:noProof/>
          <w:lang w:eastAsia="pl-PL"/>
        </w:rPr>
      </w:pPr>
      <w:hyperlink w:anchor="_Toc64304633" w:history="1">
        <w:r w:rsidR="00C61FD7" w:rsidRPr="00511753">
          <w:rPr>
            <w:rStyle w:val="Hipercze"/>
            <w:noProof/>
          </w:rPr>
          <w:t>Rysunek  16 Udział nośników energii końcowej w emisji CO</w:t>
        </w:r>
        <w:r w:rsidR="00C61FD7" w:rsidRPr="00511753">
          <w:rPr>
            <w:rStyle w:val="Hipercze"/>
            <w:noProof/>
            <w:vertAlign w:val="subscript"/>
          </w:rPr>
          <w:t>2</w:t>
        </w:r>
        <w:r w:rsidR="00C61FD7" w:rsidRPr="00511753">
          <w:rPr>
            <w:rStyle w:val="Hipercze"/>
            <w:noProof/>
          </w:rPr>
          <w:t xml:space="preserve"> w sektorze mieszkalnym na terenie gminy Gaworzyce (2020 rok)</w:t>
        </w:r>
        <w:r w:rsidR="00C61FD7">
          <w:rPr>
            <w:noProof/>
            <w:webHidden/>
          </w:rPr>
          <w:tab/>
        </w:r>
        <w:r w:rsidR="00C61FD7">
          <w:rPr>
            <w:noProof/>
            <w:webHidden/>
          </w:rPr>
          <w:fldChar w:fldCharType="begin"/>
        </w:r>
        <w:r w:rsidR="00C61FD7">
          <w:rPr>
            <w:noProof/>
            <w:webHidden/>
          </w:rPr>
          <w:instrText xml:space="preserve"> PAGEREF _Toc64304633 \h </w:instrText>
        </w:r>
        <w:r w:rsidR="00C61FD7">
          <w:rPr>
            <w:noProof/>
            <w:webHidden/>
          </w:rPr>
        </w:r>
        <w:r w:rsidR="00C61FD7">
          <w:rPr>
            <w:noProof/>
            <w:webHidden/>
          </w:rPr>
          <w:fldChar w:fldCharType="separate"/>
        </w:r>
        <w:r w:rsidR="008404FF">
          <w:rPr>
            <w:noProof/>
            <w:webHidden/>
          </w:rPr>
          <w:t>49</w:t>
        </w:r>
        <w:r w:rsidR="00C61FD7">
          <w:rPr>
            <w:noProof/>
            <w:webHidden/>
          </w:rPr>
          <w:fldChar w:fldCharType="end"/>
        </w:r>
      </w:hyperlink>
    </w:p>
    <w:p w14:paraId="6B22094C" w14:textId="263A7EAA" w:rsidR="00C61FD7" w:rsidRDefault="00C4601E" w:rsidP="00C61FD7">
      <w:pPr>
        <w:pStyle w:val="Spisilustracji"/>
        <w:tabs>
          <w:tab w:val="right" w:leader="dot" w:pos="9062"/>
        </w:tabs>
        <w:jc w:val="left"/>
        <w:rPr>
          <w:rFonts w:asciiTheme="minorHAnsi" w:eastAsiaTheme="minorEastAsia" w:hAnsiTheme="minorHAnsi"/>
          <w:noProof/>
          <w:lang w:eastAsia="pl-PL"/>
        </w:rPr>
      </w:pPr>
      <w:hyperlink w:anchor="_Toc64304634" w:history="1">
        <w:r w:rsidR="00C61FD7" w:rsidRPr="00511753">
          <w:rPr>
            <w:rStyle w:val="Hipercze"/>
            <w:noProof/>
          </w:rPr>
          <w:t>Rysunek  17 Udział nośników energii końcowej w emisji CO</w:t>
        </w:r>
        <w:r w:rsidR="00C61FD7" w:rsidRPr="00511753">
          <w:rPr>
            <w:rStyle w:val="Hipercze"/>
            <w:noProof/>
            <w:vertAlign w:val="subscript"/>
          </w:rPr>
          <w:t>2</w:t>
        </w:r>
        <w:r w:rsidR="00C61FD7" w:rsidRPr="00511753">
          <w:rPr>
            <w:rStyle w:val="Hipercze"/>
            <w:noProof/>
          </w:rPr>
          <w:t xml:space="preserve"> w sektorze mieszkalnym na terenie gminy Gaworzyce (2030 rok)</w:t>
        </w:r>
        <w:r w:rsidR="00C61FD7">
          <w:rPr>
            <w:noProof/>
            <w:webHidden/>
          </w:rPr>
          <w:tab/>
        </w:r>
        <w:r w:rsidR="00C61FD7">
          <w:rPr>
            <w:noProof/>
            <w:webHidden/>
          </w:rPr>
          <w:fldChar w:fldCharType="begin"/>
        </w:r>
        <w:r w:rsidR="00C61FD7">
          <w:rPr>
            <w:noProof/>
            <w:webHidden/>
          </w:rPr>
          <w:instrText xml:space="preserve"> PAGEREF _Toc64304634 \h </w:instrText>
        </w:r>
        <w:r w:rsidR="00C61FD7">
          <w:rPr>
            <w:noProof/>
            <w:webHidden/>
          </w:rPr>
        </w:r>
        <w:r w:rsidR="00C61FD7">
          <w:rPr>
            <w:noProof/>
            <w:webHidden/>
          </w:rPr>
          <w:fldChar w:fldCharType="separate"/>
        </w:r>
        <w:r w:rsidR="008404FF">
          <w:rPr>
            <w:noProof/>
            <w:webHidden/>
          </w:rPr>
          <w:t>50</w:t>
        </w:r>
        <w:r w:rsidR="00C61FD7">
          <w:rPr>
            <w:noProof/>
            <w:webHidden/>
          </w:rPr>
          <w:fldChar w:fldCharType="end"/>
        </w:r>
      </w:hyperlink>
    </w:p>
    <w:p w14:paraId="13CB8BD1" w14:textId="58C8A8A1" w:rsidR="00C61FD7" w:rsidRDefault="00C4601E" w:rsidP="00C61FD7">
      <w:pPr>
        <w:pStyle w:val="Spisilustracji"/>
        <w:tabs>
          <w:tab w:val="right" w:leader="dot" w:pos="9062"/>
        </w:tabs>
        <w:jc w:val="left"/>
        <w:rPr>
          <w:rFonts w:asciiTheme="minorHAnsi" w:eastAsiaTheme="minorEastAsia" w:hAnsiTheme="minorHAnsi"/>
          <w:noProof/>
          <w:lang w:eastAsia="pl-PL"/>
        </w:rPr>
      </w:pPr>
      <w:hyperlink w:anchor="_Toc64304635" w:history="1">
        <w:r w:rsidR="00C61FD7" w:rsidRPr="00511753">
          <w:rPr>
            <w:rStyle w:val="Hipercze"/>
            <w:noProof/>
          </w:rPr>
          <w:t>Rysunek  18 Udział poszczególnych nośników energii wykorzystywanych w sektorze transportu w 2020 roku</w:t>
        </w:r>
        <w:r w:rsidR="00C61FD7">
          <w:rPr>
            <w:noProof/>
            <w:webHidden/>
          </w:rPr>
          <w:tab/>
        </w:r>
        <w:r w:rsidR="00C61FD7">
          <w:rPr>
            <w:noProof/>
            <w:webHidden/>
          </w:rPr>
          <w:fldChar w:fldCharType="begin"/>
        </w:r>
        <w:r w:rsidR="00C61FD7">
          <w:rPr>
            <w:noProof/>
            <w:webHidden/>
          </w:rPr>
          <w:instrText xml:space="preserve"> PAGEREF _Toc64304635 \h </w:instrText>
        </w:r>
        <w:r w:rsidR="00C61FD7">
          <w:rPr>
            <w:noProof/>
            <w:webHidden/>
          </w:rPr>
        </w:r>
        <w:r w:rsidR="00C61FD7">
          <w:rPr>
            <w:noProof/>
            <w:webHidden/>
          </w:rPr>
          <w:fldChar w:fldCharType="separate"/>
        </w:r>
        <w:r w:rsidR="008404FF">
          <w:rPr>
            <w:noProof/>
            <w:webHidden/>
          </w:rPr>
          <w:t>54</w:t>
        </w:r>
        <w:r w:rsidR="00C61FD7">
          <w:rPr>
            <w:noProof/>
            <w:webHidden/>
          </w:rPr>
          <w:fldChar w:fldCharType="end"/>
        </w:r>
      </w:hyperlink>
    </w:p>
    <w:p w14:paraId="02BF974A" w14:textId="290F6178" w:rsidR="00C61FD7" w:rsidRDefault="00C4601E" w:rsidP="00C61FD7">
      <w:pPr>
        <w:pStyle w:val="Spisilustracji"/>
        <w:tabs>
          <w:tab w:val="right" w:leader="dot" w:pos="9062"/>
        </w:tabs>
        <w:jc w:val="left"/>
        <w:rPr>
          <w:rFonts w:asciiTheme="minorHAnsi" w:eastAsiaTheme="minorEastAsia" w:hAnsiTheme="minorHAnsi"/>
          <w:noProof/>
          <w:lang w:eastAsia="pl-PL"/>
        </w:rPr>
      </w:pPr>
      <w:hyperlink w:anchor="_Toc64304636" w:history="1">
        <w:r w:rsidR="00C61FD7" w:rsidRPr="00511753">
          <w:rPr>
            <w:rStyle w:val="Hipercze"/>
            <w:noProof/>
          </w:rPr>
          <w:t>Rysunek  19 Udział w emisji CO</w:t>
        </w:r>
        <w:r w:rsidR="00C61FD7" w:rsidRPr="00511753">
          <w:rPr>
            <w:rStyle w:val="Hipercze"/>
            <w:noProof/>
            <w:vertAlign w:val="subscript"/>
          </w:rPr>
          <w:t>2</w:t>
        </w:r>
        <w:r w:rsidR="00C61FD7" w:rsidRPr="00511753">
          <w:rPr>
            <w:rStyle w:val="Hipercze"/>
            <w:noProof/>
          </w:rPr>
          <w:t xml:space="preserve"> z poszczególnych nośników energii wykorzystywanych w sektorze transportu w 2013 roku</w:t>
        </w:r>
        <w:r w:rsidR="00C61FD7">
          <w:rPr>
            <w:noProof/>
            <w:webHidden/>
          </w:rPr>
          <w:tab/>
        </w:r>
        <w:r w:rsidR="00C61FD7">
          <w:rPr>
            <w:noProof/>
            <w:webHidden/>
          </w:rPr>
          <w:fldChar w:fldCharType="begin"/>
        </w:r>
        <w:r w:rsidR="00C61FD7">
          <w:rPr>
            <w:noProof/>
            <w:webHidden/>
          </w:rPr>
          <w:instrText xml:space="preserve"> PAGEREF _Toc64304636 \h </w:instrText>
        </w:r>
        <w:r w:rsidR="00C61FD7">
          <w:rPr>
            <w:noProof/>
            <w:webHidden/>
          </w:rPr>
        </w:r>
        <w:r w:rsidR="00C61FD7">
          <w:rPr>
            <w:noProof/>
            <w:webHidden/>
          </w:rPr>
          <w:fldChar w:fldCharType="separate"/>
        </w:r>
        <w:r w:rsidR="008404FF">
          <w:rPr>
            <w:noProof/>
            <w:webHidden/>
          </w:rPr>
          <w:t>54</w:t>
        </w:r>
        <w:r w:rsidR="00C61FD7">
          <w:rPr>
            <w:noProof/>
            <w:webHidden/>
          </w:rPr>
          <w:fldChar w:fldCharType="end"/>
        </w:r>
      </w:hyperlink>
    </w:p>
    <w:p w14:paraId="0B1B9481" w14:textId="7E882A8A" w:rsidR="00C61FD7" w:rsidRDefault="00C4601E" w:rsidP="00C61FD7">
      <w:pPr>
        <w:pStyle w:val="Spisilustracji"/>
        <w:tabs>
          <w:tab w:val="right" w:leader="dot" w:pos="9062"/>
        </w:tabs>
        <w:jc w:val="left"/>
        <w:rPr>
          <w:rFonts w:asciiTheme="minorHAnsi" w:eastAsiaTheme="minorEastAsia" w:hAnsiTheme="minorHAnsi"/>
          <w:noProof/>
          <w:lang w:eastAsia="pl-PL"/>
        </w:rPr>
      </w:pPr>
      <w:hyperlink w:anchor="_Toc64304637" w:history="1">
        <w:r w:rsidR="00C61FD7" w:rsidRPr="00511753">
          <w:rPr>
            <w:rStyle w:val="Hipercze"/>
            <w:noProof/>
          </w:rPr>
          <w:t>Rysunek  20 Udział w emisji CO</w:t>
        </w:r>
        <w:r w:rsidR="00C61FD7" w:rsidRPr="00511753">
          <w:rPr>
            <w:rStyle w:val="Hipercze"/>
            <w:noProof/>
            <w:vertAlign w:val="subscript"/>
          </w:rPr>
          <w:t>2</w:t>
        </w:r>
        <w:r w:rsidR="00C61FD7" w:rsidRPr="00511753">
          <w:rPr>
            <w:rStyle w:val="Hipercze"/>
            <w:noProof/>
          </w:rPr>
          <w:t xml:space="preserve"> z poszczególnych nośników energii wykorzystywanych w sektorze transportu w 2020 roku</w:t>
        </w:r>
        <w:r w:rsidR="00C61FD7">
          <w:rPr>
            <w:noProof/>
            <w:webHidden/>
          </w:rPr>
          <w:tab/>
        </w:r>
        <w:r w:rsidR="00C61FD7">
          <w:rPr>
            <w:noProof/>
            <w:webHidden/>
          </w:rPr>
          <w:fldChar w:fldCharType="begin"/>
        </w:r>
        <w:r w:rsidR="00C61FD7">
          <w:rPr>
            <w:noProof/>
            <w:webHidden/>
          </w:rPr>
          <w:instrText xml:space="preserve"> PAGEREF _Toc64304637 \h </w:instrText>
        </w:r>
        <w:r w:rsidR="00C61FD7">
          <w:rPr>
            <w:noProof/>
            <w:webHidden/>
          </w:rPr>
        </w:r>
        <w:r w:rsidR="00C61FD7">
          <w:rPr>
            <w:noProof/>
            <w:webHidden/>
          </w:rPr>
          <w:fldChar w:fldCharType="separate"/>
        </w:r>
        <w:r w:rsidR="008404FF">
          <w:rPr>
            <w:noProof/>
            <w:webHidden/>
          </w:rPr>
          <w:t>55</w:t>
        </w:r>
        <w:r w:rsidR="00C61FD7">
          <w:rPr>
            <w:noProof/>
            <w:webHidden/>
          </w:rPr>
          <w:fldChar w:fldCharType="end"/>
        </w:r>
      </w:hyperlink>
    </w:p>
    <w:p w14:paraId="3C1CC932" w14:textId="28ADEC1A" w:rsidR="00C61FD7" w:rsidRDefault="00C4601E" w:rsidP="00C61FD7">
      <w:pPr>
        <w:pStyle w:val="Spisilustracji"/>
        <w:tabs>
          <w:tab w:val="right" w:leader="dot" w:pos="9062"/>
        </w:tabs>
        <w:jc w:val="left"/>
        <w:rPr>
          <w:rFonts w:asciiTheme="minorHAnsi" w:eastAsiaTheme="minorEastAsia" w:hAnsiTheme="minorHAnsi"/>
          <w:noProof/>
          <w:lang w:eastAsia="pl-PL"/>
        </w:rPr>
      </w:pPr>
      <w:hyperlink w:anchor="_Toc64304638" w:history="1">
        <w:r w:rsidR="00C61FD7" w:rsidRPr="00511753">
          <w:rPr>
            <w:rStyle w:val="Hipercze"/>
            <w:noProof/>
          </w:rPr>
          <w:t>Rysunek  21 Udział w emisji CO</w:t>
        </w:r>
        <w:r w:rsidR="00C61FD7" w:rsidRPr="00511753">
          <w:rPr>
            <w:rStyle w:val="Hipercze"/>
            <w:noProof/>
            <w:vertAlign w:val="subscript"/>
          </w:rPr>
          <w:t>2</w:t>
        </w:r>
        <w:r w:rsidR="00C61FD7" w:rsidRPr="00511753">
          <w:rPr>
            <w:rStyle w:val="Hipercze"/>
            <w:noProof/>
          </w:rPr>
          <w:t xml:space="preserve"> z poszczególnych nośników energii wykorzystywanych w sektorze transportu w 2030 roku</w:t>
        </w:r>
        <w:r w:rsidR="00C61FD7">
          <w:rPr>
            <w:noProof/>
            <w:webHidden/>
          </w:rPr>
          <w:tab/>
        </w:r>
        <w:r w:rsidR="00C61FD7">
          <w:rPr>
            <w:noProof/>
            <w:webHidden/>
          </w:rPr>
          <w:fldChar w:fldCharType="begin"/>
        </w:r>
        <w:r w:rsidR="00C61FD7">
          <w:rPr>
            <w:noProof/>
            <w:webHidden/>
          </w:rPr>
          <w:instrText xml:space="preserve"> PAGEREF _Toc64304638 \h </w:instrText>
        </w:r>
        <w:r w:rsidR="00C61FD7">
          <w:rPr>
            <w:noProof/>
            <w:webHidden/>
          </w:rPr>
        </w:r>
        <w:r w:rsidR="00C61FD7">
          <w:rPr>
            <w:noProof/>
            <w:webHidden/>
          </w:rPr>
          <w:fldChar w:fldCharType="separate"/>
        </w:r>
        <w:r w:rsidR="008404FF">
          <w:rPr>
            <w:noProof/>
            <w:webHidden/>
          </w:rPr>
          <w:t>55</w:t>
        </w:r>
        <w:r w:rsidR="00C61FD7">
          <w:rPr>
            <w:noProof/>
            <w:webHidden/>
          </w:rPr>
          <w:fldChar w:fldCharType="end"/>
        </w:r>
      </w:hyperlink>
    </w:p>
    <w:p w14:paraId="375F53B4" w14:textId="55A82FD7" w:rsidR="00C61FD7" w:rsidRDefault="00C4601E" w:rsidP="00C61FD7">
      <w:pPr>
        <w:pStyle w:val="Spisilustracji"/>
        <w:tabs>
          <w:tab w:val="right" w:leader="dot" w:pos="9062"/>
        </w:tabs>
        <w:jc w:val="left"/>
        <w:rPr>
          <w:rFonts w:asciiTheme="minorHAnsi" w:eastAsiaTheme="minorEastAsia" w:hAnsiTheme="minorHAnsi"/>
          <w:noProof/>
          <w:lang w:eastAsia="pl-PL"/>
        </w:rPr>
      </w:pPr>
      <w:hyperlink w:anchor="_Toc64304639" w:history="1">
        <w:r w:rsidR="00C61FD7" w:rsidRPr="00511753">
          <w:rPr>
            <w:rStyle w:val="Hipercze"/>
            <w:noProof/>
          </w:rPr>
          <w:t>Rysunek  22 Rodzaj nośników energii końcowej w sektorze handel, usługi, przedsiębiorstwa na terenie gminy Gaworzyce (2013 rok)</w:t>
        </w:r>
        <w:r w:rsidR="00C61FD7">
          <w:rPr>
            <w:noProof/>
            <w:webHidden/>
          </w:rPr>
          <w:tab/>
        </w:r>
        <w:r w:rsidR="00C61FD7">
          <w:rPr>
            <w:noProof/>
            <w:webHidden/>
          </w:rPr>
          <w:fldChar w:fldCharType="begin"/>
        </w:r>
        <w:r w:rsidR="00C61FD7">
          <w:rPr>
            <w:noProof/>
            <w:webHidden/>
          </w:rPr>
          <w:instrText xml:space="preserve"> PAGEREF _Toc64304639 \h </w:instrText>
        </w:r>
        <w:r w:rsidR="00C61FD7">
          <w:rPr>
            <w:noProof/>
            <w:webHidden/>
          </w:rPr>
        </w:r>
        <w:r w:rsidR="00C61FD7">
          <w:rPr>
            <w:noProof/>
            <w:webHidden/>
          </w:rPr>
          <w:fldChar w:fldCharType="separate"/>
        </w:r>
        <w:r w:rsidR="008404FF">
          <w:rPr>
            <w:noProof/>
            <w:webHidden/>
          </w:rPr>
          <w:t>57</w:t>
        </w:r>
        <w:r w:rsidR="00C61FD7">
          <w:rPr>
            <w:noProof/>
            <w:webHidden/>
          </w:rPr>
          <w:fldChar w:fldCharType="end"/>
        </w:r>
      </w:hyperlink>
    </w:p>
    <w:p w14:paraId="5F1AF50F" w14:textId="2A686BF9" w:rsidR="00C61FD7" w:rsidRDefault="00C4601E" w:rsidP="00C61FD7">
      <w:pPr>
        <w:pStyle w:val="Spisilustracji"/>
        <w:tabs>
          <w:tab w:val="right" w:leader="dot" w:pos="9062"/>
        </w:tabs>
        <w:jc w:val="left"/>
        <w:rPr>
          <w:rFonts w:asciiTheme="minorHAnsi" w:eastAsiaTheme="minorEastAsia" w:hAnsiTheme="minorHAnsi"/>
          <w:noProof/>
          <w:lang w:eastAsia="pl-PL"/>
        </w:rPr>
      </w:pPr>
      <w:hyperlink w:anchor="_Toc64304640" w:history="1">
        <w:r w:rsidR="00C61FD7" w:rsidRPr="00511753">
          <w:rPr>
            <w:rStyle w:val="Hipercze"/>
            <w:noProof/>
          </w:rPr>
          <w:t>Rysunek  23 Rodzaj nośników energii końcowej w sektorze handel, usługi, przedsiębiorstwa na terenie gminy Gaworzyce (2020 rok)</w:t>
        </w:r>
        <w:r w:rsidR="00C61FD7">
          <w:rPr>
            <w:noProof/>
            <w:webHidden/>
          </w:rPr>
          <w:tab/>
        </w:r>
        <w:r w:rsidR="00C61FD7">
          <w:rPr>
            <w:noProof/>
            <w:webHidden/>
          </w:rPr>
          <w:fldChar w:fldCharType="begin"/>
        </w:r>
        <w:r w:rsidR="00C61FD7">
          <w:rPr>
            <w:noProof/>
            <w:webHidden/>
          </w:rPr>
          <w:instrText xml:space="preserve"> PAGEREF _Toc64304640 \h </w:instrText>
        </w:r>
        <w:r w:rsidR="00C61FD7">
          <w:rPr>
            <w:noProof/>
            <w:webHidden/>
          </w:rPr>
        </w:r>
        <w:r w:rsidR="00C61FD7">
          <w:rPr>
            <w:noProof/>
            <w:webHidden/>
          </w:rPr>
          <w:fldChar w:fldCharType="separate"/>
        </w:r>
        <w:r w:rsidR="008404FF">
          <w:rPr>
            <w:noProof/>
            <w:webHidden/>
          </w:rPr>
          <w:t>57</w:t>
        </w:r>
        <w:r w:rsidR="00C61FD7">
          <w:rPr>
            <w:noProof/>
            <w:webHidden/>
          </w:rPr>
          <w:fldChar w:fldCharType="end"/>
        </w:r>
      </w:hyperlink>
    </w:p>
    <w:p w14:paraId="28382408" w14:textId="2304C2C3" w:rsidR="00C61FD7" w:rsidRDefault="00C4601E" w:rsidP="00C61FD7">
      <w:pPr>
        <w:pStyle w:val="Spisilustracji"/>
        <w:tabs>
          <w:tab w:val="right" w:leader="dot" w:pos="9062"/>
        </w:tabs>
        <w:jc w:val="left"/>
        <w:rPr>
          <w:rFonts w:asciiTheme="minorHAnsi" w:eastAsiaTheme="minorEastAsia" w:hAnsiTheme="minorHAnsi"/>
          <w:noProof/>
          <w:lang w:eastAsia="pl-PL"/>
        </w:rPr>
      </w:pPr>
      <w:hyperlink w:anchor="_Toc64304641" w:history="1">
        <w:r w:rsidR="00C61FD7" w:rsidRPr="00511753">
          <w:rPr>
            <w:rStyle w:val="Hipercze"/>
            <w:noProof/>
          </w:rPr>
          <w:t>Rysunek  24 Rodzaj nośników energii końcowej w sektorze handel, usługi, przedsiębiorstwa na terenie gminy Gaworzyce (2030 rok)</w:t>
        </w:r>
        <w:r w:rsidR="00C61FD7">
          <w:rPr>
            <w:noProof/>
            <w:webHidden/>
          </w:rPr>
          <w:tab/>
        </w:r>
        <w:r w:rsidR="00C61FD7">
          <w:rPr>
            <w:noProof/>
            <w:webHidden/>
          </w:rPr>
          <w:fldChar w:fldCharType="begin"/>
        </w:r>
        <w:r w:rsidR="00C61FD7">
          <w:rPr>
            <w:noProof/>
            <w:webHidden/>
          </w:rPr>
          <w:instrText xml:space="preserve"> PAGEREF _Toc64304641 \h </w:instrText>
        </w:r>
        <w:r w:rsidR="00C61FD7">
          <w:rPr>
            <w:noProof/>
            <w:webHidden/>
          </w:rPr>
        </w:r>
        <w:r w:rsidR="00C61FD7">
          <w:rPr>
            <w:noProof/>
            <w:webHidden/>
          </w:rPr>
          <w:fldChar w:fldCharType="separate"/>
        </w:r>
        <w:r w:rsidR="008404FF">
          <w:rPr>
            <w:noProof/>
            <w:webHidden/>
          </w:rPr>
          <w:t>58</w:t>
        </w:r>
        <w:r w:rsidR="00C61FD7">
          <w:rPr>
            <w:noProof/>
            <w:webHidden/>
          </w:rPr>
          <w:fldChar w:fldCharType="end"/>
        </w:r>
      </w:hyperlink>
    </w:p>
    <w:p w14:paraId="0CCB09BF" w14:textId="75D5D19E" w:rsidR="00C61FD7" w:rsidRDefault="00C4601E" w:rsidP="00C61FD7">
      <w:pPr>
        <w:pStyle w:val="Spisilustracji"/>
        <w:tabs>
          <w:tab w:val="right" w:leader="dot" w:pos="9062"/>
        </w:tabs>
        <w:jc w:val="left"/>
        <w:rPr>
          <w:rFonts w:asciiTheme="minorHAnsi" w:eastAsiaTheme="minorEastAsia" w:hAnsiTheme="minorHAnsi"/>
          <w:noProof/>
          <w:lang w:eastAsia="pl-PL"/>
        </w:rPr>
      </w:pPr>
      <w:hyperlink w:anchor="_Toc64304642" w:history="1">
        <w:r w:rsidR="00C61FD7" w:rsidRPr="00511753">
          <w:rPr>
            <w:rStyle w:val="Hipercze"/>
            <w:noProof/>
          </w:rPr>
          <w:t>Rysunek  25 Udział sektorów w zużyciu energii końcowej w 2013 roku</w:t>
        </w:r>
        <w:r w:rsidR="00C61FD7">
          <w:rPr>
            <w:noProof/>
            <w:webHidden/>
          </w:rPr>
          <w:tab/>
        </w:r>
        <w:r w:rsidR="00C61FD7">
          <w:rPr>
            <w:noProof/>
            <w:webHidden/>
          </w:rPr>
          <w:fldChar w:fldCharType="begin"/>
        </w:r>
        <w:r w:rsidR="00C61FD7">
          <w:rPr>
            <w:noProof/>
            <w:webHidden/>
          </w:rPr>
          <w:instrText xml:space="preserve"> PAGEREF _Toc64304642 \h </w:instrText>
        </w:r>
        <w:r w:rsidR="00C61FD7">
          <w:rPr>
            <w:noProof/>
            <w:webHidden/>
          </w:rPr>
        </w:r>
        <w:r w:rsidR="00C61FD7">
          <w:rPr>
            <w:noProof/>
            <w:webHidden/>
          </w:rPr>
          <w:fldChar w:fldCharType="separate"/>
        </w:r>
        <w:r w:rsidR="008404FF">
          <w:rPr>
            <w:noProof/>
            <w:webHidden/>
          </w:rPr>
          <w:t>59</w:t>
        </w:r>
        <w:r w:rsidR="00C61FD7">
          <w:rPr>
            <w:noProof/>
            <w:webHidden/>
          </w:rPr>
          <w:fldChar w:fldCharType="end"/>
        </w:r>
      </w:hyperlink>
    </w:p>
    <w:p w14:paraId="644198C2" w14:textId="39108F28" w:rsidR="00C61FD7" w:rsidRDefault="00C4601E" w:rsidP="00C61FD7">
      <w:pPr>
        <w:pStyle w:val="Spisilustracji"/>
        <w:tabs>
          <w:tab w:val="right" w:leader="dot" w:pos="9062"/>
        </w:tabs>
        <w:jc w:val="left"/>
        <w:rPr>
          <w:rFonts w:asciiTheme="minorHAnsi" w:eastAsiaTheme="minorEastAsia" w:hAnsiTheme="minorHAnsi"/>
          <w:noProof/>
          <w:lang w:eastAsia="pl-PL"/>
        </w:rPr>
      </w:pPr>
      <w:hyperlink w:anchor="_Toc64304643" w:history="1">
        <w:r w:rsidR="00C61FD7" w:rsidRPr="00511753">
          <w:rPr>
            <w:rStyle w:val="Hipercze"/>
            <w:noProof/>
          </w:rPr>
          <w:t>Rysunek  26 Udział sektorów w zużyciu energii końcowej w 2020 roku</w:t>
        </w:r>
        <w:r w:rsidR="00C61FD7">
          <w:rPr>
            <w:noProof/>
            <w:webHidden/>
          </w:rPr>
          <w:tab/>
        </w:r>
        <w:r w:rsidR="00C61FD7">
          <w:rPr>
            <w:noProof/>
            <w:webHidden/>
          </w:rPr>
          <w:fldChar w:fldCharType="begin"/>
        </w:r>
        <w:r w:rsidR="00C61FD7">
          <w:rPr>
            <w:noProof/>
            <w:webHidden/>
          </w:rPr>
          <w:instrText xml:space="preserve"> PAGEREF _Toc64304643 \h </w:instrText>
        </w:r>
        <w:r w:rsidR="00C61FD7">
          <w:rPr>
            <w:noProof/>
            <w:webHidden/>
          </w:rPr>
        </w:r>
        <w:r w:rsidR="00C61FD7">
          <w:rPr>
            <w:noProof/>
            <w:webHidden/>
          </w:rPr>
          <w:fldChar w:fldCharType="separate"/>
        </w:r>
        <w:r w:rsidR="008404FF">
          <w:rPr>
            <w:noProof/>
            <w:webHidden/>
          </w:rPr>
          <w:t>60</w:t>
        </w:r>
        <w:r w:rsidR="00C61FD7">
          <w:rPr>
            <w:noProof/>
            <w:webHidden/>
          </w:rPr>
          <w:fldChar w:fldCharType="end"/>
        </w:r>
      </w:hyperlink>
    </w:p>
    <w:p w14:paraId="438E4968" w14:textId="760CA7E1" w:rsidR="00C61FD7" w:rsidRDefault="00C4601E" w:rsidP="00C61FD7">
      <w:pPr>
        <w:pStyle w:val="Spisilustracji"/>
        <w:tabs>
          <w:tab w:val="right" w:leader="dot" w:pos="9062"/>
        </w:tabs>
        <w:jc w:val="left"/>
        <w:rPr>
          <w:rFonts w:asciiTheme="minorHAnsi" w:eastAsiaTheme="minorEastAsia" w:hAnsiTheme="minorHAnsi"/>
          <w:noProof/>
          <w:lang w:eastAsia="pl-PL"/>
        </w:rPr>
      </w:pPr>
      <w:hyperlink w:anchor="_Toc64304644" w:history="1">
        <w:r w:rsidR="00C61FD7" w:rsidRPr="00511753">
          <w:rPr>
            <w:rStyle w:val="Hipercze"/>
            <w:noProof/>
          </w:rPr>
          <w:t>Rysunek  27 Udział sektorów w całkowitej emisji CO</w:t>
        </w:r>
        <w:r w:rsidR="00C61FD7" w:rsidRPr="00511753">
          <w:rPr>
            <w:rStyle w:val="Hipercze"/>
            <w:noProof/>
            <w:vertAlign w:val="subscript"/>
          </w:rPr>
          <w:t>2</w:t>
        </w:r>
        <w:r w:rsidR="00C61FD7" w:rsidRPr="00511753">
          <w:rPr>
            <w:rStyle w:val="Hipercze"/>
            <w:noProof/>
          </w:rPr>
          <w:t xml:space="preserve"> w roku 2013</w:t>
        </w:r>
        <w:r w:rsidR="00C61FD7">
          <w:rPr>
            <w:noProof/>
            <w:webHidden/>
          </w:rPr>
          <w:tab/>
        </w:r>
        <w:r w:rsidR="00C61FD7">
          <w:rPr>
            <w:noProof/>
            <w:webHidden/>
          </w:rPr>
          <w:fldChar w:fldCharType="begin"/>
        </w:r>
        <w:r w:rsidR="00C61FD7">
          <w:rPr>
            <w:noProof/>
            <w:webHidden/>
          </w:rPr>
          <w:instrText xml:space="preserve"> PAGEREF _Toc64304644 \h </w:instrText>
        </w:r>
        <w:r w:rsidR="00C61FD7">
          <w:rPr>
            <w:noProof/>
            <w:webHidden/>
          </w:rPr>
        </w:r>
        <w:r w:rsidR="00C61FD7">
          <w:rPr>
            <w:noProof/>
            <w:webHidden/>
          </w:rPr>
          <w:fldChar w:fldCharType="separate"/>
        </w:r>
        <w:r w:rsidR="008404FF">
          <w:rPr>
            <w:noProof/>
            <w:webHidden/>
          </w:rPr>
          <w:t>60</w:t>
        </w:r>
        <w:r w:rsidR="00C61FD7">
          <w:rPr>
            <w:noProof/>
            <w:webHidden/>
          </w:rPr>
          <w:fldChar w:fldCharType="end"/>
        </w:r>
      </w:hyperlink>
    </w:p>
    <w:p w14:paraId="44A2E915" w14:textId="082944EC" w:rsidR="00C61FD7" w:rsidRDefault="00C4601E" w:rsidP="00C61FD7">
      <w:pPr>
        <w:pStyle w:val="Spisilustracji"/>
        <w:tabs>
          <w:tab w:val="right" w:leader="dot" w:pos="9062"/>
        </w:tabs>
        <w:jc w:val="left"/>
        <w:rPr>
          <w:rFonts w:asciiTheme="minorHAnsi" w:eastAsiaTheme="minorEastAsia" w:hAnsiTheme="minorHAnsi"/>
          <w:noProof/>
          <w:lang w:eastAsia="pl-PL"/>
        </w:rPr>
      </w:pPr>
      <w:hyperlink w:anchor="_Toc64304645" w:history="1">
        <w:r w:rsidR="00C61FD7" w:rsidRPr="00511753">
          <w:rPr>
            <w:rStyle w:val="Hipercze"/>
            <w:noProof/>
          </w:rPr>
          <w:t>Rysunek  28 Udział sektorów w całkowitej emisji CO</w:t>
        </w:r>
        <w:r w:rsidR="00C61FD7" w:rsidRPr="00511753">
          <w:rPr>
            <w:rStyle w:val="Hipercze"/>
            <w:noProof/>
            <w:vertAlign w:val="subscript"/>
          </w:rPr>
          <w:t>2</w:t>
        </w:r>
        <w:r w:rsidR="00C61FD7" w:rsidRPr="00511753">
          <w:rPr>
            <w:rStyle w:val="Hipercze"/>
            <w:noProof/>
          </w:rPr>
          <w:t xml:space="preserve"> w roku 2020</w:t>
        </w:r>
        <w:r w:rsidR="00C61FD7">
          <w:rPr>
            <w:noProof/>
            <w:webHidden/>
          </w:rPr>
          <w:tab/>
        </w:r>
        <w:r w:rsidR="00C61FD7">
          <w:rPr>
            <w:noProof/>
            <w:webHidden/>
          </w:rPr>
          <w:fldChar w:fldCharType="begin"/>
        </w:r>
        <w:r w:rsidR="00C61FD7">
          <w:rPr>
            <w:noProof/>
            <w:webHidden/>
          </w:rPr>
          <w:instrText xml:space="preserve"> PAGEREF _Toc64304645 \h </w:instrText>
        </w:r>
        <w:r w:rsidR="00C61FD7">
          <w:rPr>
            <w:noProof/>
            <w:webHidden/>
          </w:rPr>
        </w:r>
        <w:r w:rsidR="00C61FD7">
          <w:rPr>
            <w:noProof/>
            <w:webHidden/>
          </w:rPr>
          <w:fldChar w:fldCharType="separate"/>
        </w:r>
        <w:r w:rsidR="008404FF">
          <w:rPr>
            <w:noProof/>
            <w:webHidden/>
          </w:rPr>
          <w:t>61</w:t>
        </w:r>
        <w:r w:rsidR="00C61FD7">
          <w:rPr>
            <w:noProof/>
            <w:webHidden/>
          </w:rPr>
          <w:fldChar w:fldCharType="end"/>
        </w:r>
      </w:hyperlink>
    </w:p>
    <w:p w14:paraId="38D49D5A" w14:textId="3B018AE6" w:rsidR="00C61FD7" w:rsidRDefault="00C4601E" w:rsidP="00C61FD7">
      <w:pPr>
        <w:pStyle w:val="Spisilustracji"/>
        <w:tabs>
          <w:tab w:val="right" w:leader="dot" w:pos="9062"/>
        </w:tabs>
        <w:jc w:val="left"/>
        <w:rPr>
          <w:rFonts w:asciiTheme="minorHAnsi" w:eastAsiaTheme="minorEastAsia" w:hAnsiTheme="minorHAnsi"/>
          <w:noProof/>
          <w:lang w:eastAsia="pl-PL"/>
        </w:rPr>
      </w:pPr>
      <w:hyperlink w:anchor="_Toc64304646" w:history="1">
        <w:r w:rsidR="00C61FD7" w:rsidRPr="00511753">
          <w:rPr>
            <w:rStyle w:val="Hipercze"/>
            <w:noProof/>
          </w:rPr>
          <w:t>Rysunek  29 Udział poszczególnych nośników energii i paliw w energii końcowej w roku 2013</w:t>
        </w:r>
        <w:r w:rsidR="00C61FD7">
          <w:rPr>
            <w:noProof/>
            <w:webHidden/>
          </w:rPr>
          <w:tab/>
        </w:r>
        <w:r w:rsidR="00C61FD7">
          <w:rPr>
            <w:noProof/>
            <w:webHidden/>
          </w:rPr>
          <w:fldChar w:fldCharType="begin"/>
        </w:r>
        <w:r w:rsidR="00C61FD7">
          <w:rPr>
            <w:noProof/>
            <w:webHidden/>
          </w:rPr>
          <w:instrText xml:space="preserve"> PAGEREF _Toc64304646 \h </w:instrText>
        </w:r>
        <w:r w:rsidR="00C61FD7">
          <w:rPr>
            <w:noProof/>
            <w:webHidden/>
          </w:rPr>
        </w:r>
        <w:r w:rsidR="00C61FD7">
          <w:rPr>
            <w:noProof/>
            <w:webHidden/>
          </w:rPr>
          <w:fldChar w:fldCharType="separate"/>
        </w:r>
        <w:r w:rsidR="008404FF">
          <w:rPr>
            <w:noProof/>
            <w:webHidden/>
          </w:rPr>
          <w:t>61</w:t>
        </w:r>
        <w:r w:rsidR="00C61FD7">
          <w:rPr>
            <w:noProof/>
            <w:webHidden/>
          </w:rPr>
          <w:fldChar w:fldCharType="end"/>
        </w:r>
      </w:hyperlink>
    </w:p>
    <w:p w14:paraId="4FA54D8D" w14:textId="6F978DC8" w:rsidR="00C61FD7" w:rsidRDefault="00C4601E" w:rsidP="00C61FD7">
      <w:pPr>
        <w:pStyle w:val="Spisilustracji"/>
        <w:tabs>
          <w:tab w:val="right" w:leader="dot" w:pos="9062"/>
        </w:tabs>
        <w:jc w:val="left"/>
        <w:rPr>
          <w:rFonts w:asciiTheme="minorHAnsi" w:eastAsiaTheme="minorEastAsia" w:hAnsiTheme="minorHAnsi"/>
          <w:noProof/>
          <w:lang w:eastAsia="pl-PL"/>
        </w:rPr>
      </w:pPr>
      <w:hyperlink w:anchor="_Toc64304647" w:history="1">
        <w:r w:rsidR="00C61FD7" w:rsidRPr="00511753">
          <w:rPr>
            <w:rStyle w:val="Hipercze"/>
            <w:noProof/>
          </w:rPr>
          <w:t>Rysunek  30 Udział poszczególnych nośników energii i paliw w energii końcowej w roku 2020</w:t>
        </w:r>
        <w:r w:rsidR="00C61FD7">
          <w:rPr>
            <w:noProof/>
            <w:webHidden/>
          </w:rPr>
          <w:tab/>
        </w:r>
        <w:r w:rsidR="00C61FD7">
          <w:rPr>
            <w:noProof/>
            <w:webHidden/>
          </w:rPr>
          <w:fldChar w:fldCharType="begin"/>
        </w:r>
        <w:r w:rsidR="00C61FD7">
          <w:rPr>
            <w:noProof/>
            <w:webHidden/>
          </w:rPr>
          <w:instrText xml:space="preserve"> PAGEREF _Toc64304647 \h </w:instrText>
        </w:r>
        <w:r w:rsidR="00C61FD7">
          <w:rPr>
            <w:noProof/>
            <w:webHidden/>
          </w:rPr>
        </w:r>
        <w:r w:rsidR="00C61FD7">
          <w:rPr>
            <w:noProof/>
            <w:webHidden/>
          </w:rPr>
          <w:fldChar w:fldCharType="separate"/>
        </w:r>
        <w:r w:rsidR="008404FF">
          <w:rPr>
            <w:noProof/>
            <w:webHidden/>
          </w:rPr>
          <w:t>62</w:t>
        </w:r>
        <w:r w:rsidR="00C61FD7">
          <w:rPr>
            <w:noProof/>
            <w:webHidden/>
          </w:rPr>
          <w:fldChar w:fldCharType="end"/>
        </w:r>
      </w:hyperlink>
    </w:p>
    <w:p w14:paraId="139CFB7C" w14:textId="0D044A04" w:rsidR="00C61FD7" w:rsidRDefault="00C4601E" w:rsidP="00C61FD7">
      <w:pPr>
        <w:pStyle w:val="Spisilustracji"/>
        <w:tabs>
          <w:tab w:val="right" w:leader="dot" w:pos="9062"/>
        </w:tabs>
        <w:jc w:val="left"/>
        <w:rPr>
          <w:rFonts w:asciiTheme="minorHAnsi" w:eastAsiaTheme="minorEastAsia" w:hAnsiTheme="minorHAnsi"/>
          <w:noProof/>
          <w:lang w:eastAsia="pl-PL"/>
        </w:rPr>
      </w:pPr>
      <w:hyperlink w:anchor="_Toc64304648" w:history="1">
        <w:r w:rsidR="00C61FD7" w:rsidRPr="00511753">
          <w:rPr>
            <w:rStyle w:val="Hipercze"/>
            <w:noProof/>
          </w:rPr>
          <w:t>Rysunek  31 Udział poszczególnych nośników energii i paliw w całkowitej emisji CO</w:t>
        </w:r>
        <w:r w:rsidR="00C61FD7" w:rsidRPr="00511753">
          <w:rPr>
            <w:rStyle w:val="Hipercze"/>
            <w:noProof/>
            <w:vertAlign w:val="subscript"/>
          </w:rPr>
          <w:t>2</w:t>
        </w:r>
        <w:r w:rsidR="00C61FD7" w:rsidRPr="00511753">
          <w:rPr>
            <w:rStyle w:val="Hipercze"/>
            <w:noProof/>
          </w:rPr>
          <w:t xml:space="preserve"> w roku 2013</w:t>
        </w:r>
        <w:r w:rsidR="00C61FD7">
          <w:rPr>
            <w:noProof/>
            <w:webHidden/>
          </w:rPr>
          <w:tab/>
        </w:r>
        <w:r w:rsidR="00C61FD7">
          <w:rPr>
            <w:noProof/>
            <w:webHidden/>
          </w:rPr>
          <w:fldChar w:fldCharType="begin"/>
        </w:r>
        <w:r w:rsidR="00C61FD7">
          <w:rPr>
            <w:noProof/>
            <w:webHidden/>
          </w:rPr>
          <w:instrText xml:space="preserve"> PAGEREF _Toc64304648 \h </w:instrText>
        </w:r>
        <w:r w:rsidR="00C61FD7">
          <w:rPr>
            <w:noProof/>
            <w:webHidden/>
          </w:rPr>
        </w:r>
        <w:r w:rsidR="00C61FD7">
          <w:rPr>
            <w:noProof/>
            <w:webHidden/>
          </w:rPr>
          <w:fldChar w:fldCharType="separate"/>
        </w:r>
        <w:r w:rsidR="008404FF">
          <w:rPr>
            <w:noProof/>
            <w:webHidden/>
          </w:rPr>
          <w:t>62</w:t>
        </w:r>
        <w:r w:rsidR="00C61FD7">
          <w:rPr>
            <w:noProof/>
            <w:webHidden/>
          </w:rPr>
          <w:fldChar w:fldCharType="end"/>
        </w:r>
      </w:hyperlink>
    </w:p>
    <w:p w14:paraId="08686EAF" w14:textId="035B3A78" w:rsidR="00C61FD7" w:rsidRDefault="00C4601E" w:rsidP="00C61FD7">
      <w:pPr>
        <w:pStyle w:val="Spisilustracji"/>
        <w:tabs>
          <w:tab w:val="right" w:leader="dot" w:pos="9062"/>
        </w:tabs>
        <w:jc w:val="left"/>
        <w:rPr>
          <w:rFonts w:asciiTheme="minorHAnsi" w:eastAsiaTheme="minorEastAsia" w:hAnsiTheme="minorHAnsi"/>
          <w:noProof/>
          <w:lang w:eastAsia="pl-PL"/>
        </w:rPr>
      </w:pPr>
      <w:hyperlink w:anchor="_Toc64304649" w:history="1">
        <w:r w:rsidR="00C61FD7" w:rsidRPr="00511753">
          <w:rPr>
            <w:rStyle w:val="Hipercze"/>
            <w:noProof/>
          </w:rPr>
          <w:t>Rysunek  32 Udział poszczególnych nośników energii i paliw w całkowitej emisji CO</w:t>
        </w:r>
        <w:r w:rsidR="00C61FD7" w:rsidRPr="00511753">
          <w:rPr>
            <w:rStyle w:val="Hipercze"/>
            <w:noProof/>
            <w:vertAlign w:val="subscript"/>
          </w:rPr>
          <w:t>2</w:t>
        </w:r>
        <w:r w:rsidR="00C61FD7" w:rsidRPr="00511753">
          <w:rPr>
            <w:rStyle w:val="Hipercze"/>
            <w:noProof/>
          </w:rPr>
          <w:t xml:space="preserve"> w roku 2020</w:t>
        </w:r>
        <w:r w:rsidR="00C61FD7">
          <w:rPr>
            <w:noProof/>
            <w:webHidden/>
          </w:rPr>
          <w:tab/>
        </w:r>
        <w:r w:rsidR="00C61FD7">
          <w:rPr>
            <w:noProof/>
            <w:webHidden/>
          </w:rPr>
          <w:fldChar w:fldCharType="begin"/>
        </w:r>
        <w:r w:rsidR="00C61FD7">
          <w:rPr>
            <w:noProof/>
            <w:webHidden/>
          </w:rPr>
          <w:instrText xml:space="preserve"> PAGEREF _Toc64304649 \h </w:instrText>
        </w:r>
        <w:r w:rsidR="00C61FD7">
          <w:rPr>
            <w:noProof/>
            <w:webHidden/>
          </w:rPr>
        </w:r>
        <w:r w:rsidR="00C61FD7">
          <w:rPr>
            <w:noProof/>
            <w:webHidden/>
          </w:rPr>
          <w:fldChar w:fldCharType="separate"/>
        </w:r>
        <w:r w:rsidR="008404FF">
          <w:rPr>
            <w:noProof/>
            <w:webHidden/>
          </w:rPr>
          <w:t>63</w:t>
        </w:r>
        <w:r w:rsidR="00C61FD7">
          <w:rPr>
            <w:noProof/>
            <w:webHidden/>
          </w:rPr>
          <w:fldChar w:fldCharType="end"/>
        </w:r>
      </w:hyperlink>
    </w:p>
    <w:p w14:paraId="296AF09D" w14:textId="478A4B3A" w:rsidR="00C61FD7" w:rsidRDefault="00C4601E" w:rsidP="00C61FD7">
      <w:pPr>
        <w:pStyle w:val="Spisilustracji"/>
        <w:tabs>
          <w:tab w:val="right" w:leader="dot" w:pos="9062"/>
        </w:tabs>
        <w:jc w:val="left"/>
        <w:rPr>
          <w:rFonts w:asciiTheme="minorHAnsi" w:eastAsiaTheme="minorEastAsia" w:hAnsiTheme="minorHAnsi"/>
          <w:noProof/>
          <w:lang w:eastAsia="pl-PL"/>
        </w:rPr>
      </w:pPr>
      <w:hyperlink w:anchor="_Toc64304650" w:history="1">
        <w:r w:rsidR="00C61FD7" w:rsidRPr="00511753">
          <w:rPr>
            <w:rStyle w:val="Hipercze"/>
            <w:noProof/>
          </w:rPr>
          <w:t>Rysunek  33 Udział poszczególnych grup odbiorców w całkowitym rocznym zużyciu energii końcowej w 2030 roku</w:t>
        </w:r>
        <w:r w:rsidR="00C61FD7">
          <w:rPr>
            <w:noProof/>
            <w:webHidden/>
          </w:rPr>
          <w:tab/>
        </w:r>
        <w:r w:rsidR="00C61FD7">
          <w:rPr>
            <w:noProof/>
            <w:webHidden/>
          </w:rPr>
          <w:fldChar w:fldCharType="begin"/>
        </w:r>
        <w:r w:rsidR="00C61FD7">
          <w:rPr>
            <w:noProof/>
            <w:webHidden/>
          </w:rPr>
          <w:instrText xml:space="preserve"> PAGEREF _Toc64304650 \h </w:instrText>
        </w:r>
        <w:r w:rsidR="00C61FD7">
          <w:rPr>
            <w:noProof/>
            <w:webHidden/>
          </w:rPr>
        </w:r>
        <w:r w:rsidR="00C61FD7">
          <w:rPr>
            <w:noProof/>
            <w:webHidden/>
          </w:rPr>
          <w:fldChar w:fldCharType="separate"/>
        </w:r>
        <w:r w:rsidR="008404FF">
          <w:rPr>
            <w:noProof/>
            <w:webHidden/>
          </w:rPr>
          <w:t>64</w:t>
        </w:r>
        <w:r w:rsidR="00C61FD7">
          <w:rPr>
            <w:noProof/>
            <w:webHidden/>
          </w:rPr>
          <w:fldChar w:fldCharType="end"/>
        </w:r>
      </w:hyperlink>
    </w:p>
    <w:p w14:paraId="069D83FE" w14:textId="5CE0536C" w:rsidR="00C61FD7" w:rsidRDefault="00C4601E" w:rsidP="00C61FD7">
      <w:pPr>
        <w:pStyle w:val="Spisilustracji"/>
        <w:tabs>
          <w:tab w:val="right" w:leader="dot" w:pos="9062"/>
        </w:tabs>
        <w:jc w:val="left"/>
        <w:rPr>
          <w:rFonts w:asciiTheme="minorHAnsi" w:eastAsiaTheme="minorEastAsia" w:hAnsiTheme="minorHAnsi"/>
          <w:noProof/>
          <w:lang w:eastAsia="pl-PL"/>
        </w:rPr>
      </w:pPr>
      <w:hyperlink w:anchor="_Toc64304651" w:history="1">
        <w:r w:rsidR="00C61FD7" w:rsidRPr="00511753">
          <w:rPr>
            <w:rStyle w:val="Hipercze"/>
            <w:noProof/>
          </w:rPr>
          <w:t>Rysunek  34 Udział poszczególnych grup odbiorców w całkowitej emisji CO</w:t>
        </w:r>
        <w:r w:rsidR="00C61FD7" w:rsidRPr="00511753">
          <w:rPr>
            <w:rStyle w:val="Hipercze"/>
            <w:noProof/>
            <w:vertAlign w:val="subscript"/>
          </w:rPr>
          <w:t>2</w:t>
        </w:r>
        <w:r w:rsidR="00C61FD7" w:rsidRPr="00511753">
          <w:rPr>
            <w:rStyle w:val="Hipercze"/>
            <w:noProof/>
          </w:rPr>
          <w:t xml:space="preserve"> w roku 2030</w:t>
        </w:r>
        <w:r w:rsidR="00C61FD7">
          <w:rPr>
            <w:noProof/>
            <w:webHidden/>
          </w:rPr>
          <w:tab/>
        </w:r>
        <w:r w:rsidR="00C61FD7">
          <w:rPr>
            <w:noProof/>
            <w:webHidden/>
          </w:rPr>
          <w:fldChar w:fldCharType="begin"/>
        </w:r>
        <w:r w:rsidR="00C61FD7">
          <w:rPr>
            <w:noProof/>
            <w:webHidden/>
          </w:rPr>
          <w:instrText xml:space="preserve"> PAGEREF _Toc64304651 \h </w:instrText>
        </w:r>
        <w:r w:rsidR="00C61FD7">
          <w:rPr>
            <w:noProof/>
            <w:webHidden/>
          </w:rPr>
        </w:r>
        <w:r w:rsidR="00C61FD7">
          <w:rPr>
            <w:noProof/>
            <w:webHidden/>
          </w:rPr>
          <w:fldChar w:fldCharType="separate"/>
        </w:r>
        <w:r w:rsidR="008404FF">
          <w:rPr>
            <w:noProof/>
            <w:webHidden/>
          </w:rPr>
          <w:t>65</w:t>
        </w:r>
        <w:r w:rsidR="00C61FD7">
          <w:rPr>
            <w:noProof/>
            <w:webHidden/>
          </w:rPr>
          <w:fldChar w:fldCharType="end"/>
        </w:r>
      </w:hyperlink>
    </w:p>
    <w:p w14:paraId="63DD494A" w14:textId="3A8258C4" w:rsidR="00C61FD7" w:rsidRDefault="00C4601E" w:rsidP="00C61FD7">
      <w:pPr>
        <w:pStyle w:val="Spisilustracji"/>
        <w:tabs>
          <w:tab w:val="right" w:leader="dot" w:pos="9062"/>
        </w:tabs>
        <w:jc w:val="left"/>
        <w:rPr>
          <w:rFonts w:asciiTheme="minorHAnsi" w:eastAsiaTheme="minorEastAsia" w:hAnsiTheme="minorHAnsi"/>
          <w:noProof/>
          <w:lang w:eastAsia="pl-PL"/>
        </w:rPr>
      </w:pPr>
      <w:hyperlink w:anchor="_Toc64304652" w:history="1">
        <w:r w:rsidR="00C61FD7" w:rsidRPr="00511753">
          <w:rPr>
            <w:rStyle w:val="Hipercze"/>
            <w:noProof/>
          </w:rPr>
          <w:t>Rysunek  35 Udział poszczególnych nośników energii i paliw w całkowitej emisji CO</w:t>
        </w:r>
        <w:r w:rsidR="00C61FD7" w:rsidRPr="00511753">
          <w:rPr>
            <w:rStyle w:val="Hipercze"/>
            <w:noProof/>
            <w:vertAlign w:val="subscript"/>
          </w:rPr>
          <w:t>2</w:t>
        </w:r>
        <w:r w:rsidR="00C61FD7" w:rsidRPr="00511753">
          <w:rPr>
            <w:rStyle w:val="Hipercze"/>
            <w:noProof/>
          </w:rPr>
          <w:t xml:space="preserve"> w roku 2030</w:t>
        </w:r>
        <w:r w:rsidR="00C61FD7">
          <w:rPr>
            <w:noProof/>
            <w:webHidden/>
          </w:rPr>
          <w:tab/>
        </w:r>
        <w:r w:rsidR="00C61FD7">
          <w:rPr>
            <w:noProof/>
            <w:webHidden/>
          </w:rPr>
          <w:fldChar w:fldCharType="begin"/>
        </w:r>
        <w:r w:rsidR="00C61FD7">
          <w:rPr>
            <w:noProof/>
            <w:webHidden/>
          </w:rPr>
          <w:instrText xml:space="preserve"> PAGEREF _Toc64304652 \h </w:instrText>
        </w:r>
        <w:r w:rsidR="00C61FD7">
          <w:rPr>
            <w:noProof/>
            <w:webHidden/>
          </w:rPr>
        </w:r>
        <w:r w:rsidR="00C61FD7">
          <w:rPr>
            <w:noProof/>
            <w:webHidden/>
          </w:rPr>
          <w:fldChar w:fldCharType="separate"/>
        </w:r>
        <w:r w:rsidR="008404FF">
          <w:rPr>
            <w:noProof/>
            <w:webHidden/>
          </w:rPr>
          <w:t>66</w:t>
        </w:r>
        <w:r w:rsidR="00C61FD7">
          <w:rPr>
            <w:noProof/>
            <w:webHidden/>
          </w:rPr>
          <w:fldChar w:fldCharType="end"/>
        </w:r>
      </w:hyperlink>
    </w:p>
    <w:p w14:paraId="0ED435A2" w14:textId="3B51878E" w:rsidR="001B30F7" w:rsidRPr="00AF7433" w:rsidRDefault="00A37209" w:rsidP="00C61FD7">
      <w:pPr>
        <w:jc w:val="left"/>
        <w:rPr>
          <w:sz w:val="20"/>
          <w:szCs w:val="20"/>
        </w:rPr>
      </w:pPr>
      <w:r w:rsidRPr="00AF7433">
        <w:rPr>
          <w:sz w:val="20"/>
          <w:szCs w:val="20"/>
        </w:rPr>
        <w:fldChar w:fldCharType="end"/>
      </w:r>
    </w:p>
    <w:p w14:paraId="08C726C5" w14:textId="5B2701F2" w:rsidR="00643748" w:rsidRPr="00AF7433" w:rsidRDefault="00643748">
      <w:pPr>
        <w:rPr>
          <w:sz w:val="20"/>
          <w:szCs w:val="20"/>
        </w:rPr>
      </w:pPr>
    </w:p>
    <w:p w14:paraId="02828B77" w14:textId="6B2D5D96" w:rsidR="00643748" w:rsidRPr="00AF7433" w:rsidRDefault="00643748">
      <w:pPr>
        <w:rPr>
          <w:sz w:val="20"/>
          <w:szCs w:val="20"/>
        </w:rPr>
      </w:pPr>
    </w:p>
    <w:p w14:paraId="466C40D9" w14:textId="5FD62043" w:rsidR="00643748" w:rsidRPr="00AF7433" w:rsidRDefault="00643748">
      <w:pPr>
        <w:rPr>
          <w:sz w:val="20"/>
          <w:szCs w:val="20"/>
        </w:rPr>
      </w:pPr>
    </w:p>
    <w:p w14:paraId="34A08933" w14:textId="3B76BE16" w:rsidR="00643748" w:rsidRPr="00AF7433" w:rsidRDefault="00643748">
      <w:pPr>
        <w:rPr>
          <w:sz w:val="20"/>
          <w:szCs w:val="20"/>
        </w:rPr>
      </w:pPr>
    </w:p>
    <w:p w14:paraId="6984CAA2" w14:textId="203376FF" w:rsidR="00643748" w:rsidRDefault="00643748"/>
    <w:p w14:paraId="7168C50A" w14:textId="2E40D3BA" w:rsidR="006F2462" w:rsidRDefault="006F2462"/>
    <w:p w14:paraId="08074524" w14:textId="73AD1BD7" w:rsidR="006F2462" w:rsidRDefault="006F2462"/>
    <w:p w14:paraId="5312091B" w14:textId="02C8070E" w:rsidR="006F2462" w:rsidRDefault="006F2462"/>
    <w:p w14:paraId="3523C600" w14:textId="77777777" w:rsidR="006F2462" w:rsidRPr="00AF7433" w:rsidRDefault="006F2462"/>
    <w:p w14:paraId="1411DC21" w14:textId="763E5D57" w:rsidR="00436513" w:rsidRPr="00AF7433" w:rsidRDefault="001B30F7" w:rsidP="0000545E">
      <w:pPr>
        <w:pStyle w:val="Nagwek1"/>
        <w:numPr>
          <w:ilvl w:val="0"/>
          <w:numId w:val="1"/>
        </w:numPr>
        <w:rPr>
          <w:rFonts w:cs="Times New Roman"/>
        </w:rPr>
      </w:pPr>
      <w:bookmarkStart w:id="8" w:name="_Toc64299646"/>
      <w:r w:rsidRPr="00AF7433">
        <w:rPr>
          <w:rFonts w:cs="Times New Roman"/>
        </w:rPr>
        <w:t>WSTĘP</w:t>
      </w:r>
      <w:bookmarkEnd w:id="8"/>
    </w:p>
    <w:p w14:paraId="6027FC0B" w14:textId="0090D322" w:rsidR="00436513" w:rsidRPr="00AF7433" w:rsidRDefault="00436513" w:rsidP="00493255">
      <w:r w:rsidRPr="00AF7433">
        <w:t xml:space="preserve">Niniejszy dokument stanowi Plan Gospodarki Niskoemisyjnej Gminy </w:t>
      </w:r>
      <w:r w:rsidR="00551081">
        <w:t>Gaworzyce</w:t>
      </w:r>
      <w:r w:rsidR="00A05737">
        <w:t xml:space="preserve"> </w:t>
      </w:r>
      <w:r w:rsidR="00822EC3">
        <w:t>na lata 2021-2030 i jest kontynuacją</w:t>
      </w:r>
      <w:r w:rsidRPr="00AF7433">
        <w:t xml:space="preserve"> przyjętego </w:t>
      </w:r>
      <w:r w:rsidR="00822EC3">
        <w:t xml:space="preserve">w 2016 r. </w:t>
      </w:r>
      <w:r w:rsidR="00493255">
        <w:t>Planu Gospodarki Niskoemisyjnej Gminy Gaworzyce</w:t>
      </w:r>
      <w:r w:rsidR="00822EC3">
        <w:t xml:space="preserve"> (</w:t>
      </w:r>
      <w:r w:rsidR="00822EC3" w:rsidRPr="00AF7433">
        <w:t>Uchwał</w:t>
      </w:r>
      <w:r w:rsidR="0052541C">
        <w:t>a</w:t>
      </w:r>
      <w:r w:rsidR="00822EC3" w:rsidRPr="00AF7433">
        <w:t xml:space="preserve"> Rady </w:t>
      </w:r>
      <w:r w:rsidR="00822EC3">
        <w:t>Gminy</w:t>
      </w:r>
      <w:r w:rsidR="0096779D">
        <w:t xml:space="preserve"> </w:t>
      </w:r>
      <w:r w:rsidR="00822EC3" w:rsidRPr="00CC7076">
        <w:t xml:space="preserve">nr </w:t>
      </w:r>
      <w:r w:rsidR="00822EC3">
        <w:t>XI/107/2016 z dnia 26 lutego 2016 r.)</w:t>
      </w:r>
      <w:r w:rsidR="00DD104B">
        <w:t>.</w:t>
      </w:r>
      <w:r w:rsidR="00F874E5">
        <w:t xml:space="preserve"> </w:t>
      </w:r>
      <w:r w:rsidRPr="00AF7433">
        <w:t xml:space="preserve">Od uchwalenia Planu Gospodarki Niskoemisyjnej upłynęło </w:t>
      </w:r>
      <w:r w:rsidR="002C3D05">
        <w:t xml:space="preserve">pięć </w:t>
      </w:r>
      <w:r w:rsidRPr="00AF7433">
        <w:t>lat, w trakcie których znacząco zmieniły się uwarunkowania związane z gospodarką niskoemisyjną.</w:t>
      </w:r>
    </w:p>
    <w:p w14:paraId="3E713436" w14:textId="56B9F279" w:rsidR="00436513" w:rsidRPr="00AF7433" w:rsidRDefault="00436513" w:rsidP="00436513">
      <w:r w:rsidRPr="00AF7433">
        <w:t>Po przyjęciu zobowiązań zmierzających do ograniczenia emisji gazów cieplarnianych w ramach tzw. pakietu klimatyczno-energetycznego Unii Europejskiej (zwanej dalej UE) oraz Strategii „Europa 2020", których głównymi celami było:</w:t>
      </w:r>
    </w:p>
    <w:p w14:paraId="17ECC50D" w14:textId="2A4D8B7B" w:rsidR="00436513" w:rsidRPr="00AF7433" w:rsidRDefault="00436513" w:rsidP="0000545E">
      <w:pPr>
        <w:pStyle w:val="Akapitzlist"/>
        <w:numPr>
          <w:ilvl w:val="0"/>
          <w:numId w:val="2"/>
        </w:numPr>
      </w:pPr>
      <w:r w:rsidRPr="00AF7433">
        <w:t>zmniejszenie emisji gazów cieplarnianych o 20 % w porównaniu z 1990 rokiem,</w:t>
      </w:r>
    </w:p>
    <w:p w14:paraId="7150377F" w14:textId="63CF3EDE" w:rsidR="00436513" w:rsidRPr="00AF7433" w:rsidRDefault="00436513" w:rsidP="0000545E">
      <w:pPr>
        <w:pStyle w:val="Akapitzlist"/>
        <w:numPr>
          <w:ilvl w:val="0"/>
          <w:numId w:val="2"/>
        </w:numPr>
      </w:pPr>
      <w:r w:rsidRPr="00AF7433">
        <w:t>zwiększenie do 20 % udziału energii odnawialnej,</w:t>
      </w:r>
    </w:p>
    <w:p w14:paraId="2D6DF0AF" w14:textId="19AEFBFA" w:rsidR="00436513" w:rsidRPr="00AF7433" w:rsidRDefault="00436513" w:rsidP="0000545E">
      <w:pPr>
        <w:pStyle w:val="Akapitzlist"/>
        <w:numPr>
          <w:ilvl w:val="0"/>
          <w:numId w:val="2"/>
        </w:numPr>
      </w:pPr>
      <w:r w:rsidRPr="00AF7433">
        <w:t>zmniejszenia zużycia energii o 20% w stosunku do tzw. scenariusza „business as usual”.</w:t>
      </w:r>
    </w:p>
    <w:p w14:paraId="6DB732A0" w14:textId="1B30A9CE" w:rsidR="00436513" w:rsidRPr="00AF7433" w:rsidRDefault="00436513" w:rsidP="0000545E">
      <w:pPr>
        <w:pStyle w:val="Akapitzlist"/>
        <w:numPr>
          <w:ilvl w:val="0"/>
          <w:numId w:val="2"/>
        </w:numPr>
      </w:pPr>
      <w:r w:rsidRPr="00AF7433">
        <w:t>hamowania rozwoju transportu samochodowego,</w:t>
      </w:r>
    </w:p>
    <w:p w14:paraId="281E2827" w14:textId="23B88107" w:rsidR="00436513" w:rsidRPr="00AF7433" w:rsidRDefault="00436513" w:rsidP="0000545E">
      <w:pPr>
        <w:pStyle w:val="Akapitzlist"/>
        <w:numPr>
          <w:ilvl w:val="0"/>
          <w:numId w:val="2"/>
        </w:numPr>
      </w:pPr>
      <w:r w:rsidRPr="00AF7433">
        <w:t>rewitalizacji i wsparcia rozwoju transportu kolejowego,</w:t>
      </w:r>
    </w:p>
    <w:p w14:paraId="11225F5E" w14:textId="3F9FC53E" w:rsidR="00436513" w:rsidRPr="00AF7433" w:rsidRDefault="00436513" w:rsidP="00436513">
      <w:r w:rsidRPr="00AF7433">
        <w:t>przyjęto szereg kolejnych, bardziej ambitnych celów na rok 2030, umożliwiających UE przejście na gospodarkę niskoemisyjną i wypełnienie zobowiązań wynikających z porozumienia paryskiego, z których najważniejsze to:</w:t>
      </w:r>
    </w:p>
    <w:p w14:paraId="79EAE78D" w14:textId="7D06A94B" w:rsidR="00436513" w:rsidRPr="00AF7433" w:rsidRDefault="00436513" w:rsidP="0000545E">
      <w:pPr>
        <w:pStyle w:val="Akapitzlist"/>
        <w:numPr>
          <w:ilvl w:val="0"/>
          <w:numId w:val="2"/>
        </w:numPr>
      </w:pPr>
      <w:r w:rsidRPr="00AF7433">
        <w:t>ograniczenie o co najmniej 40 proc. emisji gazów cieplarnianych (w stosunku do poziomu z 1990 r.) - konieczna jest redukcja w sektorach nieobjętych systemem handlu uprawnieniami</w:t>
      </w:r>
      <w:r w:rsidR="00634DA9" w:rsidRPr="00AF7433">
        <w:t xml:space="preserve"> </w:t>
      </w:r>
      <w:r w:rsidRPr="00AF7433">
        <w:t>do emisji o 30 proc. (w porównaniu z 2005 r.) – cel ten został przełożony na indywidualne, wiążące cele dla poszczególnych państw członkowskich.</w:t>
      </w:r>
    </w:p>
    <w:p w14:paraId="05D9898E" w14:textId="681EA143" w:rsidR="00436513" w:rsidRPr="00AF7433" w:rsidRDefault="00436513" w:rsidP="0000545E">
      <w:pPr>
        <w:pStyle w:val="Akapitzlist"/>
        <w:numPr>
          <w:ilvl w:val="0"/>
          <w:numId w:val="3"/>
        </w:numPr>
      </w:pPr>
      <w:r w:rsidRPr="00AF7433">
        <w:t>zwiększenie do co najmniej 32 proc. udziału energii ze źródeł odnawialnych w całkowitym</w:t>
      </w:r>
      <w:r w:rsidR="00634DA9" w:rsidRPr="00AF7433">
        <w:t xml:space="preserve"> </w:t>
      </w:r>
      <w:r w:rsidRPr="00AF7433">
        <w:t>zużyciu energii</w:t>
      </w:r>
    </w:p>
    <w:p w14:paraId="057ECC94" w14:textId="7A1D7C4D" w:rsidR="00436513" w:rsidRPr="00AF7433" w:rsidRDefault="00436513" w:rsidP="0000545E">
      <w:pPr>
        <w:pStyle w:val="Akapitzlist"/>
        <w:numPr>
          <w:ilvl w:val="0"/>
          <w:numId w:val="3"/>
        </w:numPr>
      </w:pPr>
      <w:r w:rsidRPr="00AF7433">
        <w:t>zwiększenie o co najmniej 32,5 proc. efektywności energetycznej</w:t>
      </w:r>
      <w:r w:rsidR="00634DA9" w:rsidRPr="00AF7433">
        <w:t>.</w:t>
      </w:r>
    </w:p>
    <w:p w14:paraId="4D2665CD" w14:textId="4A45987F" w:rsidR="00515423" w:rsidRPr="00AF7433" w:rsidRDefault="00436513" w:rsidP="00515423">
      <w:r w:rsidRPr="00AF7433">
        <w:t>Na poziomie krajowym wprowadzany Program Stop Smog który umożliwia finansowanie</w:t>
      </w:r>
      <w:r w:rsidR="00634DA9" w:rsidRPr="00AF7433">
        <w:t xml:space="preserve"> </w:t>
      </w:r>
      <w:r w:rsidRPr="00AF7433">
        <w:t>wymiany bądź likwidacji źródeł ciepła i termomodernizację w budynkach mieszkalnych</w:t>
      </w:r>
      <w:r w:rsidR="00634DA9" w:rsidRPr="00AF7433">
        <w:t xml:space="preserve"> </w:t>
      </w:r>
      <w:r w:rsidRPr="00AF7433">
        <w:t xml:space="preserve">jednorodzinnych osób ubogich energetycznie. W województwie </w:t>
      </w:r>
      <w:r w:rsidR="003D2FEE">
        <w:t>dolnośląskim</w:t>
      </w:r>
      <w:r w:rsidRPr="00AF7433">
        <w:t xml:space="preserve"> wdraża się uchwałę</w:t>
      </w:r>
      <w:r w:rsidR="00515423" w:rsidRPr="00AF7433">
        <w:t xml:space="preserve"> antysmogową mającą na celu m. in poprawę jakości powietrza.</w:t>
      </w:r>
    </w:p>
    <w:p w14:paraId="7B3655F3" w14:textId="561106DB" w:rsidR="00515423" w:rsidRPr="00AF7433" w:rsidRDefault="00515423" w:rsidP="00515423">
      <w:r w:rsidRPr="00AF7433">
        <w:t xml:space="preserve">Od czasu przyjęcia PGN w Gminie </w:t>
      </w:r>
      <w:r w:rsidR="00493255">
        <w:t>Gaworzyce</w:t>
      </w:r>
      <w:r w:rsidRPr="00AF7433">
        <w:t xml:space="preserve"> zrealizowano niektóre przedsięwzięcia przyczyniające się do poprawy efektywności energetycznej, kontynuowano istniejące projekty</w:t>
      </w:r>
      <w:r w:rsidR="00073C3C">
        <w:t>,</w:t>
      </w:r>
      <w:r w:rsidRPr="00AF7433">
        <w:t xml:space="preserve"> a także określono nowe założenia, projekty oraz ścieżki mające przyczynić się do osiągnięcia stosownych redukcji: zużycia energii, emisji CO</w:t>
      </w:r>
      <w:r w:rsidRPr="00AF7433">
        <w:rPr>
          <w:vertAlign w:val="subscript"/>
        </w:rPr>
        <w:t>2</w:t>
      </w:r>
      <w:r w:rsidRPr="00AF7433">
        <w:t>, PM10 oraz B(a)P i promocji odnawialnych źródeł energii.</w:t>
      </w:r>
    </w:p>
    <w:p w14:paraId="142D8268" w14:textId="7E009C2C" w:rsidR="00515423" w:rsidRPr="00AF7433" w:rsidRDefault="00515423" w:rsidP="00515423">
      <w:r w:rsidRPr="00AF7433">
        <w:t>Realizacja powyższych celów wymaga szeroko zakrojonych działań bezpośrednio i pośrednio przyczyniających się do redukcji CO</w:t>
      </w:r>
      <w:r w:rsidRPr="00AF7433">
        <w:rPr>
          <w:vertAlign w:val="subscript"/>
        </w:rPr>
        <w:t>2</w:t>
      </w:r>
      <w:r w:rsidRPr="00AF7433">
        <w:t xml:space="preserve"> i zużycia energii, które są stosunkowo kosztowne.</w:t>
      </w:r>
    </w:p>
    <w:p w14:paraId="66582EEB" w14:textId="40A86C85" w:rsidR="00515423" w:rsidRPr="00AF7433" w:rsidRDefault="00515423" w:rsidP="00515423">
      <w:r w:rsidRPr="00AF7433">
        <w:t>Według raportu Banku Światowego pn. „Transformacja w kierunku gospodarki niskoemisyjnej w Polsce", krajowy potencjał redukcji emisji gazów cieplarnianych do roku 2030, w porównaniu z 2005 r., wynosi około 30%. Redukcja ta odbije się jednak negatywnie na PKB, obniżając go o 1% rocznie w porównaniu do wariantu bez redukcji. Koszty redukcji w kategoriach poziomu produkcji i zatrudnienia będą wyższe niż średnie koszty w innych krajach członkowskich. Koszty dla gospodarki osiągną najwyższy poziom w 2020 roku, ale do 2030 roku zmiana charakteru gospodarki na niskoemisyjną będzie przyczyniała się do przyspieszenia wzrostu gospodarczego. Ważne jest zatem racjonalne gospodarowanie poprzez współdziałanie w ramach kluczowych sektorów gospodarczych (energetyka, transport, przemysł) oraz na różnych szczeblach administracyjnych, w skali regionalnej i lokalnej (gminy oraz powiatu).</w:t>
      </w:r>
    </w:p>
    <w:p w14:paraId="4D9E8424" w14:textId="1384ACBB" w:rsidR="00515423" w:rsidRPr="00AF7433" w:rsidRDefault="00515423" w:rsidP="00515423">
      <w:r w:rsidRPr="00AF7433">
        <w:t>Mając na uwadze wyzwania ochrony klimatu oraz zobowiązania Polski do ograniczenia emisji CO</w:t>
      </w:r>
      <w:r w:rsidRPr="00AF7433">
        <w:rPr>
          <w:vertAlign w:val="subscript"/>
        </w:rPr>
        <w:t>2</w:t>
      </w:r>
      <w:r w:rsidRPr="00AF7433">
        <w:t xml:space="preserve"> i zmniejszenia zużycia energii w duchu zrównoważonego rozwoju opracowano projekt „Narodowego Programu Rozwoju Gospodarki Niskoemisyjnej” (zwanego dalej NPRGN). Celem głównym NPRGN jest rozwój gospodarki niskoemisyjnej, przy zapewnieniu zrównoważonego rozwoju kraju. Cele szczegółowe to:</w:t>
      </w:r>
    </w:p>
    <w:p w14:paraId="1BF41462" w14:textId="5E526FEC" w:rsidR="00515423" w:rsidRPr="00AF7433" w:rsidRDefault="00515423" w:rsidP="00515423">
      <w:r w:rsidRPr="00AF7433">
        <w:t>1. Niskoemisyjne wytwarzanie energii (energia jest niezbędna na każdym etapie gospodarki o zamkniętym obiegu, stąd tak ważne jest by pozyskiwać ją w sposób przyjazny środowisku i po możliwie najniższej cenie).</w:t>
      </w:r>
    </w:p>
    <w:p w14:paraId="18AEBE53" w14:textId="615D057A" w:rsidR="00515423" w:rsidRPr="00AF7433" w:rsidRDefault="00515423" w:rsidP="00515423">
      <w:r w:rsidRPr="00AF7433">
        <w:t>2. Poprawa efektywności gospodarowania surowcami i materiałami, w tym odpadami, skutkująca redukcją odpadów na składowiskach i zwiększeniem stopnia ich powtórnego wykorzystania.</w:t>
      </w:r>
    </w:p>
    <w:p w14:paraId="33ED934D" w14:textId="14D18A68" w:rsidR="00515423" w:rsidRPr="00AF7433" w:rsidRDefault="00515423" w:rsidP="00515423">
      <w:r w:rsidRPr="00AF7433">
        <w:t>3. Rozwój zrównoważonej produkcji obejmujący przemysł, budownictwo i rolnictwo (w ramach celu kluczowe jest zidentyfikowanie działań przyczyniających się do wytwarzania produktów, które nie tylko będą bardziej przyjazne środowisku, ale po zakończonym cyklu życia staną się ponownym zasobem).</w:t>
      </w:r>
    </w:p>
    <w:p w14:paraId="083267BA" w14:textId="77777777" w:rsidR="00515423" w:rsidRPr="00AF7433" w:rsidRDefault="00515423" w:rsidP="00515423">
      <w:r w:rsidRPr="00AF7433">
        <w:t>4. Transformacja niskoemisyjna w dystrybucji i mobilności, obejmująca sektor transportu i handlu.</w:t>
      </w:r>
    </w:p>
    <w:p w14:paraId="659E0C75" w14:textId="2DDA8749" w:rsidR="00515423" w:rsidRPr="00AF7433" w:rsidRDefault="00515423" w:rsidP="00515423">
      <w:r w:rsidRPr="00AF7433">
        <w:t>5. Promocja wzorców zrównoważonej konsumpcji (bez zmian w sferze świadomości nie jest możliwe wykreowanie popytu na zrównoważone produkty, a tym samym przejście od gospodarki linearnej do cyrkularnej).</w:t>
      </w:r>
    </w:p>
    <w:p w14:paraId="6865D0CE" w14:textId="1BE85422" w:rsidR="00515423" w:rsidRPr="00AF7433" w:rsidRDefault="00515423" w:rsidP="00515423">
      <w:r w:rsidRPr="00AF7433">
        <w:t>W NPRGN zwrócono uwagę, że wdrażanie gospodarki niskoemisyjnej powinno opierać się na zasadzie minimalnego obciążenia gospodarstw domowych.</w:t>
      </w:r>
    </w:p>
    <w:p w14:paraId="4D525168" w14:textId="4B575C2D" w:rsidR="00515423" w:rsidRPr="00AF7433" w:rsidRDefault="00515423" w:rsidP="00515423">
      <w:r w:rsidRPr="00AF7433">
        <w:t xml:space="preserve">Gmina </w:t>
      </w:r>
      <w:r w:rsidR="00493255">
        <w:t>Gaworzyce</w:t>
      </w:r>
      <w:r w:rsidR="00493255" w:rsidRPr="00AF7433">
        <w:t xml:space="preserve"> </w:t>
      </w:r>
      <w:r w:rsidRPr="00AF7433">
        <w:t xml:space="preserve">realizuje szereg działań związanych z poprawą jakości powietrza, lecz specyfika zabudowy mieszkaniowej oraz charakter prowadzonej na tym terenie działalności gospodarczej, a także wykorzystywane w znacznym stopniu tradycyjne nośniki energii (m. in. węgiel, często niskiej jakości, w ramach tzw. „niskiej emisji”) są przyczyną niekorzystnych warunków aerosanitarnych, zwłaszcza w miesiącach zimowych. Znaczny wpływ na kształtowanie tych niekorzystnych warunków ma również sektor transportowy, nie wykorzystujący w dostateczny sposób istniejącej infrastruktury </w:t>
      </w:r>
      <w:r w:rsidR="007E0AA4">
        <w:t>drogowej</w:t>
      </w:r>
      <w:r w:rsidRPr="00AF7433">
        <w:t xml:space="preserve">. </w:t>
      </w:r>
    </w:p>
    <w:p w14:paraId="7630B9C7" w14:textId="22A1C9FE" w:rsidR="00515423" w:rsidRPr="00AF7433" w:rsidRDefault="00515423" w:rsidP="00515423">
      <w:r w:rsidRPr="00AF7433">
        <w:t>Na zmiany w wielkości emisji CO</w:t>
      </w:r>
      <w:r w:rsidRPr="00AF7433">
        <w:rPr>
          <w:vertAlign w:val="subscript"/>
        </w:rPr>
        <w:t>2</w:t>
      </w:r>
      <w:r w:rsidRPr="00AF7433">
        <w:t xml:space="preserve"> z obszaru gminy </w:t>
      </w:r>
      <w:r w:rsidR="00493255">
        <w:t>Gaworzyce</w:t>
      </w:r>
      <w:r w:rsidR="00493255" w:rsidRPr="00AF7433">
        <w:t xml:space="preserve"> </w:t>
      </w:r>
      <w:r w:rsidRPr="00AF7433">
        <w:t>zasadniczy będą miały wpływ dwa trendy:</w:t>
      </w:r>
    </w:p>
    <w:p w14:paraId="4FE19956" w14:textId="77777777" w:rsidR="00515423" w:rsidRPr="00AF7433" w:rsidRDefault="00515423" w:rsidP="0000545E">
      <w:pPr>
        <w:pStyle w:val="Akapitzlist"/>
        <w:numPr>
          <w:ilvl w:val="0"/>
          <w:numId w:val="4"/>
        </w:numPr>
      </w:pPr>
      <w:r w:rsidRPr="00AF7433">
        <w:t>procesy starzenia społeczeństwa, ujemny przyrost demograficzny – spadek realnych  dochodów może przyczynić się do wzrostu emisji,</w:t>
      </w:r>
    </w:p>
    <w:p w14:paraId="193B87D9" w14:textId="6EC09009" w:rsidR="00515423" w:rsidRPr="00AF7433" w:rsidRDefault="00515423" w:rsidP="0000545E">
      <w:pPr>
        <w:pStyle w:val="Akapitzlist"/>
        <w:numPr>
          <w:ilvl w:val="0"/>
          <w:numId w:val="4"/>
        </w:numPr>
      </w:pPr>
      <w:r w:rsidRPr="00AF7433">
        <w:t>zaostrzenie wymogów ekologicznych m. in. dotyczących nowych budynków, procesy rozlewania się miast tzw. „urban sprawl” będą wpływać na zmniejszenie emisji.</w:t>
      </w:r>
    </w:p>
    <w:p w14:paraId="39FE7CB7" w14:textId="22D512F0" w:rsidR="00515423" w:rsidRPr="00AF7433" w:rsidRDefault="00515423" w:rsidP="00515423">
      <w:r w:rsidRPr="00AF7433">
        <w:t>Zgodnie z zasadami zrównoważonego rozwoju, prowadzona polityka powinna łączyć rozwój gospodarczy z poszanowaniem zasobów środowiska. Już w 201</w:t>
      </w:r>
      <w:r w:rsidR="005F69DE">
        <w:t>6</w:t>
      </w:r>
      <w:r w:rsidRPr="00AF7433">
        <w:t xml:space="preserve"> roku Gmina </w:t>
      </w:r>
      <w:r w:rsidR="00493255">
        <w:t>Gaworzyce</w:t>
      </w:r>
      <w:r w:rsidR="00493255" w:rsidRPr="00AF7433">
        <w:t xml:space="preserve"> </w:t>
      </w:r>
      <w:r w:rsidRPr="00AF7433">
        <w:t>przystąpił</w:t>
      </w:r>
      <w:r w:rsidR="000249F8">
        <w:t>a</w:t>
      </w:r>
      <w:r w:rsidRPr="00AF7433">
        <w:t xml:space="preserve"> do planowania działań niskoemisyjnych w celu połączenia inwestycji mających na celu obniżenie emisji gazów cieplarnianych, zwiększenia wykorzystania odnawialnych źródeł energii, podniesienia efektywności energetycznej oraz poprawy jakości powietrza - z podstawowymi potrzebami mieszkańców i przemysłu w aspekcie zaopatrzenia i wytwarzania ciepła oraz ciepłej wody użytkowej.</w:t>
      </w:r>
    </w:p>
    <w:p w14:paraId="1246B37B" w14:textId="4AD8ED1A" w:rsidR="00515423" w:rsidRPr="00AF7433" w:rsidRDefault="00515423" w:rsidP="00515423">
      <w:r w:rsidRPr="00AF7433">
        <w:t xml:space="preserve">Opracowanie i aktualizowanie Planu Gospodarki Niskoemisyjnej stało się niezbędne, aby Gmina </w:t>
      </w:r>
      <w:r w:rsidR="00493255">
        <w:t>Gaworzyce</w:t>
      </w:r>
      <w:r w:rsidR="00493255" w:rsidRPr="00AF7433">
        <w:t xml:space="preserve"> </w:t>
      </w:r>
      <w:r w:rsidRPr="00AF7433">
        <w:t>mogł</w:t>
      </w:r>
      <w:r w:rsidR="000249F8">
        <w:t>a</w:t>
      </w:r>
      <w:r w:rsidRPr="00AF7433">
        <w:t xml:space="preserve"> ubiegać się w tym zakresie o środki w ramach nowej perspektywy finansowej Unii Europejskiej i krajowych programów pomocowych na kolejne lata.</w:t>
      </w:r>
    </w:p>
    <w:p w14:paraId="74046004" w14:textId="2B22B692" w:rsidR="00515423" w:rsidRPr="00AF7433" w:rsidRDefault="00515423" w:rsidP="00515423">
      <w:r w:rsidRPr="00AF7433">
        <w:t>Mając na uwadze troskę o środowisko naturalne, a w szczególności zapobieganie negatywnym następstwom wynikającym z emisji do powietrza szkodliwych substancji oraz gazów cieplarnianych oraz zmiany od czasu uchwalenia w 201</w:t>
      </w:r>
      <w:r w:rsidR="005F69DE">
        <w:t>6</w:t>
      </w:r>
      <w:r w:rsidRPr="00AF7433">
        <w:t xml:space="preserve"> roku pierwotnej wersji PGN, Gmina </w:t>
      </w:r>
      <w:r w:rsidR="00493255">
        <w:t>Gaworzyce</w:t>
      </w:r>
      <w:r w:rsidR="00493255" w:rsidRPr="00AF7433">
        <w:t xml:space="preserve"> </w:t>
      </w:r>
      <w:r w:rsidRPr="00AF7433">
        <w:t>przystąpiła do jego aktualizacji.</w:t>
      </w:r>
    </w:p>
    <w:p w14:paraId="3AB030CA" w14:textId="67817E1D" w:rsidR="00515423" w:rsidRPr="00AF7433" w:rsidRDefault="00515423" w:rsidP="00515423">
      <w:r w:rsidRPr="00AF7433">
        <w:t xml:space="preserve">PGN jest dokumentem o charakterze strategicznym, obejmującym swoim zakresem obszar administracyjny gminy </w:t>
      </w:r>
      <w:r w:rsidR="00493255">
        <w:t>Gaworzyce</w:t>
      </w:r>
      <w:r w:rsidRPr="00AF7433">
        <w:t>. Zasadniczym celem działań przewidzianych w PGN jest ograniczenie zużycia energii, powiązane ze zmniejszeniem emisji CO</w:t>
      </w:r>
      <w:r w:rsidRPr="00AF7433">
        <w:rPr>
          <w:vertAlign w:val="subscript"/>
        </w:rPr>
        <w:t>2</w:t>
      </w:r>
      <w:r w:rsidRPr="00AF7433">
        <w:t xml:space="preserve"> oraz innych szkodliwych związków do atmosfery, co przyczyni się do poprawy jakości powietrza na obszarach, na których odnotowano</w:t>
      </w:r>
      <w:r w:rsidR="00F117F3" w:rsidRPr="00AF7433">
        <w:t xml:space="preserve"> </w:t>
      </w:r>
      <w:r w:rsidRPr="00AF7433">
        <w:t>przekroczenia poziomów dopuszczalnych stężeń zanieczyszczeń w powietrzu. W PGN kompleksowo</w:t>
      </w:r>
      <w:r w:rsidR="00F117F3" w:rsidRPr="00AF7433">
        <w:t xml:space="preserve"> </w:t>
      </w:r>
      <w:r w:rsidRPr="00AF7433">
        <w:t xml:space="preserve">uporządkowano wszystkie działania, jakie realizuje lub zamierza realizować </w:t>
      </w:r>
      <w:r w:rsidR="00F117F3" w:rsidRPr="00AF7433">
        <w:t xml:space="preserve">Gmina </w:t>
      </w:r>
      <w:r w:rsidR="00493255">
        <w:t>Gaworzyce</w:t>
      </w:r>
      <w:r w:rsidR="00493255" w:rsidRPr="00AF7433">
        <w:t xml:space="preserve"> </w:t>
      </w:r>
      <w:r w:rsidRPr="00AF7433">
        <w:t>do roku</w:t>
      </w:r>
      <w:r w:rsidR="00F117F3" w:rsidRPr="00AF7433">
        <w:t xml:space="preserve"> </w:t>
      </w:r>
      <w:r w:rsidRPr="00AF7433">
        <w:t>20</w:t>
      </w:r>
      <w:r w:rsidR="005A2E33">
        <w:t>30</w:t>
      </w:r>
      <w:r w:rsidRPr="00AF7433">
        <w:t>, a które mają na celu szeroko rozumianą poprawę jakości powietrza. Na podstawie analizy</w:t>
      </w:r>
      <w:r w:rsidR="00F117F3" w:rsidRPr="00AF7433">
        <w:t xml:space="preserve"> </w:t>
      </w:r>
      <w:r w:rsidRPr="00AF7433">
        <w:t>dokumentów źródłowych zidentyfikowano źródła emisji CO</w:t>
      </w:r>
      <w:r w:rsidRPr="00493255">
        <w:rPr>
          <w:vertAlign w:val="subscript"/>
        </w:rPr>
        <w:t>2</w:t>
      </w:r>
      <w:r w:rsidRPr="00AF7433">
        <w:t>, przedstawiono prognozy emisji do 20</w:t>
      </w:r>
      <w:r w:rsidR="005A2E33">
        <w:t>30</w:t>
      </w:r>
      <w:r w:rsidR="00F117F3" w:rsidRPr="00AF7433">
        <w:t xml:space="preserve"> </w:t>
      </w:r>
      <w:r w:rsidRPr="00AF7433">
        <w:t>r. oraz działania, które mogą zostać podjęte w przyszłości, mające na celu ograniczenie emisji.</w:t>
      </w:r>
      <w:r w:rsidR="00F117F3" w:rsidRPr="00AF7433">
        <w:t xml:space="preserve"> </w:t>
      </w:r>
      <w:r w:rsidRPr="00AF7433">
        <w:t>Dodatkowo wskazano także potencjalne źródła finansowania powyższych działań.</w:t>
      </w:r>
    </w:p>
    <w:p w14:paraId="7CCDC1E8" w14:textId="5F588275" w:rsidR="00515423" w:rsidRPr="00AF7433" w:rsidRDefault="00515423" w:rsidP="00515423">
      <w:r w:rsidRPr="00AF7433">
        <w:t xml:space="preserve">Interesariuszami działań zawartych w PGN </w:t>
      </w:r>
      <w:r w:rsidR="00F117F3" w:rsidRPr="00AF7433">
        <w:t xml:space="preserve">dla Gminy </w:t>
      </w:r>
      <w:r w:rsidR="00493255">
        <w:t>Gaworzyce</w:t>
      </w:r>
      <w:r w:rsidR="00493255" w:rsidRPr="00AF7433">
        <w:t xml:space="preserve"> </w:t>
      </w:r>
      <w:r w:rsidRPr="00AF7433">
        <w:t>są:</w:t>
      </w:r>
    </w:p>
    <w:p w14:paraId="7C94CFB9" w14:textId="65C79DD2" w:rsidR="00515423" w:rsidRPr="00AF7433" w:rsidRDefault="00515423" w:rsidP="0000545E">
      <w:pPr>
        <w:pStyle w:val="Akapitzlist"/>
        <w:numPr>
          <w:ilvl w:val="0"/>
          <w:numId w:val="4"/>
        </w:numPr>
      </w:pPr>
      <w:r w:rsidRPr="00AF7433">
        <w:t>mieszkańcy,</w:t>
      </w:r>
    </w:p>
    <w:p w14:paraId="73F1E284" w14:textId="0F4D284F" w:rsidR="00515423" w:rsidRPr="00AF7433" w:rsidRDefault="00515423" w:rsidP="0000545E">
      <w:pPr>
        <w:pStyle w:val="Akapitzlist"/>
        <w:numPr>
          <w:ilvl w:val="0"/>
          <w:numId w:val="4"/>
        </w:numPr>
      </w:pPr>
      <w:r w:rsidRPr="00AF7433">
        <w:t>turyści,</w:t>
      </w:r>
    </w:p>
    <w:p w14:paraId="218BDAF7" w14:textId="6C54E8D6" w:rsidR="00515423" w:rsidRPr="00AF7433" w:rsidRDefault="00515423" w:rsidP="0000545E">
      <w:pPr>
        <w:pStyle w:val="Akapitzlist"/>
        <w:numPr>
          <w:ilvl w:val="0"/>
          <w:numId w:val="4"/>
        </w:numPr>
      </w:pPr>
      <w:r w:rsidRPr="00AF7433">
        <w:t>przedsiębiorcy,</w:t>
      </w:r>
    </w:p>
    <w:p w14:paraId="1C13D0A6" w14:textId="5252B8D2" w:rsidR="00515423" w:rsidRPr="00AF7433" w:rsidRDefault="00515423" w:rsidP="0000545E">
      <w:pPr>
        <w:pStyle w:val="Akapitzlist"/>
        <w:numPr>
          <w:ilvl w:val="0"/>
          <w:numId w:val="4"/>
        </w:numPr>
      </w:pPr>
      <w:r w:rsidRPr="00AF7433">
        <w:t>służby samorządowe oraz instytucje kształtujące politykę gospodarki niskoemisyjnej na</w:t>
      </w:r>
      <w:r w:rsidR="00F117F3" w:rsidRPr="00AF7433">
        <w:t xml:space="preserve"> </w:t>
      </w:r>
      <w:r w:rsidRPr="00AF7433">
        <w:t>poziomie lokalnym,</w:t>
      </w:r>
    </w:p>
    <w:p w14:paraId="3F383CCF" w14:textId="38C9BB77" w:rsidR="00515423" w:rsidRPr="00AF7433" w:rsidRDefault="00515423" w:rsidP="0000545E">
      <w:pPr>
        <w:pStyle w:val="Akapitzlist"/>
        <w:numPr>
          <w:ilvl w:val="0"/>
          <w:numId w:val="5"/>
        </w:numPr>
      </w:pPr>
      <w:r w:rsidRPr="00AF7433">
        <w:t>organizacje pozarządowe działające w sferze ekologii i ochrony środowiska.</w:t>
      </w:r>
    </w:p>
    <w:p w14:paraId="19A2D24F" w14:textId="00B06EF9" w:rsidR="00515423" w:rsidRPr="00AF7433" w:rsidRDefault="00515423" w:rsidP="00515423">
      <w:r w:rsidRPr="00AF7433">
        <w:t>Do opracowania PGN wykorzystano dostępne dane pierwotne i wtórne. Dane pierwotne</w:t>
      </w:r>
      <w:r w:rsidR="00F117F3" w:rsidRPr="00AF7433">
        <w:t xml:space="preserve"> </w:t>
      </w:r>
      <w:r w:rsidRPr="00AF7433">
        <w:t xml:space="preserve">pozyskano z ankiet przeprowadzonych wśród mieszkańców </w:t>
      </w:r>
      <w:r w:rsidR="00F117F3" w:rsidRPr="00AF7433">
        <w:t>Gminy</w:t>
      </w:r>
      <w:r w:rsidRPr="00AF7433">
        <w:t>, przedsiębiorców oraz</w:t>
      </w:r>
      <w:r w:rsidR="00F117F3" w:rsidRPr="00AF7433">
        <w:t xml:space="preserve"> </w:t>
      </w:r>
      <w:r w:rsidRPr="00AF7433">
        <w:t>administratorów budynków wielorodzinnych, wspólnot i obiektów użyteczności publicznej.</w:t>
      </w:r>
    </w:p>
    <w:p w14:paraId="1C3DA9CE" w14:textId="2DA8854B" w:rsidR="00515423" w:rsidRPr="00AF7433" w:rsidRDefault="00515423" w:rsidP="00515423">
      <w:r w:rsidRPr="00AF7433">
        <w:t xml:space="preserve">Wykorzystane dane wtórne to w pierwszej kolejności dane z Urzędu </w:t>
      </w:r>
      <w:r w:rsidR="00A65364">
        <w:t xml:space="preserve">Gminy </w:t>
      </w:r>
      <w:r w:rsidR="00493255">
        <w:t>Gaworzyce</w:t>
      </w:r>
      <w:r w:rsidRPr="00AF7433">
        <w:t>, a także</w:t>
      </w:r>
      <w:r w:rsidR="00F117F3" w:rsidRPr="00AF7433">
        <w:t xml:space="preserve"> </w:t>
      </w:r>
      <w:r w:rsidRPr="00AF7433">
        <w:t>dane m. in.:</w:t>
      </w:r>
    </w:p>
    <w:p w14:paraId="3DAA4880" w14:textId="704A7040" w:rsidR="00515423" w:rsidRPr="00AF7433" w:rsidRDefault="00515423" w:rsidP="0000545E">
      <w:pPr>
        <w:pStyle w:val="Akapitzlist"/>
        <w:numPr>
          <w:ilvl w:val="0"/>
          <w:numId w:val="6"/>
        </w:numPr>
      </w:pPr>
      <w:r w:rsidRPr="00AF7433">
        <w:t>dane ankietowe pozyskane od mieszkańców, przedsiębiorców i instytucji,</w:t>
      </w:r>
    </w:p>
    <w:p w14:paraId="48AC1896" w14:textId="065817B1" w:rsidR="00515423" w:rsidRPr="00AF7433" w:rsidRDefault="00515423" w:rsidP="0000545E">
      <w:pPr>
        <w:pStyle w:val="Akapitzlist"/>
        <w:numPr>
          <w:ilvl w:val="0"/>
          <w:numId w:val="6"/>
        </w:numPr>
      </w:pPr>
      <w:r w:rsidRPr="00AF7433">
        <w:t>Banku Danych Lokalnych GUS ( www.stat.gov.pl),</w:t>
      </w:r>
    </w:p>
    <w:p w14:paraId="0D381447" w14:textId="02C3440D" w:rsidR="00515423" w:rsidRPr="00AF7433" w:rsidRDefault="00515423" w:rsidP="0000545E">
      <w:pPr>
        <w:pStyle w:val="Akapitzlist"/>
        <w:numPr>
          <w:ilvl w:val="0"/>
          <w:numId w:val="6"/>
        </w:numPr>
      </w:pPr>
      <w:r w:rsidRPr="00AF7433">
        <w:t xml:space="preserve">Urzędu Marszałkowskiego Województwa </w:t>
      </w:r>
      <w:r w:rsidR="00A65364">
        <w:t>Dolnośląskiego</w:t>
      </w:r>
      <w:r w:rsidRPr="00AF7433">
        <w:t>,</w:t>
      </w:r>
    </w:p>
    <w:p w14:paraId="0F509845" w14:textId="7009C2B9" w:rsidR="00F117F3" w:rsidRPr="00AF7433" w:rsidRDefault="00A65364" w:rsidP="0000545E">
      <w:pPr>
        <w:pStyle w:val="Akapitzlist"/>
        <w:numPr>
          <w:ilvl w:val="0"/>
          <w:numId w:val="6"/>
        </w:numPr>
      </w:pPr>
      <w:r>
        <w:t>Regionalny Wydział Monitoringu</w:t>
      </w:r>
      <w:r w:rsidR="00F117F3" w:rsidRPr="00AF7433">
        <w:t xml:space="preserve"> Środowiska </w:t>
      </w:r>
      <w:r>
        <w:t>we Wrocławiu</w:t>
      </w:r>
      <w:r w:rsidR="00F117F3" w:rsidRPr="00AF7433">
        <w:t xml:space="preserve"> (Państwowy Monitoring Środowiska),  </w:t>
      </w:r>
    </w:p>
    <w:p w14:paraId="79A57BEE" w14:textId="7C431C42" w:rsidR="00F117F3" w:rsidRPr="00AF7433" w:rsidRDefault="00F117F3" w:rsidP="0000545E">
      <w:pPr>
        <w:pStyle w:val="Akapitzlist"/>
        <w:numPr>
          <w:ilvl w:val="0"/>
          <w:numId w:val="6"/>
        </w:numPr>
      </w:pPr>
      <w:r w:rsidRPr="00AF7433">
        <w:t xml:space="preserve">Wojewódzkiego Funduszu Ochrony Środowiska </w:t>
      </w:r>
      <w:r w:rsidR="00A65364">
        <w:t>we Wrocławiu</w:t>
      </w:r>
      <w:r w:rsidRPr="00AF7433">
        <w:t>,</w:t>
      </w:r>
    </w:p>
    <w:p w14:paraId="21EE5B45" w14:textId="17DBC48B" w:rsidR="00F117F3" w:rsidRPr="00AF7433" w:rsidRDefault="00F117F3" w:rsidP="0000545E">
      <w:pPr>
        <w:pStyle w:val="Akapitzlist"/>
        <w:numPr>
          <w:ilvl w:val="0"/>
          <w:numId w:val="6"/>
        </w:numPr>
      </w:pPr>
      <w:r w:rsidRPr="00AF7433">
        <w:t xml:space="preserve">Instytutu Meteorologii i Gospodarki Wodnej – Państwowy Instytut Badawczy, </w:t>
      </w:r>
    </w:p>
    <w:p w14:paraId="40C1833A" w14:textId="332E18A5" w:rsidR="00F117F3" w:rsidRPr="00AF7433" w:rsidRDefault="00F117F3" w:rsidP="0000545E">
      <w:pPr>
        <w:pStyle w:val="Akapitzlist"/>
        <w:numPr>
          <w:ilvl w:val="0"/>
          <w:numId w:val="6"/>
        </w:numPr>
      </w:pPr>
      <w:r w:rsidRPr="00AF7433">
        <w:t xml:space="preserve">Generalnej Dyrekcji Dróg Krajowych i Autostrad Oddział </w:t>
      </w:r>
      <w:r w:rsidR="002B7E36">
        <w:t>we Wrocławiu</w:t>
      </w:r>
      <w:r w:rsidRPr="00AF7433">
        <w:t>,</w:t>
      </w:r>
    </w:p>
    <w:p w14:paraId="5AD42EF2" w14:textId="25D0A110" w:rsidR="00F117F3" w:rsidRPr="00AF7433" w:rsidRDefault="002B7E36" w:rsidP="0000545E">
      <w:pPr>
        <w:pStyle w:val="Akapitzlist"/>
        <w:numPr>
          <w:ilvl w:val="0"/>
          <w:numId w:val="6"/>
        </w:numPr>
      </w:pPr>
      <w:r>
        <w:t>Dolnośląska Służba Dróg i Kolei we Wrocławiu</w:t>
      </w:r>
      <w:r w:rsidR="000F6E85">
        <w:t>.</w:t>
      </w:r>
    </w:p>
    <w:p w14:paraId="659016C0" w14:textId="74EC67FC" w:rsidR="00515423" w:rsidRPr="00AF7433" w:rsidRDefault="00515423" w:rsidP="00515423">
      <w:r w:rsidRPr="00AF7433">
        <w:t>Niniejsze opracowanie zawiera:</w:t>
      </w:r>
    </w:p>
    <w:p w14:paraId="346B7FC8" w14:textId="7B9710EE" w:rsidR="00515423" w:rsidRPr="00AF7433" w:rsidRDefault="00515423" w:rsidP="0000545E">
      <w:pPr>
        <w:pStyle w:val="Akapitzlist"/>
        <w:numPr>
          <w:ilvl w:val="0"/>
          <w:numId w:val="6"/>
        </w:numPr>
      </w:pPr>
      <w:r w:rsidRPr="00AF7433">
        <w:t>charakterystykę zgodności PGN z dokumentami o charakterze prawnym i programowym</w:t>
      </w:r>
      <w:r w:rsidR="00F117F3" w:rsidRPr="00AF7433">
        <w:t xml:space="preserve"> </w:t>
      </w:r>
      <w:r w:rsidRPr="00AF7433">
        <w:t>na szczeblu międzynarodowym, unijnym, krajowym, regionalnym i lokalnym,</w:t>
      </w:r>
    </w:p>
    <w:p w14:paraId="1B11DCEC" w14:textId="01B3C896" w:rsidR="00515423" w:rsidRPr="00AF7433" w:rsidRDefault="00515423" w:rsidP="0000545E">
      <w:pPr>
        <w:pStyle w:val="Akapitzlist"/>
        <w:numPr>
          <w:ilvl w:val="0"/>
          <w:numId w:val="7"/>
        </w:numPr>
      </w:pPr>
      <w:r w:rsidRPr="00AF7433">
        <w:t xml:space="preserve">charakterystykę </w:t>
      </w:r>
      <w:r w:rsidR="00F117F3" w:rsidRPr="00AF7433">
        <w:t xml:space="preserve">Gminy </w:t>
      </w:r>
      <w:r w:rsidR="00493255">
        <w:t>Gaworzyce</w:t>
      </w:r>
      <w:r w:rsidR="00493255" w:rsidRPr="00AF7433">
        <w:t xml:space="preserve"> </w:t>
      </w:r>
      <w:r w:rsidRPr="00AF7433">
        <w:t>(stan istniejący),</w:t>
      </w:r>
    </w:p>
    <w:p w14:paraId="1755053B" w14:textId="597A166C" w:rsidR="00515423" w:rsidRPr="00AF7433" w:rsidRDefault="00515423" w:rsidP="0000545E">
      <w:pPr>
        <w:pStyle w:val="Akapitzlist"/>
        <w:numPr>
          <w:ilvl w:val="0"/>
          <w:numId w:val="7"/>
        </w:numPr>
      </w:pPr>
      <w:r w:rsidRPr="00AF7433">
        <w:t>opis stanu środowiska, ze szczególnym uwzględnieniem powietrza atmosferycznego,</w:t>
      </w:r>
    </w:p>
    <w:p w14:paraId="33B66474" w14:textId="0B547DE9" w:rsidR="00515423" w:rsidRPr="00AF7433" w:rsidRDefault="00515423" w:rsidP="0000545E">
      <w:pPr>
        <w:pStyle w:val="Akapitzlist"/>
        <w:numPr>
          <w:ilvl w:val="0"/>
          <w:numId w:val="7"/>
        </w:numPr>
      </w:pPr>
      <w:r w:rsidRPr="00AF7433">
        <w:t>inwentaryzację źródeł emisji dwutlenku węgla,</w:t>
      </w:r>
    </w:p>
    <w:p w14:paraId="77387C92" w14:textId="43B03F4B" w:rsidR="00515423" w:rsidRPr="00AF7433" w:rsidRDefault="00515423" w:rsidP="0000545E">
      <w:pPr>
        <w:pStyle w:val="Akapitzlist"/>
        <w:numPr>
          <w:ilvl w:val="0"/>
          <w:numId w:val="7"/>
        </w:numPr>
      </w:pPr>
      <w:r w:rsidRPr="00AF7433">
        <w:t>działania na rzecz gospodarki niskoemisyjnej (plan przedsięwzięć),</w:t>
      </w:r>
    </w:p>
    <w:p w14:paraId="4D0FE35A" w14:textId="3A15A00F" w:rsidR="00515423" w:rsidRPr="00AF7433" w:rsidRDefault="00515423" w:rsidP="0000545E">
      <w:pPr>
        <w:pStyle w:val="Akapitzlist"/>
        <w:numPr>
          <w:ilvl w:val="0"/>
          <w:numId w:val="7"/>
        </w:numPr>
      </w:pPr>
      <w:r w:rsidRPr="00AF7433">
        <w:t>uwarunkowania finansowe i wskaźniki monitorowania działań w ramach PGN,</w:t>
      </w:r>
    </w:p>
    <w:p w14:paraId="4D0E2066" w14:textId="6D7176EA" w:rsidR="00436513" w:rsidRPr="00AF7433" w:rsidRDefault="00515423" w:rsidP="0000545E">
      <w:pPr>
        <w:pStyle w:val="Akapitzlist"/>
        <w:numPr>
          <w:ilvl w:val="0"/>
          <w:numId w:val="7"/>
        </w:numPr>
      </w:pPr>
      <w:r w:rsidRPr="00AF7433">
        <w:t>opis struktury organizacyjnej rekomendowanej do wdrożenia PGN.</w:t>
      </w:r>
    </w:p>
    <w:p w14:paraId="35C3EB95" w14:textId="38319237" w:rsidR="00F117F3" w:rsidRPr="00AF7433" w:rsidRDefault="00F117F3" w:rsidP="00F117F3"/>
    <w:p w14:paraId="45334EC2" w14:textId="4C7D17E4" w:rsidR="00F117F3" w:rsidRPr="00AF7433" w:rsidRDefault="001B30F7" w:rsidP="0000545E">
      <w:pPr>
        <w:pStyle w:val="Nagwek1"/>
        <w:numPr>
          <w:ilvl w:val="0"/>
          <w:numId w:val="1"/>
        </w:numPr>
        <w:rPr>
          <w:rFonts w:cs="Times New Roman"/>
        </w:rPr>
      </w:pPr>
      <w:bookmarkStart w:id="9" w:name="_Toc64299647"/>
      <w:r w:rsidRPr="00AF7433">
        <w:rPr>
          <w:rFonts w:cs="Times New Roman"/>
        </w:rPr>
        <w:t>ZGODNOŚĆ PGN Z DOKUMENTAMI MIĘDZYNARODOWYMI, UNIJNYMI ORAZ LOKALNYMI</w:t>
      </w:r>
      <w:bookmarkEnd w:id="9"/>
      <w:r w:rsidRPr="00AF7433">
        <w:rPr>
          <w:rFonts w:cs="Times New Roman"/>
        </w:rPr>
        <w:t xml:space="preserve"> </w:t>
      </w:r>
    </w:p>
    <w:p w14:paraId="5C614935" w14:textId="77777777" w:rsidR="00F117F3" w:rsidRPr="00AF7433" w:rsidRDefault="00F117F3" w:rsidP="00F117F3">
      <w:r w:rsidRPr="00AF7433">
        <w:t xml:space="preserve">Problem ocieplania klimatu został dostrzeżony i poruszony na forum międzynarodowym już w 1992 r. na tzw. „Szczycie Ziemi”. Na następnej konferencji w 1997 r. w Kioto poczynione zostały bardziej szczegółowe ustalenia dotyczące redukcji emisji gazów cieplarnianych. Kolejne ustalenia przyjęte przez Unię Europejską to tzw. pakiet klimatyczno-energetyczny. </w:t>
      </w:r>
    </w:p>
    <w:p w14:paraId="1B426334" w14:textId="786BDD48" w:rsidR="00F117F3" w:rsidRPr="00AF7433" w:rsidRDefault="00F117F3" w:rsidP="00F117F3">
      <w:r w:rsidRPr="00AF7433">
        <w:t xml:space="preserve">PGN dla </w:t>
      </w:r>
      <w:r w:rsidR="001263E4">
        <w:t xml:space="preserve">Gminy </w:t>
      </w:r>
      <w:r w:rsidR="00493255">
        <w:t>Gaworzyce</w:t>
      </w:r>
      <w:r w:rsidR="00493255" w:rsidRPr="00AF7433">
        <w:t xml:space="preserve"> </w:t>
      </w:r>
      <w:r w:rsidRPr="00AF7433">
        <w:t>jest zgodny z ustawodawstwem unijnym oraz krajowym. Spełnia także cele określone w pakiecie klimatyczno-energetycznym oraz cele w zakresie jakości powietrza, wynikające z Dyrektywy CAFE</w:t>
      </w:r>
      <w:r w:rsidRPr="00AF7433">
        <w:rPr>
          <w:rStyle w:val="Odwoanieprzypisudolnego"/>
        </w:rPr>
        <w:footnoteReference w:id="2"/>
      </w:r>
      <w:r w:rsidRPr="00AF7433">
        <w:t xml:space="preserve">. Realizowane jest to m.in. poprzez: wzrost efektywności energetycznej oraz wzrost wykorzystania energii z odnawialnych źródeł energii (zwanych dalej OZE), co w konsekwencji powoduje ograniczenie emisji gazów cieplarnianych. Plan jest także spójny z dokumentami lokalnymi, takimi jak: Studium uwarunkowań i kierunków zagospodarowania przestrzennego, </w:t>
      </w:r>
      <w:r w:rsidR="00525452">
        <w:t>m</w:t>
      </w:r>
      <w:r w:rsidRPr="00AF7433">
        <w:t>iejscow</w:t>
      </w:r>
      <w:r w:rsidR="00525452">
        <w:t>e</w:t>
      </w:r>
      <w:r w:rsidRPr="00AF7433">
        <w:t xml:space="preserve"> plan</w:t>
      </w:r>
      <w:r w:rsidR="00525452">
        <w:t>y</w:t>
      </w:r>
      <w:r w:rsidRPr="00AF7433">
        <w:t xml:space="preserve"> zagospodarowania przestrzennego. </w:t>
      </w:r>
    </w:p>
    <w:p w14:paraId="7F1B5CAF" w14:textId="77777777" w:rsidR="00F117F3" w:rsidRPr="00AF7433" w:rsidRDefault="00F117F3" w:rsidP="00F117F3">
      <w:pPr>
        <w:pStyle w:val="Default"/>
        <w:rPr>
          <w:b/>
          <w:bCs/>
          <w:sz w:val="22"/>
          <w:szCs w:val="22"/>
        </w:rPr>
      </w:pPr>
    </w:p>
    <w:p w14:paraId="4412A1D6" w14:textId="539066C4" w:rsidR="00F117F3" w:rsidRPr="00AF7433" w:rsidRDefault="00F117F3" w:rsidP="0000545E">
      <w:pPr>
        <w:pStyle w:val="Nagwek2"/>
        <w:numPr>
          <w:ilvl w:val="1"/>
          <w:numId w:val="1"/>
        </w:numPr>
        <w:rPr>
          <w:rFonts w:cs="Times New Roman"/>
        </w:rPr>
      </w:pPr>
      <w:bookmarkStart w:id="10" w:name="_Toc64299648"/>
      <w:r w:rsidRPr="00AF7433">
        <w:rPr>
          <w:rFonts w:cs="Times New Roman"/>
        </w:rPr>
        <w:t>Dokumenty międzynarodowe</w:t>
      </w:r>
      <w:bookmarkEnd w:id="10"/>
      <w:r w:rsidRPr="00AF7433">
        <w:rPr>
          <w:rFonts w:cs="Times New Roman"/>
        </w:rPr>
        <w:t xml:space="preserve"> </w:t>
      </w:r>
    </w:p>
    <w:p w14:paraId="19D76FC7" w14:textId="290725BB" w:rsidR="00F117F3" w:rsidRPr="00AF7433" w:rsidRDefault="00F117F3" w:rsidP="0000545E">
      <w:pPr>
        <w:pStyle w:val="Nagwek3"/>
        <w:numPr>
          <w:ilvl w:val="2"/>
          <w:numId w:val="1"/>
        </w:numPr>
        <w:rPr>
          <w:rFonts w:cs="Times New Roman"/>
        </w:rPr>
      </w:pPr>
      <w:bookmarkStart w:id="11" w:name="_Toc64299649"/>
      <w:r w:rsidRPr="00AF7433">
        <w:rPr>
          <w:rFonts w:cs="Times New Roman"/>
        </w:rPr>
        <w:t>Ramowa Konwencja UN FCCC „Szczyt Ziemi”</w:t>
      </w:r>
      <w:bookmarkEnd w:id="11"/>
      <w:r w:rsidRPr="00AF7433">
        <w:rPr>
          <w:rFonts w:cs="Times New Roman"/>
        </w:rPr>
        <w:t xml:space="preserve"> </w:t>
      </w:r>
    </w:p>
    <w:p w14:paraId="78E7E162" w14:textId="12A33FDF" w:rsidR="00F117F3" w:rsidRPr="00AF7433" w:rsidRDefault="00F117F3" w:rsidP="00703C8C">
      <w:pPr>
        <w:rPr>
          <w:sz w:val="23"/>
          <w:szCs w:val="23"/>
        </w:rPr>
      </w:pPr>
      <w:r w:rsidRPr="00AF7433">
        <w:t xml:space="preserve">Problematyka ochrony klimatu sięga 1992 r., kiedy w trakcie konferencji pn. „Szczyt Ziemi” w Rio de Janeiro została podpisana Ramowa Konwencja Narodów Zjednoczonych w sprawie Zmian Klimatu (UN FCCC - United Nations Framework Convetion on Climate Change). Stronami Konwencji Klimatycznej są aktualnie 193 kraje, w tym Polska, która ratyfikowała konwencję 28 lipca 1994 r. (Dz.U. z 1996 nr 53 poz.238). </w:t>
      </w:r>
    </w:p>
    <w:p w14:paraId="34330F04" w14:textId="77777777" w:rsidR="00703C8C" w:rsidRPr="00AF7433" w:rsidRDefault="00703C8C" w:rsidP="00703C8C"/>
    <w:p w14:paraId="0C83C20E" w14:textId="050AB011" w:rsidR="00F117F3" w:rsidRPr="00AF7433" w:rsidRDefault="00F117F3" w:rsidP="0000545E">
      <w:pPr>
        <w:pStyle w:val="Nagwek3"/>
        <w:numPr>
          <w:ilvl w:val="2"/>
          <w:numId w:val="1"/>
        </w:numPr>
        <w:rPr>
          <w:rFonts w:cs="Times New Roman"/>
        </w:rPr>
      </w:pPr>
      <w:bookmarkStart w:id="12" w:name="_Toc64299650"/>
      <w:r w:rsidRPr="00AF7433">
        <w:rPr>
          <w:rFonts w:cs="Times New Roman"/>
        </w:rPr>
        <w:t>Protokół z Kioto i jego ratyfikacja przez UE</w:t>
      </w:r>
      <w:bookmarkEnd w:id="12"/>
      <w:r w:rsidRPr="00AF7433">
        <w:rPr>
          <w:rFonts w:cs="Times New Roman"/>
        </w:rPr>
        <w:t xml:space="preserve"> </w:t>
      </w:r>
    </w:p>
    <w:p w14:paraId="35B846B6" w14:textId="77777777" w:rsidR="00F117F3" w:rsidRPr="00AF7433" w:rsidRDefault="00F117F3" w:rsidP="00703C8C">
      <w:r w:rsidRPr="00AF7433">
        <w:t xml:space="preserve">Kraje, które zdecydowały się na ratyfikację postanowień protokołu z Kioto (w celu ograniczenia wzrostu temperatury na świecie), zobowiązały się od 2020 r. do redukcji emisji gazów cieplarnianych w tempie 5% rocznie, tak aby w 2050 r. osiągnąć poziom o 25-70% niższy niż obecnie. Polska została zobowiązana do redukcji emisji gazów cieplarnianych o 6% w stosunku do roku bazowego 1988 (większość krajów zobowiązała się do 1990 roku). Gazy objęte porozumieniem to: dwutlenek węgla, metan, podtlenek azotu, sześciofluorek siarki, fluorowęglowodory, perfluorowęglowce. Unia Europejska z końcem 2006 r. zobowiązała się do osiągnięcia celów Protokołu poprzez wprowadzenie pakietu klimatyczno- energetycznego 3x20% do roku 2020 (tzw. trójpaku). Przyjęto następujące cele szczegółowe pakietu klimatycznego: </w:t>
      </w:r>
    </w:p>
    <w:p w14:paraId="797D93B9" w14:textId="0E6D6373" w:rsidR="00F117F3" w:rsidRPr="00AF7433" w:rsidRDefault="00F117F3" w:rsidP="0000545E">
      <w:pPr>
        <w:pStyle w:val="Akapitzlist"/>
        <w:numPr>
          <w:ilvl w:val="0"/>
          <w:numId w:val="8"/>
        </w:numPr>
      </w:pPr>
      <w:r w:rsidRPr="00AF7433">
        <w:t xml:space="preserve">redukcja emisji gazów cieplarnianych o 20%, </w:t>
      </w:r>
    </w:p>
    <w:p w14:paraId="619917B7" w14:textId="158CE4AF" w:rsidR="00F117F3" w:rsidRPr="00AF7433" w:rsidRDefault="00F117F3" w:rsidP="0000545E">
      <w:pPr>
        <w:pStyle w:val="Akapitzlist"/>
        <w:numPr>
          <w:ilvl w:val="0"/>
          <w:numId w:val="8"/>
        </w:numPr>
      </w:pPr>
      <w:r w:rsidRPr="00AF7433">
        <w:t xml:space="preserve">wzrost OZE o 20%, w tym 10% udział biopaliw, </w:t>
      </w:r>
    </w:p>
    <w:p w14:paraId="492FBCE5" w14:textId="592DC000" w:rsidR="00F117F3" w:rsidRPr="00AF7433" w:rsidRDefault="00F117F3" w:rsidP="0000545E">
      <w:pPr>
        <w:pStyle w:val="Akapitzlist"/>
        <w:numPr>
          <w:ilvl w:val="0"/>
          <w:numId w:val="8"/>
        </w:numPr>
      </w:pPr>
      <w:r w:rsidRPr="00AF7433">
        <w:t xml:space="preserve">wzrost efektywności energetycznej wykorzystania energii o 20%. </w:t>
      </w:r>
    </w:p>
    <w:p w14:paraId="476E68DE" w14:textId="77777777" w:rsidR="00F117F3" w:rsidRPr="00AF7433" w:rsidRDefault="00F117F3" w:rsidP="00F117F3">
      <w:pPr>
        <w:pStyle w:val="Default"/>
        <w:rPr>
          <w:color w:val="auto"/>
          <w:sz w:val="22"/>
          <w:szCs w:val="22"/>
        </w:rPr>
      </w:pPr>
    </w:p>
    <w:p w14:paraId="71B9F805" w14:textId="131E4355" w:rsidR="00F117F3" w:rsidRPr="00AF7433" w:rsidRDefault="00F117F3" w:rsidP="0000545E">
      <w:pPr>
        <w:pStyle w:val="Nagwek3"/>
        <w:numPr>
          <w:ilvl w:val="2"/>
          <w:numId w:val="1"/>
        </w:numPr>
        <w:rPr>
          <w:rFonts w:cs="Times New Roman"/>
        </w:rPr>
      </w:pPr>
      <w:bookmarkStart w:id="13" w:name="_Toc64299651"/>
      <w:r w:rsidRPr="00AF7433">
        <w:rPr>
          <w:rFonts w:cs="Times New Roman"/>
        </w:rPr>
        <w:t>Konferencja klimatyczna 2015 r. i porozumienie paryskie</w:t>
      </w:r>
      <w:bookmarkEnd w:id="13"/>
      <w:r w:rsidRPr="00AF7433">
        <w:rPr>
          <w:rFonts w:cs="Times New Roman"/>
        </w:rPr>
        <w:t xml:space="preserve"> </w:t>
      </w:r>
    </w:p>
    <w:p w14:paraId="066CBCD3" w14:textId="08DB0BCF" w:rsidR="00F117F3" w:rsidRPr="00AF7433" w:rsidRDefault="00F117F3" w:rsidP="00703C8C">
      <w:r w:rsidRPr="00AF7433">
        <w:t>Na konferencji klimatycznej która odbyła się w Paryżu w grudniu 2015 r. 195 krajów przyjęło powszechne i prawnie wiążące światowe porozumienie w dziedzinie klimatu. Określono ogólnoświatowy plan działania, który powinien uchronić ziemię przed groźbą daleko posuniętej zmiany klimatu dzięki ograniczeniu globalnego ocieplenia do wartości znacznie poniżej 2°C</w:t>
      </w:r>
      <w:r w:rsidR="00703C8C" w:rsidRPr="00AF7433">
        <w:rPr>
          <w:rStyle w:val="Odwoanieprzypisudolnego"/>
        </w:rPr>
        <w:footnoteReference w:id="3"/>
      </w:r>
      <w:r w:rsidRPr="00AF7433">
        <w:t xml:space="preserve">. </w:t>
      </w:r>
    </w:p>
    <w:p w14:paraId="5660A83D" w14:textId="77777777" w:rsidR="00525452" w:rsidRPr="00AF7433" w:rsidRDefault="00525452" w:rsidP="00703C8C"/>
    <w:p w14:paraId="19FAA219" w14:textId="64A540B6" w:rsidR="00F117F3" w:rsidRPr="00AF7433" w:rsidRDefault="00F117F3" w:rsidP="0000545E">
      <w:pPr>
        <w:pStyle w:val="Nagwek2"/>
        <w:numPr>
          <w:ilvl w:val="1"/>
          <w:numId w:val="1"/>
        </w:numPr>
        <w:rPr>
          <w:rFonts w:cs="Times New Roman"/>
        </w:rPr>
      </w:pPr>
      <w:bookmarkStart w:id="14" w:name="_Toc64299652"/>
      <w:r w:rsidRPr="00AF7433">
        <w:rPr>
          <w:rFonts w:cs="Times New Roman"/>
        </w:rPr>
        <w:t>Dyrektywy i strategie unijne</w:t>
      </w:r>
      <w:bookmarkEnd w:id="14"/>
      <w:r w:rsidRPr="00AF7433">
        <w:rPr>
          <w:rFonts w:cs="Times New Roman"/>
        </w:rPr>
        <w:t xml:space="preserve"> </w:t>
      </w:r>
    </w:p>
    <w:p w14:paraId="3F294AD6" w14:textId="0D6CD32D" w:rsidR="00F117F3" w:rsidRPr="00AF7433" w:rsidRDefault="00F117F3" w:rsidP="0000545E">
      <w:pPr>
        <w:pStyle w:val="Nagwek3"/>
        <w:numPr>
          <w:ilvl w:val="2"/>
          <w:numId w:val="1"/>
        </w:numPr>
        <w:rPr>
          <w:rFonts w:cs="Times New Roman"/>
        </w:rPr>
      </w:pPr>
      <w:bookmarkStart w:id="15" w:name="_Toc64299653"/>
      <w:r w:rsidRPr="00AF7433">
        <w:rPr>
          <w:rFonts w:cs="Times New Roman"/>
        </w:rPr>
        <w:t>Dyrektywa CAFE</w:t>
      </w:r>
      <w:bookmarkEnd w:id="15"/>
      <w:r w:rsidRPr="00AF7433">
        <w:rPr>
          <w:rFonts w:cs="Times New Roman"/>
        </w:rPr>
        <w:t xml:space="preserve"> </w:t>
      </w:r>
    </w:p>
    <w:p w14:paraId="2E28BE99" w14:textId="24DB15EE" w:rsidR="00F117F3" w:rsidRPr="00AF7433" w:rsidRDefault="00F117F3" w:rsidP="00703C8C">
      <w:pPr>
        <w:rPr>
          <w:sz w:val="23"/>
          <w:szCs w:val="23"/>
        </w:rPr>
      </w:pPr>
      <w:r w:rsidRPr="00AF7433">
        <w:t>Uwzględnienie najnowszych osiągnięć naukowych w zakresie zanieczyszczenia powietrza oraz w dziedzinie ochrony zdrowia (dowiedziony negatywny wpływ pyłu zawieszonego PM</w:t>
      </w:r>
      <w:r w:rsidRPr="00AF7433">
        <w:rPr>
          <w:sz w:val="14"/>
          <w:szCs w:val="14"/>
        </w:rPr>
        <w:t xml:space="preserve">2,5 </w:t>
      </w:r>
      <w:r w:rsidRPr="00AF7433">
        <w:t>i innych substancji na organizm człowieka), a także zapewnienie przejrzystości i efektywności administracyjnej stanowiło podstawę wprowadzenia w życie Dyrektywy Parlamentu Europejskiego i Rady 2008/50/WE z dnia 21 maja 2008 r. w sprawie jakości powietrza i czystego powietrza dla Europy (Dz. Urz. UE L 152 z 11.06.2008 r.), zwanej potocznie Dyrektywą CAFE (</w:t>
      </w:r>
      <w:r w:rsidRPr="00AF7433">
        <w:rPr>
          <w:i/>
          <w:iCs/>
        </w:rPr>
        <w:t>Clean Air For Europe</w:t>
      </w:r>
      <w:r w:rsidRPr="00AF7433">
        <w:t>). Dyrektywa CAFE zastępuje i zmienia szereg aktów prawnych Unii Europejskiej (cztery dyrektywy i decyzję), wprowadza normy jakości powietrza dotyczące pyłu zawieszonego PM</w:t>
      </w:r>
      <w:r w:rsidRPr="00AF7433">
        <w:rPr>
          <w:sz w:val="14"/>
          <w:szCs w:val="14"/>
        </w:rPr>
        <w:t xml:space="preserve">2,5 </w:t>
      </w:r>
      <w:r w:rsidRPr="00AF7433">
        <w:t xml:space="preserve">i innych substancji oraz mechanizmy zarządzania jakością powietrza w strefach i aglomeracjach. Dyrektywa CAFE została </w:t>
      </w:r>
      <w:r w:rsidR="00703C8C" w:rsidRPr="00AF7433">
        <w:t>transponowana</w:t>
      </w:r>
      <w:r w:rsidRPr="00AF7433">
        <w:t xml:space="preserve"> do polskiej ustawy Prawo Ochrony Środowiska (Dz. U. z 2013 roku poz. 1232 z późn.zm.) i szeregu rozporządzeń w 2012 roku. </w:t>
      </w:r>
      <w:r w:rsidRPr="00AF7433">
        <w:rPr>
          <w:sz w:val="23"/>
          <w:szCs w:val="23"/>
        </w:rPr>
        <w:t xml:space="preserve"> </w:t>
      </w:r>
    </w:p>
    <w:p w14:paraId="6C24B8AA" w14:textId="77777777" w:rsidR="00F117F3" w:rsidRPr="00AF7433" w:rsidRDefault="00F117F3" w:rsidP="00F117F3">
      <w:pPr>
        <w:pStyle w:val="Default"/>
        <w:rPr>
          <w:color w:val="auto"/>
        </w:rPr>
      </w:pPr>
    </w:p>
    <w:p w14:paraId="57CD3DBA" w14:textId="57DE9325" w:rsidR="00F117F3" w:rsidRPr="00AF7433" w:rsidRDefault="00F117F3" w:rsidP="0000545E">
      <w:pPr>
        <w:pStyle w:val="Nagwek3"/>
        <w:numPr>
          <w:ilvl w:val="2"/>
          <w:numId w:val="1"/>
        </w:numPr>
        <w:rPr>
          <w:rFonts w:cs="Times New Roman"/>
        </w:rPr>
      </w:pPr>
      <w:bookmarkStart w:id="16" w:name="_Toc64299654"/>
      <w:r w:rsidRPr="00AF7433">
        <w:rPr>
          <w:rFonts w:cs="Times New Roman"/>
        </w:rPr>
        <w:t>Dyrektywa o promocji wysokosprawnej kogeneracji</w:t>
      </w:r>
      <w:bookmarkEnd w:id="16"/>
      <w:r w:rsidRPr="00AF7433">
        <w:rPr>
          <w:rFonts w:cs="Times New Roman"/>
        </w:rPr>
        <w:t xml:space="preserve"> </w:t>
      </w:r>
    </w:p>
    <w:p w14:paraId="77C5FF07" w14:textId="05F26BF2" w:rsidR="00F117F3" w:rsidRPr="00AF7433" w:rsidRDefault="00F117F3" w:rsidP="00703C8C">
      <w:r w:rsidRPr="00AF7433">
        <w:t>Dyrektywa 2004/8/WE Parlamentu Europejskiego i Rady z dnia 11 lutego 2004 r. w sprawie wspierania kogeneracji</w:t>
      </w:r>
      <w:r w:rsidRPr="00AF7433">
        <w:rPr>
          <w:sz w:val="14"/>
          <w:szCs w:val="14"/>
        </w:rPr>
        <w:t xml:space="preserve"> </w:t>
      </w:r>
      <w:r w:rsidRPr="00AF7433">
        <w:t xml:space="preserve">w oparciu o zapotrzebowanie na ciepło użytkowe na rynku wewnętrznym energii oraz zmieniająca dyrektywę 92/42/EWG (Dz. Urz. L. 52 z 21.2.2004 r.) jako główne cele i działania wskazuje: </w:t>
      </w:r>
    </w:p>
    <w:p w14:paraId="7EC3D88C" w14:textId="1DF44D8A" w:rsidR="00F117F3" w:rsidRPr="00AF7433" w:rsidRDefault="00F117F3" w:rsidP="0000545E">
      <w:pPr>
        <w:pStyle w:val="Akapitzlist"/>
        <w:numPr>
          <w:ilvl w:val="0"/>
          <w:numId w:val="8"/>
        </w:numPr>
      </w:pPr>
      <w:r w:rsidRPr="00AF7433">
        <w:t xml:space="preserve">zwiększenie udziału energii z kogeneracji oraz zwiększenie efektywności wykorzystania energii pierwotnej i zmniejszenie emisji gazów cieplarnianych, </w:t>
      </w:r>
    </w:p>
    <w:p w14:paraId="3A575D1C" w14:textId="5674D54A" w:rsidR="00F117F3" w:rsidRPr="00AF7433" w:rsidRDefault="00F117F3" w:rsidP="0000545E">
      <w:pPr>
        <w:pStyle w:val="Akapitzlist"/>
        <w:numPr>
          <w:ilvl w:val="0"/>
          <w:numId w:val="8"/>
        </w:numPr>
      </w:pPr>
      <w:r w:rsidRPr="00AF7433">
        <w:t xml:space="preserve">ułatwienie energii elektrycznej pochodzącej z kogeneracji o wysokiej wydajności, wyprodukowanej w jednostkach kogeneracji na małą skalę lub w jednostkach mikrokogeneracji, dostęp do sieci oraz korzystne bodźce ekonomiczne poprzez stosowanie taryf (art. 8,9). </w:t>
      </w:r>
    </w:p>
    <w:p w14:paraId="0B4CBB3D" w14:textId="77777777" w:rsidR="00703C8C" w:rsidRPr="00AF7433" w:rsidRDefault="00703C8C" w:rsidP="00F117F3">
      <w:pPr>
        <w:pStyle w:val="Default"/>
        <w:rPr>
          <w:color w:val="auto"/>
          <w:sz w:val="22"/>
          <w:szCs w:val="22"/>
        </w:rPr>
      </w:pPr>
    </w:p>
    <w:p w14:paraId="2A3EDAA4" w14:textId="2A31BC1C" w:rsidR="00F117F3" w:rsidRPr="00AF7433" w:rsidRDefault="00F117F3" w:rsidP="0000545E">
      <w:pPr>
        <w:pStyle w:val="Nagwek3"/>
        <w:numPr>
          <w:ilvl w:val="2"/>
          <w:numId w:val="1"/>
        </w:numPr>
        <w:rPr>
          <w:rFonts w:cs="Times New Roman"/>
        </w:rPr>
      </w:pPr>
      <w:bookmarkStart w:id="17" w:name="_Toc64299655"/>
      <w:r w:rsidRPr="00AF7433">
        <w:rPr>
          <w:rFonts w:cs="Times New Roman"/>
        </w:rPr>
        <w:t>Dyrektywa o charakterystyce energetycznej budynków</w:t>
      </w:r>
      <w:bookmarkEnd w:id="17"/>
      <w:r w:rsidRPr="00AF7433">
        <w:rPr>
          <w:rFonts w:cs="Times New Roman"/>
        </w:rPr>
        <w:t xml:space="preserve"> </w:t>
      </w:r>
    </w:p>
    <w:p w14:paraId="485695D3" w14:textId="77777777" w:rsidR="00F117F3" w:rsidRPr="00AF7433" w:rsidRDefault="00F117F3" w:rsidP="00703C8C">
      <w:r w:rsidRPr="00AF7433">
        <w:t xml:space="preserve">Celem Dyrektywy Parlamentu Europejskiego i Rady 2010/31/UE z dnia 19 maja 2010 r. w sprawie charakterystyki energetycznej budynków (Dz. Urz. UE L 153 z 18 czerwca 2010, str. 13) jest ograniczenie zużycia energii oraz zwiększenie wykorzystania energii ze źródeł odnawialnych w sektorze budynków, poprzez promocję poprawy charakterystyki energetycznej budynków w Unii. </w:t>
      </w:r>
    </w:p>
    <w:p w14:paraId="3CBEAE19" w14:textId="77777777" w:rsidR="00F117F3" w:rsidRPr="00AF7433" w:rsidRDefault="00F117F3" w:rsidP="00703C8C">
      <w:r w:rsidRPr="00AF7433">
        <w:t xml:space="preserve">Główne cele i działania to m. in: </w:t>
      </w:r>
    </w:p>
    <w:p w14:paraId="7A29C4E1" w14:textId="0E14BA25" w:rsidR="00F117F3" w:rsidRPr="00AF7433" w:rsidRDefault="00F117F3" w:rsidP="0000545E">
      <w:pPr>
        <w:pStyle w:val="Akapitzlist"/>
        <w:numPr>
          <w:ilvl w:val="0"/>
          <w:numId w:val="8"/>
        </w:numPr>
      </w:pPr>
      <w:r w:rsidRPr="00AF7433">
        <w:t xml:space="preserve">minimalne wymogi dotyczące charakterystyk energetycznych dla nowych i remontowanych budynków, </w:t>
      </w:r>
    </w:p>
    <w:p w14:paraId="2F72D6BD" w14:textId="0D3034C6" w:rsidR="00F117F3" w:rsidRPr="00AF7433" w:rsidRDefault="00F117F3" w:rsidP="0000545E">
      <w:pPr>
        <w:pStyle w:val="Akapitzlist"/>
        <w:numPr>
          <w:ilvl w:val="0"/>
          <w:numId w:val="8"/>
        </w:numPr>
      </w:pPr>
      <w:r w:rsidRPr="00AF7433">
        <w:t xml:space="preserve">utworzenie systemu certyfikacji energetycznej budynków, </w:t>
      </w:r>
    </w:p>
    <w:p w14:paraId="63A4D2D2" w14:textId="75959B7A" w:rsidR="00F117F3" w:rsidRPr="00AF7433" w:rsidRDefault="00F117F3" w:rsidP="0000545E">
      <w:pPr>
        <w:pStyle w:val="Akapitzlist"/>
        <w:numPr>
          <w:ilvl w:val="0"/>
          <w:numId w:val="8"/>
        </w:numPr>
      </w:pPr>
      <w:r w:rsidRPr="00AF7433">
        <w:t xml:space="preserve">regularną kontrolę kotłów, systemów klimatyzacji i instalacji grzewczych. </w:t>
      </w:r>
    </w:p>
    <w:p w14:paraId="4538AB0A" w14:textId="77777777" w:rsidR="00F117F3" w:rsidRPr="00AF7433" w:rsidRDefault="00F117F3" w:rsidP="00F117F3">
      <w:pPr>
        <w:pStyle w:val="Default"/>
        <w:rPr>
          <w:color w:val="auto"/>
          <w:sz w:val="22"/>
          <w:szCs w:val="22"/>
        </w:rPr>
      </w:pPr>
    </w:p>
    <w:p w14:paraId="2A0675ED" w14:textId="69BE06D2" w:rsidR="00F117F3" w:rsidRPr="00AF7433" w:rsidRDefault="00F117F3" w:rsidP="0000545E">
      <w:pPr>
        <w:pStyle w:val="Nagwek3"/>
        <w:numPr>
          <w:ilvl w:val="2"/>
          <w:numId w:val="1"/>
        </w:numPr>
        <w:rPr>
          <w:rFonts w:cs="Times New Roman"/>
        </w:rPr>
      </w:pPr>
      <w:bookmarkStart w:id="18" w:name="_Toc64299656"/>
      <w:r w:rsidRPr="00AF7433">
        <w:rPr>
          <w:rFonts w:cs="Times New Roman"/>
        </w:rPr>
        <w:t xml:space="preserve">Dyrektywa </w:t>
      </w:r>
      <w:r w:rsidRPr="00AF7433">
        <w:rPr>
          <w:rFonts w:cs="Times New Roman"/>
          <w:i/>
          <w:iCs/>
        </w:rPr>
        <w:t xml:space="preserve">Ecodesign </w:t>
      </w:r>
      <w:r w:rsidRPr="00AF7433">
        <w:rPr>
          <w:rFonts w:cs="Times New Roman"/>
        </w:rPr>
        <w:t>o projektowaniu urządzeń powszechnie zużywających energię</w:t>
      </w:r>
      <w:bookmarkEnd w:id="18"/>
      <w:r w:rsidRPr="00AF7433">
        <w:rPr>
          <w:rFonts w:cs="Times New Roman"/>
        </w:rPr>
        <w:t xml:space="preserve"> </w:t>
      </w:r>
    </w:p>
    <w:p w14:paraId="54E6D006" w14:textId="0F229947" w:rsidR="00F117F3" w:rsidRPr="00AF7433" w:rsidRDefault="00F117F3" w:rsidP="00703C8C">
      <w:pPr>
        <w:rPr>
          <w:sz w:val="23"/>
          <w:szCs w:val="23"/>
        </w:rPr>
      </w:pPr>
      <w:r w:rsidRPr="00AF7433">
        <w:t xml:space="preserve">Dyrektywa 2005/32/WE Parlamentu Europejskiego i Rady z dnia 6 lipca 2005 r. ustanawiająca ogólne zasady ustalania wymogów dotyczących ekoprojektu dla produktów wykorzystujących energię oraz zmieniająca dyrektywę Rady 92/42/EWG oraz dyrektywy Parlamentu Europejskiego i Rady nr 96/57/WE i 2000/55/WE (Dz.Urz. L 191 z 22.7.2005 r.) określa ogólne wymogi Wspólnoty dotyczące ekoprojektu dla produktów wykorzystujących energię, mając na celu zapewnienie swobodnego przepływu tych produktów na rynku wewnętrznym. Dyrektywa przewiduje ustalenie wymogów, jakie muszą spełniać produkty wykorzystujące energię, aby mogły zostać wprowadzone na rynek oraz do użytkowania. </w:t>
      </w:r>
    </w:p>
    <w:p w14:paraId="35C76899" w14:textId="77777777" w:rsidR="00F117F3" w:rsidRPr="00AF7433" w:rsidRDefault="00F117F3" w:rsidP="00F117F3">
      <w:pPr>
        <w:pStyle w:val="Default"/>
        <w:rPr>
          <w:color w:val="auto"/>
        </w:rPr>
      </w:pPr>
    </w:p>
    <w:p w14:paraId="3E047712" w14:textId="4C173596" w:rsidR="00F117F3" w:rsidRPr="00AF7433" w:rsidRDefault="00F117F3" w:rsidP="0000545E">
      <w:pPr>
        <w:pStyle w:val="Nagwek3"/>
        <w:numPr>
          <w:ilvl w:val="2"/>
          <w:numId w:val="1"/>
        </w:numPr>
        <w:rPr>
          <w:rFonts w:cs="Times New Roman"/>
        </w:rPr>
      </w:pPr>
      <w:bookmarkStart w:id="19" w:name="_Toc64299657"/>
      <w:r w:rsidRPr="00AF7433">
        <w:rPr>
          <w:rFonts w:cs="Times New Roman"/>
        </w:rPr>
        <w:t>Dyrektywa w sprawie efektywności energetycznej</w:t>
      </w:r>
      <w:bookmarkEnd w:id="19"/>
      <w:r w:rsidRPr="00AF7433">
        <w:rPr>
          <w:rFonts w:cs="Times New Roman"/>
        </w:rPr>
        <w:t xml:space="preserve"> </w:t>
      </w:r>
    </w:p>
    <w:p w14:paraId="4C58BDF0" w14:textId="77777777" w:rsidR="00F117F3" w:rsidRPr="00AF7433" w:rsidRDefault="00F117F3" w:rsidP="00AC5129">
      <w:pPr>
        <w:spacing w:before="60" w:after="60"/>
      </w:pPr>
      <w:r w:rsidRPr="00AF7433">
        <w:t xml:space="preserve">Dyrektywa Parlamentu Europejskiego i Rady 2012/27/UE z dnia 25 października 2012 r. w sprawie efektywności energetycznej, zmiany dyrektyw 2009/125/WE i 2010/30/UE oraz uchylenia dyrektyw 2004/8/WE i 2006/32/WE (Dz.Urz. L 315 z 14.11.2012 r.) ustanawia wspólne ramy działań na rzecz promowania efektywności energetycznej w UE dla osiągnięcia jej celu, wzrostu efektywności energetycznej o 20% (zmniejszenie zużycia energii pierwotnej o 20%) do 2020 r. Dodatkowo, określa zasady opracowane w celu usunięcia barier na rynku energii oraz przezwyciężenia nieprawidłowości w funkcjonowaniu rynku. Przewiduje również ustanowienie krajowych celów w zakresie efektywności energetycznej na rok 2020. W wyniku wdrożenia tej dyrektywy mają zostać ustanowione długoterminowe strategie wspierania inwestycji w renowację krajowych zasobów budynków mieszkaniowych i użytkowych zarówno publicznych, jak i prywatnych. </w:t>
      </w:r>
    </w:p>
    <w:p w14:paraId="770B74D1" w14:textId="77777777" w:rsidR="00703C8C" w:rsidRPr="00AF7433" w:rsidRDefault="00703C8C" w:rsidP="00AC5129">
      <w:pPr>
        <w:spacing w:before="60" w:after="60"/>
      </w:pPr>
    </w:p>
    <w:p w14:paraId="6F66361A" w14:textId="35BB8C8E" w:rsidR="00F117F3" w:rsidRPr="00AF7433" w:rsidRDefault="00F117F3" w:rsidP="00AC5129">
      <w:pPr>
        <w:pStyle w:val="Nagwek2"/>
        <w:numPr>
          <w:ilvl w:val="1"/>
          <w:numId w:val="1"/>
        </w:numPr>
        <w:spacing w:before="60" w:after="60"/>
        <w:rPr>
          <w:rFonts w:cs="Times New Roman"/>
        </w:rPr>
      </w:pPr>
      <w:bookmarkStart w:id="20" w:name="_Toc64299658"/>
      <w:r w:rsidRPr="00AF7433">
        <w:rPr>
          <w:rFonts w:cs="Times New Roman"/>
        </w:rPr>
        <w:t>Ustawodawstwo krajowe</w:t>
      </w:r>
      <w:bookmarkEnd w:id="20"/>
      <w:r w:rsidRPr="00AF7433">
        <w:rPr>
          <w:rFonts w:cs="Times New Roman"/>
        </w:rPr>
        <w:t xml:space="preserve"> </w:t>
      </w:r>
    </w:p>
    <w:p w14:paraId="3F367A82" w14:textId="2605B23D" w:rsidR="00F117F3" w:rsidRPr="00AF7433" w:rsidRDefault="00F117F3" w:rsidP="00AC5129">
      <w:pPr>
        <w:pStyle w:val="Nagwek3"/>
        <w:numPr>
          <w:ilvl w:val="2"/>
          <w:numId w:val="1"/>
        </w:numPr>
        <w:spacing w:before="60" w:after="60"/>
        <w:rPr>
          <w:rFonts w:cs="Times New Roman"/>
        </w:rPr>
      </w:pPr>
      <w:bookmarkStart w:id="21" w:name="_Toc64299659"/>
      <w:r w:rsidRPr="00AF7433">
        <w:rPr>
          <w:rFonts w:cs="Times New Roman"/>
        </w:rPr>
        <w:t>Ustawa o odnawialnych źródłach energii</w:t>
      </w:r>
      <w:bookmarkEnd w:id="21"/>
      <w:r w:rsidRPr="00AF7433">
        <w:rPr>
          <w:rFonts w:cs="Times New Roman"/>
        </w:rPr>
        <w:t xml:space="preserve"> </w:t>
      </w:r>
    </w:p>
    <w:p w14:paraId="2021E16C" w14:textId="0F6A8E67" w:rsidR="00F117F3" w:rsidRPr="00AF7433" w:rsidRDefault="00F117F3" w:rsidP="00AC5129">
      <w:pPr>
        <w:spacing w:before="60" w:after="60"/>
      </w:pPr>
      <w:r w:rsidRPr="00AF7433">
        <w:t>Podstawowym dokumentem prawnym regulującym zasady wykorzystania odnawialnych źródeł energii jest ustawa z dnia 20 lutego 2015 r. o odnawialnych źródłach energii (Dz. U. z 20</w:t>
      </w:r>
      <w:r w:rsidR="00703C8C" w:rsidRPr="00AF7433">
        <w:t>20</w:t>
      </w:r>
      <w:r w:rsidRPr="00AF7433">
        <w:t xml:space="preserve"> r. poz. </w:t>
      </w:r>
      <w:r w:rsidR="00703C8C" w:rsidRPr="00AF7433">
        <w:t>261</w:t>
      </w:r>
      <w:r w:rsidRPr="00AF7433">
        <w:t xml:space="preserve"> ze zmianami). </w:t>
      </w:r>
    </w:p>
    <w:p w14:paraId="4ED1AEFF" w14:textId="77777777" w:rsidR="00F117F3" w:rsidRPr="00AF7433" w:rsidRDefault="00F117F3" w:rsidP="00AC5129">
      <w:pPr>
        <w:spacing w:before="60" w:after="60"/>
      </w:pPr>
      <w:r w:rsidRPr="00AF7433">
        <w:t xml:space="preserve">Ustawa określa: </w:t>
      </w:r>
    </w:p>
    <w:p w14:paraId="5D334068" w14:textId="166348EA" w:rsidR="00F117F3" w:rsidRPr="00AF7433" w:rsidRDefault="00F117F3" w:rsidP="00AC5129">
      <w:pPr>
        <w:pStyle w:val="Akapitzlist"/>
        <w:numPr>
          <w:ilvl w:val="0"/>
          <w:numId w:val="9"/>
        </w:numPr>
        <w:spacing w:before="60" w:after="60"/>
      </w:pPr>
      <w:r w:rsidRPr="00AF7433">
        <w:t>zasady i warunki wykonywania działalności w zakresie wytwarzania energii elektrycznej z odnawialnych źródeł energii, biogazu rolniczego oraz biopłynów</w:t>
      </w:r>
      <w:r w:rsidR="006D4871" w:rsidRPr="00AF7433">
        <w:t>,</w:t>
      </w:r>
    </w:p>
    <w:p w14:paraId="3BE7C97C" w14:textId="72AC0FA2" w:rsidR="00F117F3" w:rsidRPr="00AF7433" w:rsidRDefault="00F117F3" w:rsidP="00AC5129">
      <w:pPr>
        <w:pStyle w:val="Akapitzlist"/>
        <w:numPr>
          <w:ilvl w:val="0"/>
          <w:numId w:val="9"/>
        </w:numPr>
        <w:spacing w:before="60" w:after="60"/>
      </w:pPr>
      <w:r w:rsidRPr="00AF7433">
        <w:t>mechanizmy i instrumenty wspierające wytwarzanie energii elektrycznej z odnawialnych źródeł energii, biogazu rolniczego oraz ciepła</w:t>
      </w:r>
      <w:r w:rsidR="006D4871" w:rsidRPr="00AF7433">
        <w:t>,</w:t>
      </w:r>
    </w:p>
    <w:p w14:paraId="46298079" w14:textId="7DE6BE0B" w:rsidR="00F117F3" w:rsidRPr="00AF7433" w:rsidRDefault="00F117F3" w:rsidP="00AC5129">
      <w:pPr>
        <w:pStyle w:val="Akapitzlist"/>
        <w:numPr>
          <w:ilvl w:val="0"/>
          <w:numId w:val="9"/>
        </w:numPr>
        <w:spacing w:before="60" w:after="60"/>
      </w:pPr>
      <w:r w:rsidRPr="00AF7433">
        <w:t>zasady wydawania gwarancji pochodzenia energii elektrycznej wytwarzanej z odnawialnych źródeł energii w instalacjach odnawialnego źródła energii</w:t>
      </w:r>
      <w:r w:rsidR="006D4871" w:rsidRPr="00AF7433">
        <w:t>,</w:t>
      </w:r>
    </w:p>
    <w:p w14:paraId="41328769" w14:textId="7792791D" w:rsidR="00F117F3" w:rsidRPr="00AF7433" w:rsidRDefault="00F117F3" w:rsidP="00AC5129">
      <w:pPr>
        <w:pStyle w:val="Akapitzlist"/>
        <w:numPr>
          <w:ilvl w:val="0"/>
          <w:numId w:val="9"/>
        </w:numPr>
        <w:spacing w:before="60" w:after="60"/>
      </w:pPr>
      <w:r w:rsidRPr="00AF7433">
        <w:t>zasady realizacji krajowego planu działania w zakresie energii ze źródeł odnawialnych</w:t>
      </w:r>
      <w:r w:rsidR="006D4871" w:rsidRPr="00AF7433">
        <w:t>,</w:t>
      </w:r>
    </w:p>
    <w:p w14:paraId="4A819EBC" w14:textId="64BB59A8" w:rsidR="00F117F3" w:rsidRPr="00AF7433" w:rsidRDefault="00F117F3" w:rsidP="00AC5129">
      <w:pPr>
        <w:pStyle w:val="Akapitzlist"/>
        <w:numPr>
          <w:ilvl w:val="0"/>
          <w:numId w:val="9"/>
        </w:numPr>
        <w:spacing w:before="60" w:after="60"/>
      </w:pPr>
      <w:r w:rsidRPr="00AF7433">
        <w:t>warunki i tryb certyfikowania instalatorów mikroinstalacji, małych instalacji i instalacji odnawialnego źródła energii o łącznej mocy zainstalowanej cieplnej nie większej niż 600 kW oraz akredytowania organizatorów szkoleń</w:t>
      </w:r>
      <w:r w:rsidR="006D4871" w:rsidRPr="00AF7433">
        <w:t>,</w:t>
      </w:r>
      <w:r w:rsidR="00CA3235" w:rsidRPr="00AF7433">
        <w:t xml:space="preserve"> </w:t>
      </w:r>
    </w:p>
    <w:p w14:paraId="69B37919" w14:textId="7CD1389C" w:rsidR="00F117F3" w:rsidRPr="00AF7433" w:rsidRDefault="00F117F3" w:rsidP="00AC5129">
      <w:pPr>
        <w:pStyle w:val="Akapitzlist"/>
        <w:numPr>
          <w:ilvl w:val="0"/>
          <w:numId w:val="9"/>
        </w:numPr>
        <w:spacing w:before="60" w:after="60"/>
      </w:pPr>
      <w:r w:rsidRPr="00AF7433">
        <w:t xml:space="preserve">zasady współpracy międzynarodowej w zakresie odnawialnych źródeł energii oraz wspólnych projektów inwestycyjnych. </w:t>
      </w:r>
    </w:p>
    <w:p w14:paraId="25399604" w14:textId="77777777" w:rsidR="00F117F3" w:rsidRPr="00AF7433" w:rsidRDefault="00F117F3" w:rsidP="00AC5129">
      <w:pPr>
        <w:pStyle w:val="Default"/>
        <w:spacing w:before="60" w:after="60"/>
        <w:rPr>
          <w:color w:val="auto"/>
          <w:sz w:val="22"/>
          <w:szCs w:val="22"/>
        </w:rPr>
      </w:pPr>
    </w:p>
    <w:p w14:paraId="2D3CDA71" w14:textId="2EBFEFE0" w:rsidR="00F117F3" w:rsidRPr="00AF7433" w:rsidRDefault="00F117F3" w:rsidP="00AC5129">
      <w:pPr>
        <w:pStyle w:val="Nagwek3"/>
        <w:numPr>
          <w:ilvl w:val="2"/>
          <w:numId w:val="1"/>
        </w:numPr>
        <w:spacing w:before="60" w:after="60"/>
        <w:rPr>
          <w:rFonts w:cs="Times New Roman"/>
        </w:rPr>
      </w:pPr>
      <w:bookmarkStart w:id="22" w:name="_Toc64299660"/>
      <w:r w:rsidRPr="00AF7433">
        <w:rPr>
          <w:rFonts w:cs="Times New Roman"/>
        </w:rPr>
        <w:t>Ustawa Prawo Ochrony Środowiska</w:t>
      </w:r>
      <w:bookmarkEnd w:id="22"/>
      <w:r w:rsidRPr="00AF7433">
        <w:rPr>
          <w:rFonts w:cs="Times New Roman"/>
        </w:rPr>
        <w:t xml:space="preserve"> </w:t>
      </w:r>
    </w:p>
    <w:p w14:paraId="1294E35E" w14:textId="4F006424" w:rsidR="00F117F3" w:rsidRPr="00AF7433" w:rsidRDefault="00F117F3" w:rsidP="00AC5129">
      <w:pPr>
        <w:spacing w:before="60" w:after="60"/>
      </w:pPr>
      <w:r w:rsidRPr="00AF7433">
        <w:t xml:space="preserve">Podstawowym dokumentem prawnym regulującym zasady ochrony środowiska oraz warunki korzystania z jego zasobów, z uwzględnieniem wymagań zrównoważonego rozwoju jest ustawa z dnia 27 kwietnia 2001 r. </w:t>
      </w:r>
      <w:r w:rsidRPr="00AF7433">
        <w:rPr>
          <w:i/>
          <w:iCs/>
        </w:rPr>
        <w:t xml:space="preserve">Prawo ochrony środowiska </w:t>
      </w:r>
      <w:r w:rsidRPr="00AF7433">
        <w:t>(Dz. U. z 20</w:t>
      </w:r>
      <w:r w:rsidR="0001507C">
        <w:t>20</w:t>
      </w:r>
      <w:r w:rsidRPr="00AF7433">
        <w:t xml:space="preserve"> roku poz. </w:t>
      </w:r>
      <w:r w:rsidR="0001507C">
        <w:t>1219</w:t>
      </w:r>
      <w:r w:rsidRPr="00AF7433">
        <w:t xml:space="preserve"> ze zm.), zwana dalej POŚ. Ochrona powietrza (art. 85. POŚ) polega na zapewnieniu jak najlepszej jego jakości, w szczególności poprzez: </w:t>
      </w:r>
    </w:p>
    <w:p w14:paraId="74E3371B" w14:textId="22B4CAF5" w:rsidR="00F117F3" w:rsidRPr="00AF7433" w:rsidRDefault="00F117F3" w:rsidP="00AC5129">
      <w:pPr>
        <w:pStyle w:val="Akapitzlist"/>
        <w:numPr>
          <w:ilvl w:val="0"/>
          <w:numId w:val="9"/>
        </w:numPr>
        <w:spacing w:before="60" w:after="60"/>
      </w:pPr>
      <w:r w:rsidRPr="00AF7433">
        <w:t xml:space="preserve">utrzymanie poziomów substancji w powietrzu poniżej dopuszczalnych dla nich poziomów lub co najmniej na tych poziomach, </w:t>
      </w:r>
    </w:p>
    <w:p w14:paraId="4BC5FC39" w14:textId="05726825" w:rsidR="00F117F3" w:rsidRPr="00AF7433" w:rsidRDefault="00F117F3" w:rsidP="00AC5129">
      <w:pPr>
        <w:pStyle w:val="Akapitzlist"/>
        <w:numPr>
          <w:ilvl w:val="0"/>
          <w:numId w:val="9"/>
        </w:numPr>
        <w:spacing w:before="60" w:after="60"/>
      </w:pPr>
      <w:r w:rsidRPr="00AF7433">
        <w:t xml:space="preserve">zmniejszanie poziomów substancji w powietrzu, co najmniej do dopuszczalnych - gdy nie są one dotrzymane, </w:t>
      </w:r>
    </w:p>
    <w:p w14:paraId="0569E277" w14:textId="279FFACF" w:rsidR="00F117F3" w:rsidRPr="00AF7433" w:rsidRDefault="00F117F3" w:rsidP="00AC5129">
      <w:pPr>
        <w:pStyle w:val="Akapitzlist"/>
        <w:numPr>
          <w:ilvl w:val="0"/>
          <w:numId w:val="9"/>
        </w:numPr>
        <w:spacing w:before="60" w:after="60"/>
      </w:pPr>
      <w:r w:rsidRPr="00AF7433">
        <w:t xml:space="preserve">zmniejszanie i utrzymanie poziomów substancji w powietrzu poniżej poziomów docelowych albo poziomów celów długoterminowych lub co najmniej na tych poziomach. </w:t>
      </w:r>
    </w:p>
    <w:p w14:paraId="0558035B" w14:textId="34D68838" w:rsidR="00F117F3" w:rsidRPr="00AF7433" w:rsidRDefault="00F117F3" w:rsidP="00AC5129">
      <w:pPr>
        <w:spacing w:before="60" w:after="60"/>
      </w:pPr>
      <w:r w:rsidRPr="00AF7433">
        <w:t>Szczegółowe wytyczne zawarte są w powiązanych ustawach i rozporządzeniach. Dopuszczalne poziomy zanieczyszczeń (Tabela 1) są określone Rozporządzeniem Ministra Środowiska z dnia 24 sierpnia 2012 r. w sprawie poziomów niektórych substancji w powietrzu (Dz.</w:t>
      </w:r>
      <w:r w:rsidR="005945E6">
        <w:t xml:space="preserve"> </w:t>
      </w:r>
      <w:r w:rsidRPr="00AF7433">
        <w:t>U. 2012, poz. 1031).</w:t>
      </w:r>
    </w:p>
    <w:p w14:paraId="7837BEF3" w14:textId="77777777" w:rsidR="00CA3A1F" w:rsidRPr="00AF7433" w:rsidRDefault="00CA3A1F" w:rsidP="00AC5129">
      <w:pPr>
        <w:spacing w:before="60" w:after="60"/>
      </w:pPr>
    </w:p>
    <w:p w14:paraId="1D223DAF" w14:textId="03522E12" w:rsidR="00C66D3E" w:rsidRPr="00AF7433" w:rsidRDefault="00C66D3E" w:rsidP="00AC5129">
      <w:pPr>
        <w:pStyle w:val="Legenda"/>
        <w:keepNext/>
        <w:spacing w:before="60" w:after="60"/>
      </w:pPr>
      <w:bookmarkStart w:id="23" w:name="_Toc64304585"/>
      <w:r w:rsidRPr="00AF7433">
        <w:t xml:space="preserve">Tabela </w:t>
      </w:r>
      <w:r w:rsidRPr="00AF7433">
        <w:fldChar w:fldCharType="begin"/>
      </w:r>
      <w:r w:rsidRPr="00AF7433">
        <w:instrText xml:space="preserve"> SEQ Tabela \* ARABIC </w:instrText>
      </w:r>
      <w:r w:rsidRPr="00AF7433">
        <w:fldChar w:fldCharType="separate"/>
      </w:r>
      <w:r w:rsidR="008F3424">
        <w:rPr>
          <w:noProof/>
        </w:rPr>
        <w:t>1</w:t>
      </w:r>
      <w:r w:rsidRPr="00AF7433">
        <w:fldChar w:fldCharType="end"/>
      </w:r>
      <w:r w:rsidRPr="00AF7433">
        <w:t xml:space="preserve"> Dopuszczalne i docelowe poziomy zanieczyszczeń</w:t>
      </w:r>
      <w:bookmarkEnd w:id="23"/>
      <w:r w:rsidRPr="00AF7433">
        <w:t xml:space="preserve"> </w:t>
      </w:r>
    </w:p>
    <w:tbl>
      <w:tblPr>
        <w:tblW w:w="907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ayout w:type="fixed"/>
        <w:tblLook w:val="0000" w:firstRow="0" w:lastRow="0" w:firstColumn="0" w:lastColumn="0" w:noHBand="0" w:noVBand="0"/>
      </w:tblPr>
      <w:tblGrid>
        <w:gridCol w:w="2689"/>
        <w:gridCol w:w="1417"/>
        <w:gridCol w:w="1559"/>
        <w:gridCol w:w="1701"/>
        <w:gridCol w:w="1706"/>
      </w:tblGrid>
      <w:tr w:rsidR="00F117F3" w:rsidRPr="00635CEF" w14:paraId="69146A7A" w14:textId="77777777" w:rsidTr="00AC5129">
        <w:trPr>
          <w:trHeight w:val="418"/>
          <w:jc w:val="center"/>
        </w:trPr>
        <w:tc>
          <w:tcPr>
            <w:tcW w:w="2689" w:type="dxa"/>
            <w:shd w:val="clear" w:color="auto" w:fill="D9D9D9" w:themeFill="background1" w:themeFillShade="D9"/>
            <w:vAlign w:val="center"/>
          </w:tcPr>
          <w:p w14:paraId="1C856838" w14:textId="2626EFAA" w:rsidR="00F117F3" w:rsidRPr="00635CEF" w:rsidRDefault="00C66D3E" w:rsidP="00AC5129">
            <w:pPr>
              <w:spacing w:before="0" w:after="0"/>
              <w:jc w:val="center"/>
              <w:rPr>
                <w:sz w:val="16"/>
                <w:szCs w:val="16"/>
              </w:rPr>
            </w:pPr>
            <w:r w:rsidRPr="00635CEF">
              <w:rPr>
                <w:sz w:val="16"/>
                <w:szCs w:val="16"/>
              </w:rPr>
              <w:t>Nazwa substancji</w:t>
            </w:r>
          </w:p>
        </w:tc>
        <w:tc>
          <w:tcPr>
            <w:tcW w:w="1417" w:type="dxa"/>
            <w:shd w:val="clear" w:color="auto" w:fill="D9D9D9" w:themeFill="background1" w:themeFillShade="D9"/>
            <w:vAlign w:val="center"/>
          </w:tcPr>
          <w:p w14:paraId="44FBDBA0" w14:textId="55AD24B3" w:rsidR="00F117F3" w:rsidRPr="00635CEF" w:rsidRDefault="00F117F3" w:rsidP="00AC5129">
            <w:pPr>
              <w:spacing w:before="0" w:after="0"/>
              <w:jc w:val="center"/>
              <w:rPr>
                <w:sz w:val="16"/>
                <w:szCs w:val="16"/>
              </w:rPr>
            </w:pPr>
            <w:r w:rsidRPr="00635CEF">
              <w:rPr>
                <w:sz w:val="16"/>
                <w:szCs w:val="16"/>
              </w:rPr>
              <w:t>Okres uśredniania wyników pomiarów</w:t>
            </w:r>
          </w:p>
        </w:tc>
        <w:tc>
          <w:tcPr>
            <w:tcW w:w="1559" w:type="dxa"/>
            <w:shd w:val="clear" w:color="auto" w:fill="D9D9D9" w:themeFill="background1" w:themeFillShade="D9"/>
            <w:vAlign w:val="center"/>
          </w:tcPr>
          <w:p w14:paraId="0D255435" w14:textId="6E65D266" w:rsidR="00F117F3" w:rsidRPr="00635CEF" w:rsidRDefault="00F117F3" w:rsidP="00AC5129">
            <w:pPr>
              <w:spacing w:before="0" w:after="0"/>
              <w:jc w:val="center"/>
              <w:rPr>
                <w:sz w:val="16"/>
                <w:szCs w:val="16"/>
              </w:rPr>
            </w:pPr>
            <w:r w:rsidRPr="00635CEF">
              <w:rPr>
                <w:sz w:val="16"/>
                <w:szCs w:val="16"/>
              </w:rPr>
              <w:t>Poziom dopuszczalny substancji w powietrzu w μg/m3</w:t>
            </w:r>
          </w:p>
        </w:tc>
        <w:tc>
          <w:tcPr>
            <w:tcW w:w="1701" w:type="dxa"/>
            <w:shd w:val="clear" w:color="auto" w:fill="D9D9D9" w:themeFill="background1" w:themeFillShade="D9"/>
            <w:vAlign w:val="center"/>
          </w:tcPr>
          <w:p w14:paraId="6C1C28E1" w14:textId="5345780F" w:rsidR="00F117F3" w:rsidRPr="00635CEF" w:rsidRDefault="00F117F3" w:rsidP="00AC5129">
            <w:pPr>
              <w:spacing w:before="0" w:after="0"/>
              <w:jc w:val="center"/>
              <w:rPr>
                <w:sz w:val="16"/>
                <w:szCs w:val="16"/>
              </w:rPr>
            </w:pPr>
            <w:r w:rsidRPr="00635CEF">
              <w:rPr>
                <w:sz w:val="16"/>
                <w:szCs w:val="16"/>
              </w:rPr>
              <w:t>Dopuszczalna częstość przekraczania poziomu dopuszczalnego w roku kalendarzowym</w:t>
            </w:r>
          </w:p>
        </w:tc>
        <w:tc>
          <w:tcPr>
            <w:tcW w:w="1706" w:type="dxa"/>
            <w:shd w:val="clear" w:color="auto" w:fill="D9D9D9" w:themeFill="background1" w:themeFillShade="D9"/>
            <w:vAlign w:val="center"/>
          </w:tcPr>
          <w:p w14:paraId="0F591F5A" w14:textId="3EC507E0" w:rsidR="00F117F3" w:rsidRPr="00635CEF" w:rsidRDefault="00F117F3" w:rsidP="00AC5129">
            <w:pPr>
              <w:spacing w:before="0" w:after="0"/>
              <w:jc w:val="center"/>
              <w:rPr>
                <w:sz w:val="16"/>
                <w:szCs w:val="16"/>
              </w:rPr>
            </w:pPr>
            <w:r w:rsidRPr="00635CEF">
              <w:rPr>
                <w:sz w:val="16"/>
                <w:szCs w:val="16"/>
              </w:rPr>
              <w:t>Termin osiągnięcia poziomów dopuszczalnych</w:t>
            </w:r>
          </w:p>
        </w:tc>
      </w:tr>
      <w:tr w:rsidR="00C66D3E" w:rsidRPr="00635CEF" w14:paraId="670DD8EF" w14:textId="77777777" w:rsidTr="00AC5129">
        <w:trPr>
          <w:trHeight w:val="195"/>
          <w:jc w:val="center"/>
        </w:trPr>
        <w:tc>
          <w:tcPr>
            <w:tcW w:w="2689" w:type="dxa"/>
            <w:vMerge w:val="restart"/>
            <w:vAlign w:val="center"/>
          </w:tcPr>
          <w:p w14:paraId="41D67B1B" w14:textId="7C030DBD" w:rsidR="00C66D3E" w:rsidRPr="00635CEF" w:rsidRDefault="00C66D3E" w:rsidP="00AC5129">
            <w:pPr>
              <w:spacing w:before="0" w:after="0"/>
              <w:jc w:val="center"/>
              <w:rPr>
                <w:sz w:val="16"/>
                <w:szCs w:val="16"/>
              </w:rPr>
            </w:pPr>
            <w:r w:rsidRPr="00635CEF">
              <w:rPr>
                <w:sz w:val="16"/>
                <w:szCs w:val="16"/>
              </w:rPr>
              <w:t>pył zawieszony PM2,5</w:t>
            </w:r>
          </w:p>
        </w:tc>
        <w:tc>
          <w:tcPr>
            <w:tcW w:w="1417" w:type="dxa"/>
            <w:vMerge w:val="restart"/>
            <w:vAlign w:val="center"/>
          </w:tcPr>
          <w:p w14:paraId="5C3D83F0" w14:textId="6D8FB2A2" w:rsidR="00C66D3E" w:rsidRPr="00635CEF" w:rsidRDefault="00C66D3E" w:rsidP="00AC5129">
            <w:pPr>
              <w:spacing w:before="0" w:after="0"/>
              <w:jc w:val="center"/>
              <w:rPr>
                <w:sz w:val="16"/>
                <w:szCs w:val="16"/>
              </w:rPr>
            </w:pPr>
            <w:r w:rsidRPr="00635CEF">
              <w:rPr>
                <w:sz w:val="16"/>
                <w:szCs w:val="16"/>
              </w:rPr>
              <w:t>rok kalendarzowy</w:t>
            </w:r>
          </w:p>
        </w:tc>
        <w:tc>
          <w:tcPr>
            <w:tcW w:w="1559" w:type="dxa"/>
            <w:vAlign w:val="center"/>
          </w:tcPr>
          <w:p w14:paraId="3EFB72D1" w14:textId="3CC4E212" w:rsidR="00C66D3E" w:rsidRPr="00635CEF" w:rsidRDefault="00C66D3E" w:rsidP="00AC5129">
            <w:pPr>
              <w:spacing w:before="0" w:after="0"/>
              <w:jc w:val="center"/>
              <w:rPr>
                <w:sz w:val="16"/>
                <w:szCs w:val="16"/>
              </w:rPr>
            </w:pPr>
            <w:r w:rsidRPr="00635CEF">
              <w:rPr>
                <w:sz w:val="16"/>
                <w:szCs w:val="16"/>
              </w:rPr>
              <w:t>25</w:t>
            </w:r>
          </w:p>
        </w:tc>
        <w:tc>
          <w:tcPr>
            <w:tcW w:w="1701" w:type="dxa"/>
            <w:vAlign w:val="center"/>
          </w:tcPr>
          <w:p w14:paraId="4F709397" w14:textId="682191B2" w:rsidR="00C66D3E" w:rsidRPr="00635CEF" w:rsidRDefault="00C66D3E" w:rsidP="00AC5129">
            <w:pPr>
              <w:spacing w:before="0" w:after="0"/>
              <w:jc w:val="center"/>
              <w:rPr>
                <w:sz w:val="16"/>
                <w:szCs w:val="16"/>
              </w:rPr>
            </w:pPr>
            <w:r w:rsidRPr="00635CEF">
              <w:rPr>
                <w:sz w:val="16"/>
                <w:szCs w:val="16"/>
              </w:rPr>
              <w:t>-</w:t>
            </w:r>
          </w:p>
        </w:tc>
        <w:tc>
          <w:tcPr>
            <w:tcW w:w="1706" w:type="dxa"/>
            <w:vAlign w:val="center"/>
          </w:tcPr>
          <w:p w14:paraId="2CDAF5A0" w14:textId="6ADF4C9A" w:rsidR="00C66D3E" w:rsidRPr="00635CEF" w:rsidRDefault="00C66D3E" w:rsidP="00AC5129">
            <w:pPr>
              <w:spacing w:before="0" w:after="0"/>
              <w:jc w:val="center"/>
              <w:rPr>
                <w:sz w:val="16"/>
                <w:szCs w:val="16"/>
              </w:rPr>
            </w:pPr>
            <w:r w:rsidRPr="00635CEF">
              <w:rPr>
                <w:sz w:val="16"/>
                <w:szCs w:val="16"/>
              </w:rPr>
              <w:t>2015</w:t>
            </w:r>
          </w:p>
        </w:tc>
      </w:tr>
      <w:tr w:rsidR="00C66D3E" w:rsidRPr="00635CEF" w14:paraId="74FB23E8" w14:textId="77777777" w:rsidTr="00AC5129">
        <w:trPr>
          <w:trHeight w:val="81"/>
          <w:jc w:val="center"/>
        </w:trPr>
        <w:tc>
          <w:tcPr>
            <w:tcW w:w="2689" w:type="dxa"/>
            <w:vMerge/>
            <w:vAlign w:val="center"/>
          </w:tcPr>
          <w:p w14:paraId="64CD5914" w14:textId="1038ACA0" w:rsidR="00C66D3E" w:rsidRPr="00635CEF" w:rsidRDefault="00C66D3E" w:rsidP="00AC5129">
            <w:pPr>
              <w:spacing w:before="0" w:after="0"/>
              <w:jc w:val="center"/>
              <w:rPr>
                <w:sz w:val="16"/>
                <w:szCs w:val="16"/>
              </w:rPr>
            </w:pPr>
          </w:p>
        </w:tc>
        <w:tc>
          <w:tcPr>
            <w:tcW w:w="1417" w:type="dxa"/>
            <w:vMerge/>
            <w:vAlign w:val="center"/>
          </w:tcPr>
          <w:p w14:paraId="34DF536C" w14:textId="77777777" w:rsidR="00C66D3E" w:rsidRPr="00635CEF" w:rsidRDefault="00C66D3E" w:rsidP="00AC5129">
            <w:pPr>
              <w:spacing w:before="0" w:after="0"/>
              <w:jc w:val="center"/>
              <w:rPr>
                <w:sz w:val="16"/>
                <w:szCs w:val="16"/>
              </w:rPr>
            </w:pPr>
          </w:p>
        </w:tc>
        <w:tc>
          <w:tcPr>
            <w:tcW w:w="1559" w:type="dxa"/>
            <w:vAlign w:val="center"/>
          </w:tcPr>
          <w:p w14:paraId="1948328D" w14:textId="53DBA55F" w:rsidR="00C66D3E" w:rsidRPr="00635CEF" w:rsidRDefault="00C66D3E" w:rsidP="00AC5129">
            <w:pPr>
              <w:spacing w:before="0" w:after="0"/>
              <w:jc w:val="center"/>
              <w:rPr>
                <w:sz w:val="16"/>
                <w:szCs w:val="16"/>
              </w:rPr>
            </w:pPr>
            <w:r w:rsidRPr="00635CEF">
              <w:rPr>
                <w:sz w:val="16"/>
                <w:szCs w:val="16"/>
              </w:rPr>
              <w:t>20</w:t>
            </w:r>
          </w:p>
        </w:tc>
        <w:tc>
          <w:tcPr>
            <w:tcW w:w="1701" w:type="dxa"/>
            <w:vAlign w:val="center"/>
          </w:tcPr>
          <w:p w14:paraId="01C80A04" w14:textId="487DCB9B" w:rsidR="00C66D3E" w:rsidRPr="00635CEF" w:rsidRDefault="00C66D3E" w:rsidP="00AC5129">
            <w:pPr>
              <w:spacing w:before="0" w:after="0"/>
              <w:jc w:val="center"/>
              <w:rPr>
                <w:sz w:val="16"/>
                <w:szCs w:val="16"/>
              </w:rPr>
            </w:pPr>
            <w:r w:rsidRPr="00635CEF">
              <w:rPr>
                <w:sz w:val="16"/>
                <w:szCs w:val="16"/>
              </w:rPr>
              <w:t>-</w:t>
            </w:r>
          </w:p>
        </w:tc>
        <w:tc>
          <w:tcPr>
            <w:tcW w:w="1706" w:type="dxa"/>
            <w:vAlign w:val="center"/>
          </w:tcPr>
          <w:p w14:paraId="7234F72B" w14:textId="1CF8D8EB" w:rsidR="00C66D3E" w:rsidRPr="00635CEF" w:rsidRDefault="00C66D3E" w:rsidP="00AC5129">
            <w:pPr>
              <w:spacing w:before="0" w:after="0"/>
              <w:jc w:val="center"/>
              <w:rPr>
                <w:sz w:val="16"/>
                <w:szCs w:val="16"/>
              </w:rPr>
            </w:pPr>
            <w:r w:rsidRPr="00635CEF">
              <w:rPr>
                <w:sz w:val="16"/>
                <w:szCs w:val="16"/>
              </w:rPr>
              <w:t>2020</w:t>
            </w:r>
          </w:p>
        </w:tc>
      </w:tr>
      <w:tr w:rsidR="00C66D3E" w:rsidRPr="00635CEF" w14:paraId="298CA8D4" w14:textId="77777777" w:rsidTr="00AC5129">
        <w:trPr>
          <w:trHeight w:val="228"/>
          <w:jc w:val="center"/>
        </w:trPr>
        <w:tc>
          <w:tcPr>
            <w:tcW w:w="2689" w:type="dxa"/>
            <w:vMerge w:val="restart"/>
            <w:vAlign w:val="center"/>
          </w:tcPr>
          <w:p w14:paraId="7049A4CB" w14:textId="50C0BF9C" w:rsidR="00C66D3E" w:rsidRPr="00635CEF" w:rsidRDefault="00C66D3E" w:rsidP="00AC5129">
            <w:pPr>
              <w:spacing w:before="0" w:after="0"/>
              <w:jc w:val="center"/>
              <w:rPr>
                <w:sz w:val="16"/>
                <w:szCs w:val="16"/>
              </w:rPr>
            </w:pPr>
            <w:r w:rsidRPr="00635CEF">
              <w:rPr>
                <w:sz w:val="16"/>
                <w:szCs w:val="16"/>
              </w:rPr>
              <w:t>pył zawieszony</w:t>
            </w:r>
            <w:r w:rsidR="00AC5129">
              <w:rPr>
                <w:sz w:val="16"/>
                <w:szCs w:val="16"/>
              </w:rPr>
              <w:t xml:space="preserve"> </w:t>
            </w:r>
            <w:r w:rsidRPr="00635CEF">
              <w:rPr>
                <w:sz w:val="16"/>
                <w:szCs w:val="16"/>
              </w:rPr>
              <w:t>PM10</w:t>
            </w:r>
          </w:p>
        </w:tc>
        <w:tc>
          <w:tcPr>
            <w:tcW w:w="1417" w:type="dxa"/>
            <w:vAlign w:val="center"/>
          </w:tcPr>
          <w:p w14:paraId="5443F1C9" w14:textId="1A452AF5" w:rsidR="00C66D3E" w:rsidRPr="00635CEF" w:rsidRDefault="00C66D3E" w:rsidP="00AC5129">
            <w:pPr>
              <w:spacing w:before="0" w:after="0"/>
              <w:jc w:val="center"/>
              <w:rPr>
                <w:sz w:val="16"/>
                <w:szCs w:val="16"/>
              </w:rPr>
            </w:pPr>
            <w:r w:rsidRPr="00635CEF">
              <w:rPr>
                <w:sz w:val="16"/>
                <w:szCs w:val="16"/>
              </w:rPr>
              <w:t>24 godziny</w:t>
            </w:r>
          </w:p>
        </w:tc>
        <w:tc>
          <w:tcPr>
            <w:tcW w:w="1559" w:type="dxa"/>
            <w:vAlign w:val="center"/>
          </w:tcPr>
          <w:p w14:paraId="4D9F978B" w14:textId="6A8DC222" w:rsidR="00C66D3E" w:rsidRPr="00635CEF" w:rsidRDefault="00C66D3E" w:rsidP="00AC5129">
            <w:pPr>
              <w:spacing w:before="0" w:after="0"/>
              <w:jc w:val="center"/>
              <w:rPr>
                <w:sz w:val="16"/>
                <w:szCs w:val="16"/>
              </w:rPr>
            </w:pPr>
            <w:r w:rsidRPr="00635CEF">
              <w:rPr>
                <w:sz w:val="16"/>
                <w:szCs w:val="16"/>
              </w:rPr>
              <w:t>50</w:t>
            </w:r>
          </w:p>
        </w:tc>
        <w:tc>
          <w:tcPr>
            <w:tcW w:w="1701" w:type="dxa"/>
            <w:vAlign w:val="center"/>
          </w:tcPr>
          <w:p w14:paraId="7E857C12" w14:textId="5B5D76FB" w:rsidR="00C66D3E" w:rsidRPr="00635CEF" w:rsidRDefault="00C66D3E" w:rsidP="00AC5129">
            <w:pPr>
              <w:spacing w:before="0" w:after="0"/>
              <w:jc w:val="center"/>
              <w:rPr>
                <w:sz w:val="16"/>
                <w:szCs w:val="16"/>
              </w:rPr>
            </w:pPr>
            <w:r w:rsidRPr="00635CEF">
              <w:rPr>
                <w:sz w:val="16"/>
                <w:szCs w:val="16"/>
              </w:rPr>
              <w:t>35 razy</w:t>
            </w:r>
          </w:p>
        </w:tc>
        <w:tc>
          <w:tcPr>
            <w:tcW w:w="1706" w:type="dxa"/>
            <w:vAlign w:val="center"/>
          </w:tcPr>
          <w:p w14:paraId="61F5B0CE" w14:textId="2BAA52DA" w:rsidR="00C66D3E" w:rsidRPr="00635CEF" w:rsidRDefault="00C66D3E" w:rsidP="00AC5129">
            <w:pPr>
              <w:spacing w:before="0" w:after="0"/>
              <w:jc w:val="center"/>
              <w:rPr>
                <w:sz w:val="16"/>
                <w:szCs w:val="16"/>
              </w:rPr>
            </w:pPr>
            <w:r w:rsidRPr="00635CEF">
              <w:rPr>
                <w:sz w:val="16"/>
                <w:szCs w:val="16"/>
              </w:rPr>
              <w:t>2005</w:t>
            </w:r>
          </w:p>
        </w:tc>
      </w:tr>
      <w:tr w:rsidR="00C66D3E" w:rsidRPr="00635CEF" w14:paraId="43D5AEFA" w14:textId="77777777" w:rsidTr="00AC5129">
        <w:trPr>
          <w:trHeight w:val="81"/>
          <w:jc w:val="center"/>
        </w:trPr>
        <w:tc>
          <w:tcPr>
            <w:tcW w:w="2689" w:type="dxa"/>
            <w:vMerge/>
            <w:vAlign w:val="center"/>
          </w:tcPr>
          <w:p w14:paraId="5C8E09C4" w14:textId="6895E727" w:rsidR="00C66D3E" w:rsidRPr="00635CEF" w:rsidRDefault="00C66D3E" w:rsidP="00AC5129">
            <w:pPr>
              <w:spacing w:before="0" w:after="0"/>
              <w:jc w:val="center"/>
              <w:rPr>
                <w:sz w:val="16"/>
                <w:szCs w:val="16"/>
              </w:rPr>
            </w:pPr>
          </w:p>
        </w:tc>
        <w:tc>
          <w:tcPr>
            <w:tcW w:w="1417" w:type="dxa"/>
            <w:vAlign w:val="center"/>
          </w:tcPr>
          <w:p w14:paraId="14358644" w14:textId="59D1A3E6" w:rsidR="00C66D3E" w:rsidRPr="00635CEF" w:rsidRDefault="00C66D3E" w:rsidP="00AC5129">
            <w:pPr>
              <w:spacing w:before="0" w:after="0"/>
              <w:jc w:val="center"/>
              <w:rPr>
                <w:sz w:val="16"/>
                <w:szCs w:val="16"/>
              </w:rPr>
            </w:pPr>
            <w:r w:rsidRPr="00635CEF">
              <w:rPr>
                <w:sz w:val="16"/>
                <w:szCs w:val="16"/>
              </w:rPr>
              <w:t>rok kalendarzowy</w:t>
            </w:r>
          </w:p>
        </w:tc>
        <w:tc>
          <w:tcPr>
            <w:tcW w:w="1559" w:type="dxa"/>
            <w:vAlign w:val="center"/>
          </w:tcPr>
          <w:p w14:paraId="646C897C" w14:textId="6ED6BDC1" w:rsidR="00C66D3E" w:rsidRPr="00635CEF" w:rsidRDefault="00C66D3E" w:rsidP="00AC5129">
            <w:pPr>
              <w:spacing w:before="0" w:after="0"/>
              <w:jc w:val="center"/>
              <w:rPr>
                <w:sz w:val="16"/>
                <w:szCs w:val="16"/>
              </w:rPr>
            </w:pPr>
            <w:r w:rsidRPr="00635CEF">
              <w:rPr>
                <w:sz w:val="16"/>
                <w:szCs w:val="16"/>
              </w:rPr>
              <w:t>40</w:t>
            </w:r>
          </w:p>
        </w:tc>
        <w:tc>
          <w:tcPr>
            <w:tcW w:w="1701" w:type="dxa"/>
            <w:vAlign w:val="center"/>
          </w:tcPr>
          <w:p w14:paraId="32E34F63" w14:textId="3F3A7ED6" w:rsidR="00C66D3E" w:rsidRPr="00635CEF" w:rsidRDefault="00C66D3E" w:rsidP="00AC5129">
            <w:pPr>
              <w:spacing w:before="0" w:after="0"/>
              <w:jc w:val="center"/>
              <w:rPr>
                <w:sz w:val="16"/>
                <w:szCs w:val="16"/>
              </w:rPr>
            </w:pPr>
            <w:r w:rsidRPr="00635CEF">
              <w:rPr>
                <w:sz w:val="16"/>
                <w:szCs w:val="16"/>
              </w:rPr>
              <w:t>-</w:t>
            </w:r>
          </w:p>
        </w:tc>
        <w:tc>
          <w:tcPr>
            <w:tcW w:w="1706" w:type="dxa"/>
            <w:vAlign w:val="center"/>
          </w:tcPr>
          <w:p w14:paraId="55694DAC" w14:textId="4220BCF8" w:rsidR="00C66D3E" w:rsidRPr="00635CEF" w:rsidRDefault="00C66D3E" w:rsidP="00AC5129">
            <w:pPr>
              <w:spacing w:before="0" w:after="0"/>
              <w:jc w:val="center"/>
              <w:rPr>
                <w:sz w:val="16"/>
                <w:szCs w:val="16"/>
              </w:rPr>
            </w:pPr>
            <w:r w:rsidRPr="00635CEF">
              <w:rPr>
                <w:sz w:val="16"/>
                <w:szCs w:val="16"/>
              </w:rPr>
              <w:t>2005</w:t>
            </w:r>
          </w:p>
        </w:tc>
      </w:tr>
      <w:tr w:rsidR="00F117F3" w:rsidRPr="00635CEF" w14:paraId="1D66FE66" w14:textId="77777777" w:rsidTr="00AC5129">
        <w:trPr>
          <w:trHeight w:val="220"/>
          <w:jc w:val="center"/>
        </w:trPr>
        <w:tc>
          <w:tcPr>
            <w:tcW w:w="2689" w:type="dxa"/>
            <w:vAlign w:val="center"/>
          </w:tcPr>
          <w:p w14:paraId="77A69172" w14:textId="7CFE5F24" w:rsidR="00F117F3" w:rsidRPr="00635CEF" w:rsidRDefault="00F117F3" w:rsidP="00AC5129">
            <w:pPr>
              <w:spacing w:before="0" w:after="0"/>
              <w:jc w:val="center"/>
              <w:rPr>
                <w:sz w:val="16"/>
                <w:szCs w:val="16"/>
              </w:rPr>
            </w:pPr>
            <w:r w:rsidRPr="00635CEF">
              <w:rPr>
                <w:sz w:val="16"/>
                <w:szCs w:val="16"/>
              </w:rPr>
              <w:t>benzo(a)piren</w:t>
            </w:r>
          </w:p>
        </w:tc>
        <w:tc>
          <w:tcPr>
            <w:tcW w:w="1417" w:type="dxa"/>
            <w:vAlign w:val="center"/>
          </w:tcPr>
          <w:p w14:paraId="4C26C071" w14:textId="4594DB3E" w:rsidR="00F117F3" w:rsidRPr="00635CEF" w:rsidRDefault="00F117F3" w:rsidP="00AC5129">
            <w:pPr>
              <w:spacing w:before="0" w:after="0"/>
              <w:jc w:val="center"/>
              <w:rPr>
                <w:sz w:val="16"/>
                <w:szCs w:val="16"/>
              </w:rPr>
            </w:pPr>
            <w:r w:rsidRPr="00635CEF">
              <w:rPr>
                <w:sz w:val="16"/>
                <w:szCs w:val="16"/>
              </w:rPr>
              <w:t>rok kalendarzowy</w:t>
            </w:r>
          </w:p>
        </w:tc>
        <w:tc>
          <w:tcPr>
            <w:tcW w:w="1559" w:type="dxa"/>
            <w:vAlign w:val="center"/>
          </w:tcPr>
          <w:p w14:paraId="05B19CF9" w14:textId="7AABBA67" w:rsidR="00F117F3" w:rsidRPr="00635CEF" w:rsidRDefault="00F117F3" w:rsidP="00AC5129">
            <w:pPr>
              <w:spacing w:before="0" w:after="0"/>
              <w:jc w:val="center"/>
              <w:rPr>
                <w:sz w:val="16"/>
                <w:szCs w:val="16"/>
              </w:rPr>
            </w:pPr>
            <w:r w:rsidRPr="00635CEF">
              <w:rPr>
                <w:sz w:val="16"/>
                <w:szCs w:val="16"/>
              </w:rPr>
              <w:t>1 ng/m</w:t>
            </w:r>
            <w:r w:rsidRPr="00635CEF">
              <w:rPr>
                <w:sz w:val="16"/>
                <w:szCs w:val="16"/>
                <w:vertAlign w:val="superscript"/>
              </w:rPr>
              <w:t>3</w:t>
            </w:r>
          </w:p>
        </w:tc>
        <w:tc>
          <w:tcPr>
            <w:tcW w:w="1701" w:type="dxa"/>
            <w:vAlign w:val="center"/>
          </w:tcPr>
          <w:p w14:paraId="09DFC1D8" w14:textId="291AFC4D" w:rsidR="00F117F3" w:rsidRPr="00635CEF" w:rsidRDefault="00F117F3" w:rsidP="00AC5129">
            <w:pPr>
              <w:spacing w:before="0" w:after="0"/>
              <w:jc w:val="center"/>
              <w:rPr>
                <w:sz w:val="16"/>
                <w:szCs w:val="16"/>
              </w:rPr>
            </w:pPr>
            <w:r w:rsidRPr="00635CEF">
              <w:rPr>
                <w:sz w:val="16"/>
                <w:szCs w:val="16"/>
              </w:rPr>
              <w:t>-</w:t>
            </w:r>
          </w:p>
        </w:tc>
        <w:tc>
          <w:tcPr>
            <w:tcW w:w="1706" w:type="dxa"/>
            <w:vAlign w:val="center"/>
          </w:tcPr>
          <w:p w14:paraId="681C3696" w14:textId="0B4DEB9F" w:rsidR="00F117F3" w:rsidRPr="00635CEF" w:rsidRDefault="00F117F3" w:rsidP="00AC5129">
            <w:pPr>
              <w:spacing w:before="0" w:after="0"/>
              <w:jc w:val="center"/>
              <w:rPr>
                <w:sz w:val="16"/>
                <w:szCs w:val="16"/>
              </w:rPr>
            </w:pPr>
            <w:r w:rsidRPr="00635CEF">
              <w:rPr>
                <w:sz w:val="16"/>
                <w:szCs w:val="16"/>
              </w:rPr>
              <w:t>2013</w:t>
            </w:r>
          </w:p>
        </w:tc>
      </w:tr>
    </w:tbl>
    <w:p w14:paraId="24045914" w14:textId="6D12ABA3" w:rsidR="00436513" w:rsidRDefault="00C66D3E" w:rsidP="00AC5129">
      <w:pPr>
        <w:spacing w:before="60" w:after="60"/>
        <w:rPr>
          <w:sz w:val="18"/>
          <w:szCs w:val="18"/>
        </w:rPr>
      </w:pPr>
      <w:r w:rsidRPr="00AF7433">
        <w:rPr>
          <w:sz w:val="18"/>
          <w:szCs w:val="18"/>
        </w:rPr>
        <w:t>Źródło: Opracowanie własne na podstawie Rozporządzenia Ministra Środowiska z dnia 24 sierpnia 2012 r. w sprawie poziomów niektórych substancji w powietrzu, załącznik 1 i załącznik 2 (Dz. U. 2012, poz. 1031), Rozporządzenie Ministra Środowiska z dnia 8 października 2019 r. zmieniające rozporządzenie w sprawie poziomów niektórych substancji w powietrzu (Dz. U. z 2019, poz. 1931)</w:t>
      </w:r>
    </w:p>
    <w:p w14:paraId="004F7B56" w14:textId="77777777" w:rsidR="00AC5129" w:rsidRPr="00635CEF" w:rsidRDefault="00AC5129">
      <w:pPr>
        <w:rPr>
          <w:sz w:val="18"/>
          <w:szCs w:val="18"/>
        </w:rPr>
      </w:pPr>
    </w:p>
    <w:p w14:paraId="7B8D2027" w14:textId="1996CA2D" w:rsidR="00C66D3E" w:rsidRPr="00AF7433" w:rsidRDefault="00C66D3E" w:rsidP="0000545E">
      <w:pPr>
        <w:pStyle w:val="Nagwek3"/>
        <w:numPr>
          <w:ilvl w:val="2"/>
          <w:numId w:val="1"/>
        </w:numPr>
        <w:rPr>
          <w:rFonts w:cs="Times New Roman"/>
        </w:rPr>
      </w:pPr>
      <w:bookmarkStart w:id="24" w:name="_Toc64299661"/>
      <w:r w:rsidRPr="00AF7433">
        <w:rPr>
          <w:rFonts w:cs="Times New Roman"/>
        </w:rPr>
        <w:t>Ustawa o efektywności energetycznej</w:t>
      </w:r>
      <w:bookmarkEnd w:id="24"/>
    </w:p>
    <w:p w14:paraId="6F7855E1" w14:textId="4F4715F0" w:rsidR="00C66D3E" w:rsidRPr="00AF7433" w:rsidRDefault="00C66D3E" w:rsidP="00C66D3E">
      <w:r w:rsidRPr="00AF7433">
        <w:t>Ustawa z dnia 20 maja 2016 r. o efektywności energetycznej (Dz. U. 2020, poz. 2064 z późń. zm.) stwarza ramy prawne systemu działań na rzecz poprawy efektywności energetycznej gospodarki, prowadzących do uzyskania wymiernych oszczędności energii.</w:t>
      </w:r>
    </w:p>
    <w:p w14:paraId="76838708" w14:textId="77777777" w:rsidR="00C66D3E" w:rsidRPr="00AF7433" w:rsidRDefault="00C66D3E" w:rsidP="00C66D3E">
      <w:r w:rsidRPr="00AF7433">
        <w:t>Ustawa określa:</w:t>
      </w:r>
    </w:p>
    <w:p w14:paraId="2EE02622" w14:textId="0988C9F0" w:rsidR="00C66D3E" w:rsidRPr="00AF7433" w:rsidRDefault="00C66D3E" w:rsidP="0000545E">
      <w:pPr>
        <w:pStyle w:val="Akapitzlist"/>
        <w:numPr>
          <w:ilvl w:val="0"/>
          <w:numId w:val="10"/>
        </w:numPr>
      </w:pPr>
      <w:r w:rsidRPr="00AF7433">
        <w:t>zasady opracowywania krajowego planu działań dotyczącego efektywności energetycznej;</w:t>
      </w:r>
    </w:p>
    <w:p w14:paraId="6823B34D" w14:textId="52832210" w:rsidR="00C66D3E" w:rsidRPr="00AF7433" w:rsidRDefault="00C66D3E" w:rsidP="0000545E">
      <w:pPr>
        <w:pStyle w:val="Akapitzlist"/>
        <w:numPr>
          <w:ilvl w:val="0"/>
          <w:numId w:val="10"/>
        </w:numPr>
      </w:pPr>
      <w:r w:rsidRPr="00AF7433">
        <w:t>zadania jednostek sektora publicznego w zakresie efektywności energetycznej;</w:t>
      </w:r>
    </w:p>
    <w:p w14:paraId="3CA27FB8" w14:textId="6F08160D" w:rsidR="00C66D3E" w:rsidRPr="00AF7433" w:rsidRDefault="00C66D3E" w:rsidP="0000545E">
      <w:pPr>
        <w:pStyle w:val="Akapitzlist"/>
        <w:numPr>
          <w:ilvl w:val="0"/>
          <w:numId w:val="10"/>
        </w:numPr>
      </w:pPr>
      <w:r w:rsidRPr="00AF7433">
        <w:t>zasady realizacji obowiązku uzyskania oszczędności energii;</w:t>
      </w:r>
    </w:p>
    <w:p w14:paraId="410A7B27" w14:textId="0ED57E4B" w:rsidR="00C66D3E" w:rsidRPr="00AF7433" w:rsidRDefault="00C66D3E" w:rsidP="0000545E">
      <w:pPr>
        <w:pStyle w:val="Akapitzlist"/>
        <w:numPr>
          <w:ilvl w:val="0"/>
          <w:numId w:val="10"/>
        </w:numPr>
      </w:pPr>
      <w:r w:rsidRPr="00AF7433">
        <w:t>zasady przeprowadzania audytu energetycznego przedsiębiorstwa.</w:t>
      </w:r>
    </w:p>
    <w:p w14:paraId="4A2361AE" w14:textId="77777777" w:rsidR="00C66D3E" w:rsidRPr="00AF7433" w:rsidRDefault="00C66D3E" w:rsidP="00C66D3E">
      <w:r w:rsidRPr="00AF7433">
        <w:t>Środkami poprawy efektywności energetycznej są:</w:t>
      </w:r>
    </w:p>
    <w:p w14:paraId="4A673A3C" w14:textId="5D331F38" w:rsidR="00C66D3E" w:rsidRPr="00AF7433" w:rsidRDefault="00C66D3E" w:rsidP="0000545E">
      <w:pPr>
        <w:pStyle w:val="Akapitzlist"/>
        <w:numPr>
          <w:ilvl w:val="0"/>
          <w:numId w:val="11"/>
        </w:numPr>
      </w:pPr>
      <w:r w:rsidRPr="00AF7433">
        <w:t>realizacja i finansowanie przedsięwzięcia służącego poprawie efektywności energetycznej;</w:t>
      </w:r>
    </w:p>
    <w:p w14:paraId="16FC8278" w14:textId="5FF234B5" w:rsidR="00C66D3E" w:rsidRPr="00AF7433" w:rsidRDefault="00C66D3E" w:rsidP="0000545E">
      <w:pPr>
        <w:pStyle w:val="Akapitzlist"/>
        <w:numPr>
          <w:ilvl w:val="0"/>
          <w:numId w:val="11"/>
        </w:numPr>
      </w:pPr>
      <w:r w:rsidRPr="00AF7433">
        <w:t>nabycie urządzenia, instalacji lub pojazdu, charakteryzujących się niskim zużyciem energii oraz niskimi kosztami eksploatacji;</w:t>
      </w:r>
    </w:p>
    <w:p w14:paraId="785175E2" w14:textId="643ACF26" w:rsidR="00C66D3E" w:rsidRPr="00AF7433" w:rsidRDefault="00C66D3E" w:rsidP="0000545E">
      <w:pPr>
        <w:pStyle w:val="Akapitzlist"/>
        <w:numPr>
          <w:ilvl w:val="0"/>
          <w:numId w:val="11"/>
        </w:numPr>
      </w:pPr>
      <w:r w:rsidRPr="00AF7433">
        <w:t>wymiana eksploatowanego urządzenia, instalacji, pojazdu o niskim zużyciu energii oraz niskimi kosztami eksploatacji lub ich modernizacja;</w:t>
      </w:r>
    </w:p>
    <w:p w14:paraId="41BE421A" w14:textId="6A296121" w:rsidR="00C66D3E" w:rsidRPr="00AF7433" w:rsidRDefault="00C66D3E" w:rsidP="0000545E">
      <w:pPr>
        <w:pStyle w:val="Akapitzlist"/>
        <w:numPr>
          <w:ilvl w:val="0"/>
          <w:numId w:val="11"/>
        </w:numPr>
      </w:pPr>
      <w:r w:rsidRPr="00AF7433">
        <w:t>realizacja przedsięwzięcia termomodernizacyjnego w rozumieniu ustawy z dnia 21 listopada 2008 r. o wspieraniu termomodernizacji i remontów (Dz. U. z 2014 r. poz. 712 oraz z 2016 r. poz. 615);</w:t>
      </w:r>
    </w:p>
    <w:p w14:paraId="1CA1D377" w14:textId="0583103B" w:rsidR="00C66D3E" w:rsidRPr="00AF7433" w:rsidRDefault="00C66D3E" w:rsidP="0000545E">
      <w:pPr>
        <w:pStyle w:val="Akapitzlist"/>
        <w:numPr>
          <w:ilvl w:val="0"/>
          <w:numId w:val="11"/>
        </w:numPr>
      </w:pPr>
      <w:r w:rsidRPr="00AF7433">
        <w:t>wdrażanie systemu zarządzania środowiskowego, o którym mowa w art. 2 pkt 13 rozporządzenia Parlamentu Europejskiego i Rady (WE) nr 1221/2009 z dnia 25 listopada 2009 r. w sprawie dobrowolnego udziału organizacji w systemie ekozarządzania i audytu we Wspólnocie (EMAS), energii.</w:t>
      </w:r>
    </w:p>
    <w:p w14:paraId="10125C90" w14:textId="77777777" w:rsidR="00C66D3E" w:rsidRPr="00AF7433" w:rsidRDefault="00C66D3E" w:rsidP="00C66D3E">
      <w:pPr>
        <w:pStyle w:val="Akapitzlist"/>
      </w:pPr>
    </w:p>
    <w:p w14:paraId="073A4C2F" w14:textId="507DCF35" w:rsidR="00C66D3E" w:rsidRPr="00AF7433" w:rsidRDefault="00C66D3E" w:rsidP="0000545E">
      <w:pPr>
        <w:pStyle w:val="Nagwek3"/>
        <w:numPr>
          <w:ilvl w:val="2"/>
          <w:numId w:val="1"/>
        </w:numPr>
        <w:rPr>
          <w:rFonts w:cs="Times New Roman"/>
        </w:rPr>
      </w:pPr>
      <w:bookmarkStart w:id="25" w:name="_Toc64299662"/>
      <w:r w:rsidRPr="00AF7433">
        <w:rPr>
          <w:rFonts w:cs="Times New Roman"/>
        </w:rPr>
        <w:t>Ustawa z dnia 16 grudnia 2010 r. o publicznym transporcie zbiorowym.</w:t>
      </w:r>
      <w:bookmarkEnd w:id="25"/>
    </w:p>
    <w:p w14:paraId="75D98D9E" w14:textId="1AE1D9C5" w:rsidR="00C66D3E" w:rsidRPr="00AF7433" w:rsidRDefault="00C66D3E" w:rsidP="00C66D3E">
      <w:r w:rsidRPr="00AF7433">
        <w:t>Ustawa z dnia 16 grudnia 2010 r. o publicznym transporcie zbiorowym (Dz. U. z 20</w:t>
      </w:r>
      <w:r w:rsidR="00AC1C57">
        <w:t>20</w:t>
      </w:r>
      <w:r w:rsidRPr="00AF7433">
        <w:t xml:space="preserve">, poz. </w:t>
      </w:r>
      <w:r w:rsidR="00AC1C57">
        <w:t>1944</w:t>
      </w:r>
      <w:r w:rsidRPr="00AF7433">
        <w:t xml:space="preserve"> z późn. zm), określa zasady organizacji i funkcjonowania regularnego przewozu osób oraz definiuje zrównoważony rozwój publicznego transportu zbiorowego jako proces rozwoju transportu uwzględniający oczekiwania społeczne dotyczące zapewnienia powszechnej dostępności do usług publicznego transportu zbiorowego, zmierzający do wykorzystywania różnych środków transportu, a także promujący przyjazne dla środowiska i wyposażone w nowoczesne rozwiązania techniczne środki transportu.</w:t>
      </w:r>
    </w:p>
    <w:p w14:paraId="62FE0B33" w14:textId="470083CF" w:rsidR="00C66D3E" w:rsidRPr="00AF7433" w:rsidRDefault="00C66D3E" w:rsidP="00C66D3E"/>
    <w:p w14:paraId="40FC7382" w14:textId="1B96FD36" w:rsidR="00C66D3E" w:rsidRPr="00AF7433" w:rsidRDefault="00C66D3E" w:rsidP="0000545E">
      <w:pPr>
        <w:pStyle w:val="Nagwek3"/>
        <w:numPr>
          <w:ilvl w:val="2"/>
          <w:numId w:val="1"/>
        </w:numPr>
        <w:rPr>
          <w:rFonts w:cs="Times New Roman"/>
        </w:rPr>
      </w:pPr>
      <w:bookmarkStart w:id="26" w:name="_Toc64299663"/>
      <w:r w:rsidRPr="00AF7433">
        <w:rPr>
          <w:rFonts w:cs="Times New Roman"/>
        </w:rPr>
        <w:t>Warunki techniczne, jakim powinny odpowiadać budynki i ich usytuowanie</w:t>
      </w:r>
      <w:bookmarkEnd w:id="26"/>
    </w:p>
    <w:p w14:paraId="0967BA3F" w14:textId="3F136902" w:rsidR="00C66D3E" w:rsidRPr="00AF7433" w:rsidRDefault="00C66D3E" w:rsidP="00C66D3E">
      <w:r w:rsidRPr="00AF7433">
        <w:t>Dążąc do poprawy efektywności energetycznej budynków podjęto działania o charakterze</w:t>
      </w:r>
      <w:r w:rsidR="00506319" w:rsidRPr="00AF7433">
        <w:t xml:space="preserve"> </w:t>
      </w:r>
      <w:r w:rsidRPr="00AF7433">
        <w:t>administracyjnym, polegające m.in. na zaostrzeniu przepisów techniczno-budowlanych w zakresie</w:t>
      </w:r>
      <w:r w:rsidR="00506319" w:rsidRPr="00AF7433">
        <w:t xml:space="preserve"> </w:t>
      </w:r>
      <w:r w:rsidRPr="00AF7433">
        <w:t>wymagań minimalnych, dotyczących oszczędności energii oraz izolacyjności cieplnej. Określono</w:t>
      </w:r>
      <w:r w:rsidR="00506319" w:rsidRPr="00AF7433">
        <w:t xml:space="preserve"> </w:t>
      </w:r>
      <w:r w:rsidRPr="00AF7433">
        <w:t>także tzw. ścieżkę dojścia do poziomu, jaki powinien być spełniony w 2021 r., zgodnie z wymogiem</w:t>
      </w:r>
      <w:r w:rsidR="00506319" w:rsidRPr="00AF7433">
        <w:t xml:space="preserve"> </w:t>
      </w:r>
      <w:r w:rsidRPr="00AF7433">
        <w:t>wynikającym z art. 9 dyrektywy 2010/31/UE w sprawie charakterystyki energetycznej budynków,</w:t>
      </w:r>
      <w:r w:rsidR="00506319" w:rsidRPr="00AF7433">
        <w:t xml:space="preserve"> </w:t>
      </w:r>
      <w:r w:rsidRPr="00AF7433">
        <w:t>kiedy to nowo wznoszone budynki powinny być tzw. budynkami o bardzo niskim, niemal zerowym</w:t>
      </w:r>
      <w:r w:rsidR="00506319" w:rsidRPr="00AF7433">
        <w:t xml:space="preserve"> </w:t>
      </w:r>
      <w:r w:rsidRPr="00AF7433">
        <w:t>zużyciu energii.</w:t>
      </w:r>
    </w:p>
    <w:p w14:paraId="79CD85B2" w14:textId="36228C19" w:rsidR="00C66D3E" w:rsidRPr="00AF7433" w:rsidRDefault="00C34738" w:rsidP="00C34738">
      <w:r w:rsidRPr="00AF7433">
        <w:t xml:space="preserve">Pierwszym </w:t>
      </w:r>
      <w:r w:rsidR="00C66D3E" w:rsidRPr="00AF7433">
        <w:t>Rozporządzeniem Ministra Transportu, Budownictwa i Gospodarki Morskiej z dnia 5 lipca</w:t>
      </w:r>
      <w:r w:rsidR="00506319" w:rsidRPr="00AF7433">
        <w:t xml:space="preserve"> </w:t>
      </w:r>
      <w:r w:rsidR="00C66D3E" w:rsidRPr="00AF7433">
        <w:t>2013 r. zmieniające rozporządzenie w sprawie warunków technicznych, jakim powinny odpowiadać</w:t>
      </w:r>
      <w:r w:rsidR="00506319" w:rsidRPr="00AF7433">
        <w:t xml:space="preserve"> </w:t>
      </w:r>
      <w:r w:rsidR="00C66D3E" w:rsidRPr="00AF7433">
        <w:t>budynki i ich usytuowanie (Dz. U. z 2013 r. poz. 926) (potocznie WT 2013) zmienione zostało</w:t>
      </w:r>
      <w:r w:rsidR="00506319" w:rsidRPr="00AF7433">
        <w:t xml:space="preserve"> </w:t>
      </w:r>
      <w:r w:rsidR="00C66D3E" w:rsidRPr="00AF7433">
        <w:t>Rozporządzenie</w:t>
      </w:r>
      <w:r w:rsidR="00506319" w:rsidRPr="00AF7433">
        <w:t>m</w:t>
      </w:r>
      <w:r w:rsidR="00C66D3E" w:rsidRPr="00AF7433">
        <w:t xml:space="preserve"> Ministra Infrastruktury z dnia 12 kwietnia 2002 r. w sprawie warunków technicznych,</w:t>
      </w:r>
      <w:r w:rsidR="00506319" w:rsidRPr="00AF7433">
        <w:t xml:space="preserve"> </w:t>
      </w:r>
      <w:r w:rsidR="00C66D3E" w:rsidRPr="00AF7433">
        <w:t>jakim powinny odpowiadać budynki i ich usytuowanie (Dz. U. 2002 r. Nr 75, poz. 690) i</w:t>
      </w:r>
      <w:r w:rsidR="00506319" w:rsidRPr="00AF7433">
        <w:t xml:space="preserve"> </w:t>
      </w:r>
      <w:r w:rsidR="00C66D3E" w:rsidRPr="00AF7433">
        <w:t>wprowadzone zostały nowe wymogi (tabela 2).</w:t>
      </w:r>
      <w:r w:rsidRPr="00AF7433">
        <w:t xml:space="preserve"> Natomiast w 2019 r. weszło w życie Rozporządzenie Ministra Infrastruktury w sprawie warunków technicznych, jakim powinny odpowiadać budynki i ich usytuowanie pod pozycją 1065 w Dzienniku Ustaw, jako tekst jednolity do powyższych przepisów.</w:t>
      </w:r>
    </w:p>
    <w:p w14:paraId="478AC470" w14:textId="77777777" w:rsidR="00A37209" w:rsidRPr="00AF7433" w:rsidRDefault="00A37209" w:rsidP="00C66D3E"/>
    <w:p w14:paraId="421BD666" w14:textId="7303ED28" w:rsidR="00506319" w:rsidRPr="00AF7433" w:rsidRDefault="00506319" w:rsidP="00506319">
      <w:pPr>
        <w:pStyle w:val="Legenda"/>
        <w:keepNext/>
        <w:rPr>
          <w:szCs w:val="20"/>
        </w:rPr>
      </w:pPr>
      <w:bookmarkStart w:id="27" w:name="_Toc64304586"/>
      <w:r w:rsidRPr="00AF7433">
        <w:rPr>
          <w:szCs w:val="20"/>
        </w:rPr>
        <w:t xml:space="preserve">Tabela </w:t>
      </w:r>
      <w:r w:rsidRPr="00AF7433">
        <w:rPr>
          <w:szCs w:val="20"/>
        </w:rPr>
        <w:fldChar w:fldCharType="begin"/>
      </w:r>
      <w:r w:rsidRPr="00AF7433">
        <w:rPr>
          <w:szCs w:val="20"/>
        </w:rPr>
        <w:instrText xml:space="preserve"> SEQ Tabela \* ARABIC </w:instrText>
      </w:r>
      <w:r w:rsidRPr="00AF7433">
        <w:rPr>
          <w:szCs w:val="20"/>
        </w:rPr>
        <w:fldChar w:fldCharType="separate"/>
      </w:r>
      <w:r w:rsidR="008F3424">
        <w:rPr>
          <w:noProof/>
          <w:szCs w:val="20"/>
        </w:rPr>
        <w:t>2</w:t>
      </w:r>
      <w:r w:rsidRPr="00AF7433">
        <w:rPr>
          <w:szCs w:val="20"/>
        </w:rPr>
        <w:fldChar w:fldCharType="end"/>
      </w:r>
      <w:r w:rsidRPr="00AF7433">
        <w:rPr>
          <w:szCs w:val="20"/>
        </w:rPr>
        <w:t xml:space="preserve"> Cząstkowe maksymalne wartości wskaźnika EPH+W</w:t>
      </w:r>
      <w:bookmarkEnd w:id="27"/>
    </w:p>
    <w:tbl>
      <w:tblPr>
        <w:tblW w:w="907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CellMar>
          <w:left w:w="70" w:type="dxa"/>
          <w:right w:w="70" w:type="dxa"/>
        </w:tblCellMar>
        <w:tblLook w:val="04A0" w:firstRow="1" w:lastRow="0" w:firstColumn="1" w:lastColumn="0" w:noHBand="0" w:noVBand="1"/>
      </w:tblPr>
      <w:tblGrid>
        <w:gridCol w:w="2225"/>
        <w:gridCol w:w="1881"/>
        <w:gridCol w:w="1701"/>
        <w:gridCol w:w="1559"/>
        <w:gridCol w:w="1706"/>
      </w:tblGrid>
      <w:tr w:rsidR="00506319" w:rsidRPr="00635CEF" w14:paraId="1C9DBDDF" w14:textId="77777777" w:rsidTr="00635CEF">
        <w:trPr>
          <w:trHeight w:val="1140"/>
          <w:jc w:val="center"/>
        </w:trPr>
        <w:tc>
          <w:tcPr>
            <w:tcW w:w="4106" w:type="dxa"/>
            <w:gridSpan w:val="2"/>
            <w:vMerge w:val="restart"/>
            <w:shd w:val="clear" w:color="auto" w:fill="D9D9D9" w:themeFill="background1" w:themeFillShade="D9"/>
            <w:vAlign w:val="center"/>
            <w:hideMark/>
          </w:tcPr>
          <w:p w14:paraId="7B55A068" w14:textId="77777777" w:rsidR="00506319" w:rsidRPr="00635CEF" w:rsidRDefault="00506319" w:rsidP="00506319">
            <w:pPr>
              <w:jc w:val="center"/>
              <w:rPr>
                <w:color w:val="000000"/>
                <w:sz w:val="16"/>
                <w:szCs w:val="16"/>
              </w:rPr>
            </w:pPr>
            <w:r w:rsidRPr="00635CEF">
              <w:rPr>
                <w:color w:val="000000"/>
                <w:sz w:val="16"/>
                <w:szCs w:val="16"/>
              </w:rPr>
              <w:t>Rodzaj budynku</w:t>
            </w:r>
          </w:p>
        </w:tc>
        <w:tc>
          <w:tcPr>
            <w:tcW w:w="4966" w:type="dxa"/>
            <w:gridSpan w:val="3"/>
            <w:shd w:val="clear" w:color="auto" w:fill="D9D9D9" w:themeFill="background1" w:themeFillShade="D9"/>
            <w:vAlign w:val="center"/>
            <w:hideMark/>
          </w:tcPr>
          <w:p w14:paraId="1EF79F0F" w14:textId="77777777" w:rsidR="00506319" w:rsidRPr="00635CEF" w:rsidRDefault="00506319" w:rsidP="00506319">
            <w:pPr>
              <w:jc w:val="center"/>
              <w:rPr>
                <w:color w:val="000000"/>
                <w:sz w:val="16"/>
                <w:szCs w:val="16"/>
              </w:rPr>
            </w:pPr>
            <w:r w:rsidRPr="00635CEF">
              <w:rPr>
                <w:color w:val="000000"/>
                <w:sz w:val="16"/>
                <w:szCs w:val="16"/>
              </w:rPr>
              <w:t>Cząstkowe maksymalne wartości wskaźnika EPH+W na potrzeby ogrzewania, wentylacji oraz przygotowania ciepłej wody użytkowej [kWh/(m</w:t>
            </w:r>
            <w:r w:rsidRPr="00635CEF">
              <w:rPr>
                <w:color w:val="000000"/>
                <w:sz w:val="16"/>
                <w:szCs w:val="16"/>
                <w:vertAlign w:val="superscript"/>
              </w:rPr>
              <w:t>2</w:t>
            </w:r>
            <w:r w:rsidRPr="00635CEF">
              <w:rPr>
                <w:color w:val="000000"/>
                <w:sz w:val="16"/>
                <w:szCs w:val="16"/>
              </w:rPr>
              <w:t>*rok)]</w:t>
            </w:r>
          </w:p>
        </w:tc>
      </w:tr>
      <w:tr w:rsidR="00506319" w:rsidRPr="00635CEF" w14:paraId="7B65217F" w14:textId="77777777" w:rsidTr="00635CEF">
        <w:trPr>
          <w:trHeight w:val="708"/>
          <w:jc w:val="center"/>
        </w:trPr>
        <w:tc>
          <w:tcPr>
            <w:tcW w:w="4106" w:type="dxa"/>
            <w:gridSpan w:val="2"/>
            <w:vMerge/>
            <w:shd w:val="clear" w:color="auto" w:fill="D9D9D9" w:themeFill="background1" w:themeFillShade="D9"/>
            <w:vAlign w:val="center"/>
            <w:hideMark/>
          </w:tcPr>
          <w:p w14:paraId="6A89C90F" w14:textId="77777777" w:rsidR="00506319" w:rsidRPr="00635CEF" w:rsidRDefault="00506319" w:rsidP="00506319">
            <w:pPr>
              <w:jc w:val="center"/>
              <w:rPr>
                <w:color w:val="000000"/>
                <w:sz w:val="16"/>
                <w:szCs w:val="16"/>
              </w:rPr>
            </w:pPr>
          </w:p>
        </w:tc>
        <w:tc>
          <w:tcPr>
            <w:tcW w:w="1701" w:type="dxa"/>
            <w:shd w:val="clear" w:color="auto" w:fill="D9D9D9" w:themeFill="background1" w:themeFillShade="D9"/>
            <w:vAlign w:val="center"/>
            <w:hideMark/>
          </w:tcPr>
          <w:p w14:paraId="42F3355E" w14:textId="77777777" w:rsidR="00506319" w:rsidRPr="00635CEF" w:rsidRDefault="00506319" w:rsidP="00506319">
            <w:pPr>
              <w:jc w:val="center"/>
              <w:rPr>
                <w:color w:val="000000"/>
                <w:sz w:val="16"/>
                <w:szCs w:val="16"/>
              </w:rPr>
            </w:pPr>
            <w:r w:rsidRPr="00635CEF">
              <w:rPr>
                <w:color w:val="000000"/>
                <w:sz w:val="16"/>
                <w:szCs w:val="16"/>
              </w:rPr>
              <w:t>od 1 stycznia 2014 r.</w:t>
            </w:r>
          </w:p>
        </w:tc>
        <w:tc>
          <w:tcPr>
            <w:tcW w:w="1559" w:type="dxa"/>
            <w:shd w:val="clear" w:color="auto" w:fill="D9D9D9" w:themeFill="background1" w:themeFillShade="D9"/>
            <w:vAlign w:val="center"/>
            <w:hideMark/>
          </w:tcPr>
          <w:p w14:paraId="075326BA" w14:textId="77777777" w:rsidR="00506319" w:rsidRPr="00635CEF" w:rsidRDefault="00506319" w:rsidP="00506319">
            <w:pPr>
              <w:jc w:val="center"/>
              <w:rPr>
                <w:color w:val="000000"/>
                <w:sz w:val="16"/>
                <w:szCs w:val="16"/>
              </w:rPr>
            </w:pPr>
            <w:r w:rsidRPr="00635CEF">
              <w:rPr>
                <w:color w:val="000000"/>
                <w:sz w:val="16"/>
                <w:szCs w:val="16"/>
              </w:rPr>
              <w:t>od 1 stycznia 2017 r.</w:t>
            </w:r>
          </w:p>
        </w:tc>
        <w:tc>
          <w:tcPr>
            <w:tcW w:w="1706" w:type="dxa"/>
            <w:shd w:val="clear" w:color="auto" w:fill="D9D9D9" w:themeFill="background1" w:themeFillShade="D9"/>
            <w:vAlign w:val="center"/>
            <w:hideMark/>
          </w:tcPr>
          <w:p w14:paraId="1C015D4D" w14:textId="02182C3B" w:rsidR="00506319" w:rsidRPr="00635CEF" w:rsidRDefault="00506319" w:rsidP="00506319">
            <w:pPr>
              <w:jc w:val="center"/>
              <w:rPr>
                <w:color w:val="000000"/>
                <w:sz w:val="16"/>
                <w:szCs w:val="16"/>
              </w:rPr>
            </w:pPr>
            <w:r w:rsidRPr="00635CEF">
              <w:rPr>
                <w:color w:val="000000"/>
                <w:sz w:val="16"/>
                <w:szCs w:val="16"/>
              </w:rPr>
              <w:t>od 1 stycznia 2021 r.*</w:t>
            </w:r>
          </w:p>
        </w:tc>
      </w:tr>
      <w:tr w:rsidR="00506319" w:rsidRPr="00635CEF" w14:paraId="65DD38CE" w14:textId="77777777" w:rsidTr="00635CEF">
        <w:trPr>
          <w:trHeight w:val="300"/>
          <w:jc w:val="center"/>
        </w:trPr>
        <w:tc>
          <w:tcPr>
            <w:tcW w:w="2225" w:type="dxa"/>
            <w:vMerge w:val="restart"/>
            <w:shd w:val="clear" w:color="auto" w:fill="auto"/>
            <w:vAlign w:val="center"/>
            <w:hideMark/>
          </w:tcPr>
          <w:p w14:paraId="14DD8AB2" w14:textId="77777777" w:rsidR="00506319" w:rsidRPr="00635CEF" w:rsidRDefault="00506319" w:rsidP="00506319">
            <w:pPr>
              <w:jc w:val="center"/>
              <w:rPr>
                <w:color w:val="000000"/>
                <w:sz w:val="16"/>
                <w:szCs w:val="16"/>
              </w:rPr>
            </w:pPr>
            <w:r w:rsidRPr="00635CEF">
              <w:rPr>
                <w:color w:val="000000"/>
                <w:sz w:val="16"/>
                <w:szCs w:val="16"/>
              </w:rPr>
              <w:t>Budynek mieszkalny:</w:t>
            </w:r>
          </w:p>
          <w:p w14:paraId="71C2ECC3" w14:textId="6A1F774E" w:rsidR="00506319" w:rsidRPr="00635CEF" w:rsidRDefault="00506319" w:rsidP="00506319">
            <w:pPr>
              <w:jc w:val="center"/>
              <w:rPr>
                <w:color w:val="000000"/>
                <w:sz w:val="16"/>
                <w:szCs w:val="16"/>
              </w:rPr>
            </w:pPr>
          </w:p>
        </w:tc>
        <w:tc>
          <w:tcPr>
            <w:tcW w:w="1881" w:type="dxa"/>
            <w:shd w:val="clear" w:color="auto" w:fill="auto"/>
            <w:vAlign w:val="center"/>
            <w:hideMark/>
          </w:tcPr>
          <w:p w14:paraId="5E01D6C5" w14:textId="201FD6F3" w:rsidR="00506319" w:rsidRPr="00635CEF" w:rsidRDefault="00506319" w:rsidP="00506319">
            <w:pPr>
              <w:jc w:val="center"/>
              <w:rPr>
                <w:color w:val="000000"/>
                <w:sz w:val="16"/>
                <w:szCs w:val="16"/>
              </w:rPr>
            </w:pPr>
            <w:r w:rsidRPr="00635CEF">
              <w:rPr>
                <w:color w:val="000000"/>
                <w:sz w:val="16"/>
                <w:szCs w:val="16"/>
              </w:rPr>
              <w:t>a) jednorodzinny</w:t>
            </w:r>
          </w:p>
        </w:tc>
        <w:tc>
          <w:tcPr>
            <w:tcW w:w="1701" w:type="dxa"/>
            <w:shd w:val="clear" w:color="auto" w:fill="auto"/>
            <w:vAlign w:val="center"/>
            <w:hideMark/>
          </w:tcPr>
          <w:p w14:paraId="07992CFF" w14:textId="2ADC0652" w:rsidR="00506319" w:rsidRPr="00635CEF" w:rsidRDefault="00506319" w:rsidP="00506319">
            <w:pPr>
              <w:jc w:val="center"/>
              <w:rPr>
                <w:color w:val="000000"/>
                <w:sz w:val="16"/>
                <w:szCs w:val="16"/>
              </w:rPr>
            </w:pPr>
            <w:r w:rsidRPr="00635CEF">
              <w:rPr>
                <w:color w:val="000000"/>
                <w:sz w:val="16"/>
                <w:szCs w:val="16"/>
              </w:rPr>
              <w:t>120</w:t>
            </w:r>
          </w:p>
        </w:tc>
        <w:tc>
          <w:tcPr>
            <w:tcW w:w="1559" w:type="dxa"/>
            <w:shd w:val="clear" w:color="auto" w:fill="auto"/>
            <w:vAlign w:val="center"/>
            <w:hideMark/>
          </w:tcPr>
          <w:p w14:paraId="1A5FD58E" w14:textId="3D740403" w:rsidR="00506319" w:rsidRPr="00635CEF" w:rsidRDefault="00506319" w:rsidP="00506319">
            <w:pPr>
              <w:jc w:val="center"/>
              <w:rPr>
                <w:color w:val="000000"/>
                <w:sz w:val="16"/>
                <w:szCs w:val="16"/>
              </w:rPr>
            </w:pPr>
            <w:r w:rsidRPr="00635CEF">
              <w:rPr>
                <w:color w:val="000000"/>
                <w:sz w:val="16"/>
                <w:szCs w:val="16"/>
              </w:rPr>
              <w:t>95</w:t>
            </w:r>
          </w:p>
        </w:tc>
        <w:tc>
          <w:tcPr>
            <w:tcW w:w="1706" w:type="dxa"/>
            <w:shd w:val="clear" w:color="auto" w:fill="auto"/>
            <w:vAlign w:val="center"/>
            <w:hideMark/>
          </w:tcPr>
          <w:p w14:paraId="699074C9" w14:textId="48084249" w:rsidR="00506319" w:rsidRPr="00635CEF" w:rsidRDefault="00506319" w:rsidP="00506319">
            <w:pPr>
              <w:jc w:val="center"/>
              <w:rPr>
                <w:color w:val="000000"/>
                <w:sz w:val="16"/>
                <w:szCs w:val="16"/>
              </w:rPr>
            </w:pPr>
            <w:r w:rsidRPr="00635CEF">
              <w:rPr>
                <w:color w:val="000000"/>
                <w:sz w:val="16"/>
                <w:szCs w:val="16"/>
              </w:rPr>
              <w:t>70</w:t>
            </w:r>
          </w:p>
        </w:tc>
      </w:tr>
      <w:tr w:rsidR="00506319" w:rsidRPr="00635CEF" w14:paraId="7003F37D" w14:textId="77777777" w:rsidTr="00635CEF">
        <w:trPr>
          <w:trHeight w:val="300"/>
          <w:jc w:val="center"/>
        </w:trPr>
        <w:tc>
          <w:tcPr>
            <w:tcW w:w="2225" w:type="dxa"/>
            <w:vMerge/>
            <w:shd w:val="clear" w:color="auto" w:fill="auto"/>
            <w:vAlign w:val="center"/>
            <w:hideMark/>
          </w:tcPr>
          <w:p w14:paraId="72D9255A" w14:textId="3EB3DACC" w:rsidR="00506319" w:rsidRPr="00635CEF" w:rsidRDefault="00506319" w:rsidP="00506319">
            <w:pPr>
              <w:jc w:val="center"/>
              <w:rPr>
                <w:color w:val="000000"/>
                <w:sz w:val="16"/>
                <w:szCs w:val="16"/>
              </w:rPr>
            </w:pPr>
          </w:p>
        </w:tc>
        <w:tc>
          <w:tcPr>
            <w:tcW w:w="1881" w:type="dxa"/>
            <w:shd w:val="clear" w:color="auto" w:fill="auto"/>
            <w:vAlign w:val="center"/>
          </w:tcPr>
          <w:p w14:paraId="0F7AEAD4" w14:textId="2A5A9BF5" w:rsidR="00506319" w:rsidRPr="00635CEF" w:rsidRDefault="00506319" w:rsidP="00506319">
            <w:pPr>
              <w:jc w:val="center"/>
              <w:rPr>
                <w:color w:val="000000"/>
                <w:sz w:val="16"/>
                <w:szCs w:val="16"/>
              </w:rPr>
            </w:pPr>
            <w:r w:rsidRPr="00635CEF">
              <w:rPr>
                <w:color w:val="000000"/>
                <w:sz w:val="16"/>
                <w:szCs w:val="16"/>
              </w:rPr>
              <w:t>b) wielorodzinny</w:t>
            </w:r>
          </w:p>
        </w:tc>
        <w:tc>
          <w:tcPr>
            <w:tcW w:w="1701" w:type="dxa"/>
            <w:shd w:val="clear" w:color="auto" w:fill="auto"/>
            <w:vAlign w:val="center"/>
          </w:tcPr>
          <w:p w14:paraId="798F87AD" w14:textId="711DE217" w:rsidR="00506319" w:rsidRPr="00635CEF" w:rsidRDefault="00506319" w:rsidP="00506319">
            <w:pPr>
              <w:jc w:val="center"/>
              <w:rPr>
                <w:color w:val="000000"/>
                <w:sz w:val="16"/>
                <w:szCs w:val="16"/>
              </w:rPr>
            </w:pPr>
            <w:r w:rsidRPr="00635CEF">
              <w:rPr>
                <w:color w:val="000000"/>
                <w:sz w:val="16"/>
                <w:szCs w:val="16"/>
              </w:rPr>
              <w:t>105</w:t>
            </w:r>
          </w:p>
        </w:tc>
        <w:tc>
          <w:tcPr>
            <w:tcW w:w="1559" w:type="dxa"/>
            <w:shd w:val="clear" w:color="auto" w:fill="auto"/>
            <w:vAlign w:val="center"/>
          </w:tcPr>
          <w:p w14:paraId="1254EEB0" w14:textId="22776F43" w:rsidR="00506319" w:rsidRPr="00635CEF" w:rsidRDefault="00506319" w:rsidP="00506319">
            <w:pPr>
              <w:jc w:val="center"/>
              <w:rPr>
                <w:color w:val="000000"/>
                <w:sz w:val="16"/>
                <w:szCs w:val="16"/>
              </w:rPr>
            </w:pPr>
            <w:r w:rsidRPr="00635CEF">
              <w:rPr>
                <w:color w:val="000000"/>
                <w:sz w:val="16"/>
                <w:szCs w:val="16"/>
              </w:rPr>
              <w:t>85</w:t>
            </w:r>
          </w:p>
        </w:tc>
        <w:tc>
          <w:tcPr>
            <w:tcW w:w="1706" w:type="dxa"/>
            <w:shd w:val="clear" w:color="auto" w:fill="auto"/>
            <w:vAlign w:val="center"/>
          </w:tcPr>
          <w:p w14:paraId="5F558CB5" w14:textId="5AF42E30" w:rsidR="00506319" w:rsidRPr="00635CEF" w:rsidRDefault="00506319" w:rsidP="00506319">
            <w:pPr>
              <w:jc w:val="center"/>
              <w:rPr>
                <w:color w:val="000000"/>
                <w:sz w:val="16"/>
                <w:szCs w:val="16"/>
              </w:rPr>
            </w:pPr>
            <w:r w:rsidRPr="00635CEF">
              <w:rPr>
                <w:color w:val="000000"/>
                <w:sz w:val="16"/>
                <w:szCs w:val="16"/>
              </w:rPr>
              <w:t>65</w:t>
            </w:r>
          </w:p>
        </w:tc>
      </w:tr>
      <w:tr w:rsidR="00506319" w:rsidRPr="00635CEF" w14:paraId="7DDF1866" w14:textId="77777777" w:rsidTr="00635CEF">
        <w:trPr>
          <w:trHeight w:val="300"/>
          <w:jc w:val="center"/>
        </w:trPr>
        <w:tc>
          <w:tcPr>
            <w:tcW w:w="4106" w:type="dxa"/>
            <w:gridSpan w:val="2"/>
            <w:shd w:val="clear" w:color="auto" w:fill="auto"/>
            <w:vAlign w:val="center"/>
            <w:hideMark/>
          </w:tcPr>
          <w:p w14:paraId="1BB09913" w14:textId="77777777" w:rsidR="00506319" w:rsidRPr="00635CEF" w:rsidRDefault="00506319" w:rsidP="00506319">
            <w:pPr>
              <w:jc w:val="center"/>
              <w:rPr>
                <w:color w:val="000000"/>
                <w:sz w:val="16"/>
                <w:szCs w:val="16"/>
              </w:rPr>
            </w:pPr>
            <w:r w:rsidRPr="00635CEF">
              <w:rPr>
                <w:color w:val="000000"/>
                <w:sz w:val="16"/>
                <w:szCs w:val="16"/>
              </w:rPr>
              <w:t>Budynek zamieszkania zbiorowego</w:t>
            </w:r>
          </w:p>
          <w:p w14:paraId="3A635983" w14:textId="5430CD57" w:rsidR="00506319" w:rsidRPr="00635CEF" w:rsidRDefault="00506319" w:rsidP="00506319">
            <w:pPr>
              <w:jc w:val="center"/>
              <w:rPr>
                <w:color w:val="000000"/>
                <w:sz w:val="16"/>
                <w:szCs w:val="16"/>
              </w:rPr>
            </w:pPr>
          </w:p>
        </w:tc>
        <w:tc>
          <w:tcPr>
            <w:tcW w:w="1701" w:type="dxa"/>
            <w:shd w:val="clear" w:color="auto" w:fill="auto"/>
            <w:vAlign w:val="center"/>
            <w:hideMark/>
          </w:tcPr>
          <w:p w14:paraId="106DB6CE" w14:textId="77777777" w:rsidR="00506319" w:rsidRPr="00635CEF" w:rsidRDefault="00506319" w:rsidP="00506319">
            <w:pPr>
              <w:jc w:val="center"/>
              <w:rPr>
                <w:color w:val="000000"/>
                <w:sz w:val="16"/>
                <w:szCs w:val="16"/>
              </w:rPr>
            </w:pPr>
            <w:r w:rsidRPr="00635CEF">
              <w:rPr>
                <w:color w:val="000000"/>
                <w:sz w:val="16"/>
                <w:szCs w:val="16"/>
              </w:rPr>
              <w:t>95</w:t>
            </w:r>
          </w:p>
        </w:tc>
        <w:tc>
          <w:tcPr>
            <w:tcW w:w="1559" w:type="dxa"/>
            <w:shd w:val="clear" w:color="auto" w:fill="auto"/>
            <w:vAlign w:val="center"/>
            <w:hideMark/>
          </w:tcPr>
          <w:p w14:paraId="5C0AC9DC" w14:textId="77777777" w:rsidR="00506319" w:rsidRPr="00635CEF" w:rsidRDefault="00506319" w:rsidP="00506319">
            <w:pPr>
              <w:jc w:val="center"/>
              <w:rPr>
                <w:color w:val="000000"/>
                <w:sz w:val="16"/>
                <w:szCs w:val="16"/>
              </w:rPr>
            </w:pPr>
            <w:r w:rsidRPr="00635CEF">
              <w:rPr>
                <w:color w:val="000000"/>
                <w:sz w:val="16"/>
                <w:szCs w:val="16"/>
              </w:rPr>
              <w:t>85</w:t>
            </w:r>
          </w:p>
        </w:tc>
        <w:tc>
          <w:tcPr>
            <w:tcW w:w="1706" w:type="dxa"/>
            <w:shd w:val="clear" w:color="auto" w:fill="auto"/>
            <w:vAlign w:val="center"/>
            <w:hideMark/>
          </w:tcPr>
          <w:p w14:paraId="24EEF2A3" w14:textId="77777777" w:rsidR="00506319" w:rsidRPr="00635CEF" w:rsidRDefault="00506319" w:rsidP="00506319">
            <w:pPr>
              <w:jc w:val="center"/>
              <w:rPr>
                <w:color w:val="000000"/>
                <w:sz w:val="16"/>
                <w:szCs w:val="16"/>
              </w:rPr>
            </w:pPr>
            <w:r w:rsidRPr="00635CEF">
              <w:rPr>
                <w:color w:val="000000"/>
                <w:sz w:val="16"/>
                <w:szCs w:val="16"/>
              </w:rPr>
              <w:t>75</w:t>
            </w:r>
          </w:p>
        </w:tc>
      </w:tr>
      <w:tr w:rsidR="00506319" w:rsidRPr="00635CEF" w14:paraId="4F02675E" w14:textId="77777777" w:rsidTr="00635CEF">
        <w:trPr>
          <w:trHeight w:val="300"/>
          <w:jc w:val="center"/>
        </w:trPr>
        <w:tc>
          <w:tcPr>
            <w:tcW w:w="2225" w:type="dxa"/>
            <w:vMerge w:val="restart"/>
            <w:shd w:val="clear" w:color="auto" w:fill="auto"/>
            <w:vAlign w:val="center"/>
            <w:hideMark/>
          </w:tcPr>
          <w:p w14:paraId="72B8024E" w14:textId="77777777" w:rsidR="00506319" w:rsidRPr="00635CEF" w:rsidRDefault="00506319" w:rsidP="00506319">
            <w:pPr>
              <w:jc w:val="center"/>
              <w:rPr>
                <w:color w:val="000000"/>
                <w:sz w:val="16"/>
                <w:szCs w:val="16"/>
              </w:rPr>
            </w:pPr>
            <w:r w:rsidRPr="00635CEF">
              <w:rPr>
                <w:color w:val="000000"/>
                <w:sz w:val="16"/>
                <w:szCs w:val="16"/>
              </w:rPr>
              <w:t>Budynek użyteczności publicznej:</w:t>
            </w:r>
          </w:p>
        </w:tc>
        <w:tc>
          <w:tcPr>
            <w:tcW w:w="1881" w:type="dxa"/>
            <w:shd w:val="clear" w:color="auto" w:fill="auto"/>
            <w:vAlign w:val="center"/>
            <w:hideMark/>
          </w:tcPr>
          <w:p w14:paraId="183D50EA" w14:textId="5695C8FD" w:rsidR="00506319" w:rsidRPr="00635CEF" w:rsidRDefault="00506319" w:rsidP="00506319">
            <w:pPr>
              <w:jc w:val="center"/>
              <w:rPr>
                <w:color w:val="000000"/>
                <w:sz w:val="16"/>
                <w:szCs w:val="16"/>
              </w:rPr>
            </w:pPr>
            <w:r w:rsidRPr="00635CEF">
              <w:rPr>
                <w:color w:val="000000"/>
                <w:sz w:val="16"/>
                <w:szCs w:val="16"/>
              </w:rPr>
              <w:t>a) opieki zdrowotnej</w:t>
            </w:r>
          </w:p>
        </w:tc>
        <w:tc>
          <w:tcPr>
            <w:tcW w:w="1701" w:type="dxa"/>
            <w:shd w:val="clear" w:color="auto" w:fill="auto"/>
            <w:vAlign w:val="center"/>
            <w:hideMark/>
          </w:tcPr>
          <w:p w14:paraId="0355EE1D" w14:textId="51F326B3" w:rsidR="00506319" w:rsidRPr="00635CEF" w:rsidRDefault="00506319" w:rsidP="00506319">
            <w:pPr>
              <w:jc w:val="center"/>
              <w:rPr>
                <w:color w:val="000000"/>
                <w:sz w:val="16"/>
                <w:szCs w:val="16"/>
              </w:rPr>
            </w:pPr>
            <w:r w:rsidRPr="00635CEF">
              <w:rPr>
                <w:color w:val="000000"/>
                <w:sz w:val="16"/>
                <w:szCs w:val="16"/>
              </w:rPr>
              <w:t>390</w:t>
            </w:r>
          </w:p>
        </w:tc>
        <w:tc>
          <w:tcPr>
            <w:tcW w:w="1559" w:type="dxa"/>
            <w:shd w:val="clear" w:color="auto" w:fill="auto"/>
            <w:vAlign w:val="center"/>
            <w:hideMark/>
          </w:tcPr>
          <w:p w14:paraId="129C7E7E" w14:textId="1318F12D" w:rsidR="00506319" w:rsidRPr="00635CEF" w:rsidRDefault="00506319" w:rsidP="00506319">
            <w:pPr>
              <w:jc w:val="center"/>
              <w:rPr>
                <w:color w:val="000000"/>
                <w:sz w:val="16"/>
                <w:szCs w:val="16"/>
              </w:rPr>
            </w:pPr>
            <w:r w:rsidRPr="00635CEF">
              <w:rPr>
                <w:color w:val="000000"/>
                <w:sz w:val="16"/>
                <w:szCs w:val="16"/>
              </w:rPr>
              <w:t>290</w:t>
            </w:r>
          </w:p>
        </w:tc>
        <w:tc>
          <w:tcPr>
            <w:tcW w:w="1706" w:type="dxa"/>
            <w:shd w:val="clear" w:color="auto" w:fill="auto"/>
            <w:vAlign w:val="center"/>
            <w:hideMark/>
          </w:tcPr>
          <w:p w14:paraId="18AD64D8" w14:textId="0A26061B" w:rsidR="00506319" w:rsidRPr="00635CEF" w:rsidRDefault="00506319" w:rsidP="00506319">
            <w:pPr>
              <w:jc w:val="center"/>
              <w:rPr>
                <w:color w:val="000000"/>
                <w:sz w:val="16"/>
                <w:szCs w:val="16"/>
              </w:rPr>
            </w:pPr>
            <w:r w:rsidRPr="00635CEF">
              <w:rPr>
                <w:color w:val="000000"/>
                <w:sz w:val="16"/>
                <w:szCs w:val="16"/>
              </w:rPr>
              <w:t>190</w:t>
            </w:r>
          </w:p>
        </w:tc>
      </w:tr>
      <w:tr w:rsidR="00506319" w:rsidRPr="00635CEF" w14:paraId="4727DFE3" w14:textId="77777777" w:rsidTr="00635CEF">
        <w:trPr>
          <w:trHeight w:val="300"/>
          <w:jc w:val="center"/>
        </w:trPr>
        <w:tc>
          <w:tcPr>
            <w:tcW w:w="2225" w:type="dxa"/>
            <w:vMerge/>
            <w:shd w:val="clear" w:color="auto" w:fill="auto"/>
            <w:vAlign w:val="center"/>
            <w:hideMark/>
          </w:tcPr>
          <w:p w14:paraId="2A446421" w14:textId="60ED414C" w:rsidR="00506319" w:rsidRPr="00635CEF" w:rsidRDefault="00506319" w:rsidP="00506319">
            <w:pPr>
              <w:jc w:val="center"/>
              <w:rPr>
                <w:color w:val="000000"/>
                <w:sz w:val="16"/>
                <w:szCs w:val="16"/>
              </w:rPr>
            </w:pPr>
          </w:p>
        </w:tc>
        <w:tc>
          <w:tcPr>
            <w:tcW w:w="1881" w:type="dxa"/>
            <w:shd w:val="clear" w:color="auto" w:fill="auto"/>
            <w:vAlign w:val="center"/>
          </w:tcPr>
          <w:p w14:paraId="1CC21DCF" w14:textId="6FC4F0E1" w:rsidR="00506319" w:rsidRPr="00635CEF" w:rsidRDefault="00506319" w:rsidP="00506319">
            <w:pPr>
              <w:jc w:val="center"/>
              <w:rPr>
                <w:color w:val="000000"/>
                <w:sz w:val="16"/>
                <w:szCs w:val="16"/>
              </w:rPr>
            </w:pPr>
            <w:r w:rsidRPr="00635CEF">
              <w:rPr>
                <w:color w:val="000000"/>
                <w:sz w:val="16"/>
                <w:szCs w:val="16"/>
              </w:rPr>
              <w:t>b) pozostałe</w:t>
            </w:r>
          </w:p>
        </w:tc>
        <w:tc>
          <w:tcPr>
            <w:tcW w:w="1701" w:type="dxa"/>
            <w:shd w:val="clear" w:color="auto" w:fill="auto"/>
            <w:vAlign w:val="center"/>
          </w:tcPr>
          <w:p w14:paraId="5DFE3D2E" w14:textId="7159D4FB" w:rsidR="00506319" w:rsidRPr="00635CEF" w:rsidRDefault="00506319" w:rsidP="00506319">
            <w:pPr>
              <w:jc w:val="center"/>
              <w:rPr>
                <w:color w:val="000000"/>
                <w:sz w:val="16"/>
                <w:szCs w:val="16"/>
              </w:rPr>
            </w:pPr>
            <w:r w:rsidRPr="00635CEF">
              <w:rPr>
                <w:color w:val="000000"/>
                <w:sz w:val="16"/>
                <w:szCs w:val="16"/>
              </w:rPr>
              <w:t>65</w:t>
            </w:r>
          </w:p>
        </w:tc>
        <w:tc>
          <w:tcPr>
            <w:tcW w:w="1559" w:type="dxa"/>
            <w:shd w:val="clear" w:color="auto" w:fill="auto"/>
            <w:vAlign w:val="center"/>
          </w:tcPr>
          <w:p w14:paraId="7D7DE347" w14:textId="1E4C9B18" w:rsidR="00506319" w:rsidRPr="00635CEF" w:rsidRDefault="00506319" w:rsidP="00506319">
            <w:pPr>
              <w:jc w:val="center"/>
              <w:rPr>
                <w:color w:val="000000"/>
                <w:sz w:val="16"/>
                <w:szCs w:val="16"/>
              </w:rPr>
            </w:pPr>
            <w:r w:rsidRPr="00635CEF">
              <w:rPr>
                <w:color w:val="000000"/>
                <w:sz w:val="16"/>
                <w:szCs w:val="16"/>
              </w:rPr>
              <w:t>60</w:t>
            </w:r>
          </w:p>
        </w:tc>
        <w:tc>
          <w:tcPr>
            <w:tcW w:w="1706" w:type="dxa"/>
            <w:shd w:val="clear" w:color="auto" w:fill="auto"/>
            <w:vAlign w:val="center"/>
          </w:tcPr>
          <w:p w14:paraId="61850544" w14:textId="7BE6AF92" w:rsidR="00506319" w:rsidRPr="00635CEF" w:rsidRDefault="00506319" w:rsidP="00506319">
            <w:pPr>
              <w:jc w:val="center"/>
              <w:rPr>
                <w:color w:val="000000"/>
                <w:sz w:val="16"/>
                <w:szCs w:val="16"/>
              </w:rPr>
            </w:pPr>
            <w:r w:rsidRPr="00635CEF">
              <w:rPr>
                <w:color w:val="000000"/>
                <w:sz w:val="16"/>
                <w:szCs w:val="16"/>
              </w:rPr>
              <w:t>45</w:t>
            </w:r>
          </w:p>
        </w:tc>
      </w:tr>
      <w:tr w:rsidR="00506319" w:rsidRPr="00635CEF" w14:paraId="00CEE384" w14:textId="77777777" w:rsidTr="00635CEF">
        <w:trPr>
          <w:trHeight w:val="456"/>
          <w:jc w:val="center"/>
        </w:trPr>
        <w:tc>
          <w:tcPr>
            <w:tcW w:w="4106" w:type="dxa"/>
            <w:gridSpan w:val="2"/>
            <w:shd w:val="clear" w:color="auto" w:fill="auto"/>
            <w:vAlign w:val="center"/>
            <w:hideMark/>
          </w:tcPr>
          <w:p w14:paraId="2B0E9965" w14:textId="77777777" w:rsidR="00506319" w:rsidRPr="00635CEF" w:rsidRDefault="00506319" w:rsidP="00506319">
            <w:pPr>
              <w:jc w:val="center"/>
              <w:rPr>
                <w:color w:val="000000"/>
                <w:sz w:val="16"/>
                <w:szCs w:val="16"/>
              </w:rPr>
            </w:pPr>
            <w:r w:rsidRPr="00635CEF">
              <w:rPr>
                <w:color w:val="000000"/>
                <w:sz w:val="16"/>
                <w:szCs w:val="16"/>
              </w:rPr>
              <w:t>Budynek gospodarczy, magazynowy i produkcyjny</w:t>
            </w:r>
          </w:p>
          <w:p w14:paraId="7E75BB11" w14:textId="6F4272EC" w:rsidR="00506319" w:rsidRPr="00635CEF" w:rsidRDefault="00506319" w:rsidP="00506319">
            <w:pPr>
              <w:jc w:val="center"/>
              <w:rPr>
                <w:color w:val="000000"/>
                <w:sz w:val="16"/>
                <w:szCs w:val="16"/>
              </w:rPr>
            </w:pPr>
          </w:p>
        </w:tc>
        <w:tc>
          <w:tcPr>
            <w:tcW w:w="1701" w:type="dxa"/>
            <w:shd w:val="clear" w:color="auto" w:fill="auto"/>
            <w:vAlign w:val="center"/>
            <w:hideMark/>
          </w:tcPr>
          <w:p w14:paraId="0596802D" w14:textId="77777777" w:rsidR="00506319" w:rsidRPr="00635CEF" w:rsidRDefault="00506319" w:rsidP="00506319">
            <w:pPr>
              <w:jc w:val="center"/>
              <w:rPr>
                <w:color w:val="000000"/>
                <w:sz w:val="16"/>
                <w:szCs w:val="16"/>
              </w:rPr>
            </w:pPr>
            <w:r w:rsidRPr="00635CEF">
              <w:rPr>
                <w:color w:val="000000"/>
                <w:sz w:val="16"/>
                <w:szCs w:val="16"/>
              </w:rPr>
              <w:t>110</w:t>
            </w:r>
          </w:p>
        </w:tc>
        <w:tc>
          <w:tcPr>
            <w:tcW w:w="1559" w:type="dxa"/>
            <w:shd w:val="clear" w:color="auto" w:fill="auto"/>
            <w:vAlign w:val="center"/>
            <w:hideMark/>
          </w:tcPr>
          <w:p w14:paraId="79C001B4" w14:textId="77777777" w:rsidR="00506319" w:rsidRPr="00635CEF" w:rsidRDefault="00506319" w:rsidP="00506319">
            <w:pPr>
              <w:jc w:val="center"/>
              <w:rPr>
                <w:color w:val="000000"/>
                <w:sz w:val="16"/>
                <w:szCs w:val="16"/>
              </w:rPr>
            </w:pPr>
            <w:r w:rsidRPr="00635CEF">
              <w:rPr>
                <w:color w:val="000000"/>
                <w:sz w:val="16"/>
                <w:szCs w:val="16"/>
              </w:rPr>
              <w:t>90</w:t>
            </w:r>
          </w:p>
        </w:tc>
        <w:tc>
          <w:tcPr>
            <w:tcW w:w="1706" w:type="dxa"/>
            <w:shd w:val="clear" w:color="auto" w:fill="auto"/>
            <w:vAlign w:val="center"/>
            <w:hideMark/>
          </w:tcPr>
          <w:p w14:paraId="560E61E8" w14:textId="77777777" w:rsidR="00506319" w:rsidRPr="00635CEF" w:rsidRDefault="00506319" w:rsidP="00506319">
            <w:pPr>
              <w:jc w:val="center"/>
              <w:rPr>
                <w:color w:val="000000"/>
                <w:sz w:val="16"/>
                <w:szCs w:val="16"/>
              </w:rPr>
            </w:pPr>
            <w:r w:rsidRPr="00635CEF">
              <w:rPr>
                <w:color w:val="000000"/>
                <w:sz w:val="16"/>
                <w:szCs w:val="16"/>
              </w:rPr>
              <w:t>70</w:t>
            </w:r>
          </w:p>
        </w:tc>
      </w:tr>
    </w:tbl>
    <w:p w14:paraId="2A8B0D42" w14:textId="2B585D67" w:rsidR="00506319" w:rsidRPr="00AF7433" w:rsidRDefault="00506319" w:rsidP="00506319">
      <w:pPr>
        <w:rPr>
          <w:sz w:val="18"/>
          <w:szCs w:val="18"/>
        </w:rPr>
      </w:pPr>
      <w:r w:rsidRPr="00AF7433">
        <w:rPr>
          <w:sz w:val="18"/>
          <w:szCs w:val="18"/>
        </w:rPr>
        <w:t>Źródło: Opracowanie własne na podstawie Rozporządzenia Ministra Transportu, Budownictwa i Gospodarki Morskiej z dnia 5 lipca 2013 r. zmieniającego rozporządzenie w sprawie warunków technicznych, jakim powinny odpowiadać budynki i ich usytuowanie (Dz. U. z 2013 r. poz. 926)</w:t>
      </w:r>
    </w:p>
    <w:p w14:paraId="2A0B82D1" w14:textId="66655DB1" w:rsidR="00436513" w:rsidRPr="00AF7433" w:rsidRDefault="00436513"/>
    <w:p w14:paraId="48E349A8" w14:textId="65CEA48A" w:rsidR="00C34738" w:rsidRPr="00AF7433" w:rsidRDefault="00C34738" w:rsidP="0000545E">
      <w:pPr>
        <w:pStyle w:val="Nagwek3"/>
        <w:numPr>
          <w:ilvl w:val="2"/>
          <w:numId w:val="1"/>
        </w:numPr>
        <w:rPr>
          <w:rFonts w:cs="Times New Roman"/>
        </w:rPr>
      </w:pPr>
      <w:bookmarkStart w:id="28" w:name="_Toc64299664"/>
      <w:r w:rsidRPr="00AF7433">
        <w:rPr>
          <w:rFonts w:cs="Times New Roman"/>
        </w:rPr>
        <w:t>Krajowego Planu Działań dotyczącego efektywności energetycznej dla Polski</w:t>
      </w:r>
      <w:bookmarkEnd w:id="28"/>
    </w:p>
    <w:p w14:paraId="1C32F090" w14:textId="30761E62" w:rsidR="00C34738" w:rsidRPr="00AF7433" w:rsidRDefault="00C34738" w:rsidP="00C34738">
      <w:r w:rsidRPr="00AF7433">
        <w:t>W 2018 r. Rada Ministrów podjęła uchwałę w sprawie przyjęcia "Krajowego Planu Działań dotyczącego efektywności energetycznej dla Polski", przedłożoną przez ministra energii. Plan stanowi wypełnienie wymagań sprawozdawczych wynikających z unijnej dyrektywy w sprawie efektywności energetycznej.</w:t>
      </w:r>
    </w:p>
    <w:p w14:paraId="60A72064" w14:textId="77777777" w:rsidR="00C34738" w:rsidRPr="00AF7433" w:rsidRDefault="00C34738" w:rsidP="00C34738">
      <w:r w:rsidRPr="00AF7433">
        <w:t>Dokument zawiera zaktualizowany opis:</w:t>
      </w:r>
    </w:p>
    <w:p w14:paraId="29D1359F" w14:textId="77777777" w:rsidR="00C34738" w:rsidRPr="00AF7433" w:rsidRDefault="00C34738" w:rsidP="0000545E">
      <w:pPr>
        <w:pStyle w:val="Akapitzlist"/>
        <w:numPr>
          <w:ilvl w:val="0"/>
          <w:numId w:val="12"/>
        </w:numPr>
      </w:pPr>
      <w:r w:rsidRPr="00AF7433">
        <w:t>środków poprawy efektywności energetycznej określających działania mające zwiększyć efektywność energetyczną w poszczególnych sektorach gospodarki, przyjętych w związku z realizacją krajowego celu dotyczącego oszczędnego gospodarowania energią na 2016 r.;</w:t>
      </w:r>
    </w:p>
    <w:p w14:paraId="751E6E4E" w14:textId="56377D5D" w:rsidR="00C34738" w:rsidRPr="00AF7433" w:rsidRDefault="00C34738" w:rsidP="0000545E">
      <w:pPr>
        <w:pStyle w:val="Akapitzlist"/>
        <w:numPr>
          <w:ilvl w:val="0"/>
          <w:numId w:val="12"/>
        </w:numPr>
      </w:pPr>
      <w:r w:rsidRPr="00AF7433">
        <w:t>dodatkowych środków służących osiągnięciu ogólnego celu dotyczącego efektywności energetycznej, rozumianego jako uzyskanie 20 proc. oszczędności w zużyciu energii pierwotnej w Unii Europejskiej do 2020 r.</w:t>
      </w:r>
    </w:p>
    <w:p w14:paraId="17D01670" w14:textId="77777777" w:rsidR="00C34738" w:rsidRPr="00AF7433" w:rsidRDefault="00C34738" w:rsidP="00C34738">
      <w:r w:rsidRPr="00AF7433">
        <w:t>Opracowując Krajowy Plan Działań przyjęto następujące założenia:</w:t>
      </w:r>
    </w:p>
    <w:p w14:paraId="5C6F4E96" w14:textId="77777777" w:rsidR="00C34738" w:rsidRPr="00AF7433" w:rsidRDefault="00C34738" w:rsidP="0000545E">
      <w:pPr>
        <w:pStyle w:val="Akapitzlist"/>
        <w:numPr>
          <w:ilvl w:val="0"/>
          <w:numId w:val="13"/>
        </w:numPr>
      </w:pPr>
      <w:r w:rsidRPr="00AF7433">
        <w:t>polityka ukierunkowana na wzrost efektywności energetycznej gospodarki będzie kontynuowana i przełoży się na obniżenie jej energochłonności;</w:t>
      </w:r>
    </w:p>
    <w:p w14:paraId="6B3A78EE" w14:textId="77777777" w:rsidR="00C34738" w:rsidRPr="00AF7433" w:rsidRDefault="00C34738" w:rsidP="0000545E">
      <w:pPr>
        <w:pStyle w:val="Akapitzlist"/>
        <w:numPr>
          <w:ilvl w:val="0"/>
          <w:numId w:val="13"/>
        </w:numPr>
      </w:pPr>
      <w:r w:rsidRPr="00AF7433">
        <w:t>planowane działania w maksymalnym stopniu opierają się na mechanizmach rynkowych oraz w minimalnym stopniu wykorzystują finansowanie budżetowe;</w:t>
      </w:r>
    </w:p>
    <w:p w14:paraId="7F77E72A" w14:textId="77777777" w:rsidR="00C34738" w:rsidRPr="00AF7433" w:rsidRDefault="00C34738" w:rsidP="0000545E">
      <w:pPr>
        <w:pStyle w:val="Akapitzlist"/>
        <w:numPr>
          <w:ilvl w:val="0"/>
          <w:numId w:val="13"/>
        </w:numPr>
      </w:pPr>
      <w:r w:rsidRPr="00AF7433">
        <w:t>cele realizowane są według zasady najmniejszych kosztów, tj. m.in. przez wykorzystanie w maksymalnym stopniu istniejących mechanizmów i infrastruktury organizacyjnej;</w:t>
      </w:r>
    </w:p>
    <w:p w14:paraId="243D0131" w14:textId="7685A0D4" w:rsidR="00C34738" w:rsidRPr="00AF7433" w:rsidRDefault="00C34738" w:rsidP="0000545E">
      <w:pPr>
        <w:pStyle w:val="Akapitzlist"/>
        <w:numPr>
          <w:ilvl w:val="0"/>
          <w:numId w:val="13"/>
        </w:numPr>
      </w:pPr>
      <w:r w:rsidRPr="00AF7433">
        <w:t>wykorzystywany będzie krajowy potencjał poprawy efektywności energetycznej.</w:t>
      </w:r>
    </w:p>
    <w:p w14:paraId="2B3C1415" w14:textId="3F237EF2" w:rsidR="00C34738" w:rsidRPr="00AF7433" w:rsidRDefault="00C34738" w:rsidP="00C34738">
      <w:r w:rsidRPr="00AF7433">
        <w:t>Polska zrealizowała z nadwyżką krajowy cel dotyczący oszczędnego gospodarowania energią, rozumiany jako osiągnięcie w 2016 r. oszczędności energii końcowej w ilości nie mniejszej niż 9 proc. średniego krajowego zużycia tej energii z lat 2001-2005.</w:t>
      </w:r>
    </w:p>
    <w:p w14:paraId="067EFDE0" w14:textId="77777777" w:rsidR="00C34738" w:rsidRPr="00AF7433" w:rsidRDefault="00C34738" w:rsidP="00C34738">
      <w:r w:rsidRPr="00AF7433">
        <w:t>Spadek energochłonności w Polsce jest systematyczny. Malejąca energochłonność jest efektem szybszego wzrostu PKB od tempa zużycia energii. W latach 2006-2015 średnioroczne tempo poprawy energochłonności przekraczało 3 proc. Po uwzględnieniu korekty klimatycznej tempo poprawy było nieznacznie niższe.</w:t>
      </w:r>
    </w:p>
    <w:p w14:paraId="59C83B7F" w14:textId="5D0E9A09" w:rsidR="00C34738" w:rsidRPr="00AF7433" w:rsidRDefault="00C34738" w:rsidP="00C34738">
      <w:r w:rsidRPr="00AF7433">
        <w:t>Bardzo ważnymi instrumentami finansowymi wspierającymi realizację inwestycji energooszczędnych w Polsce są programy wdrażane przez Narodowy Fundusz Ochrony Środowiska i Gospodarki Wodnej oraz Wojewódzkie Fundusze Ochrony Środowiska, a także środki pochodzące z Programu Operacyjnego Infrastruktura i Środowisko, Regionalnych Programów Operacyjnych oraz BOŚ Banku i Funduszu Termomodernizacji i Remontów.</w:t>
      </w:r>
    </w:p>
    <w:p w14:paraId="0F58931B" w14:textId="54103CFD" w:rsidR="00C34738" w:rsidRPr="00AF7433" w:rsidRDefault="00C34738" w:rsidP="00C34738"/>
    <w:p w14:paraId="7988BD45" w14:textId="21A225DD" w:rsidR="00C34738" w:rsidRPr="00AF7433" w:rsidRDefault="00C34738" w:rsidP="0000545E">
      <w:pPr>
        <w:pStyle w:val="Nagwek3"/>
        <w:numPr>
          <w:ilvl w:val="2"/>
          <w:numId w:val="1"/>
        </w:numPr>
        <w:rPr>
          <w:rFonts w:cs="Times New Roman"/>
        </w:rPr>
      </w:pPr>
      <w:bookmarkStart w:id="29" w:name="_Toc64299665"/>
      <w:r w:rsidRPr="00AF7433">
        <w:rPr>
          <w:rFonts w:cs="Times New Roman"/>
        </w:rPr>
        <w:t>Krajowy plan działania w zakresie energii ze źródeł odnawialnych</w:t>
      </w:r>
      <w:bookmarkEnd w:id="29"/>
    </w:p>
    <w:p w14:paraId="21E1FFC9" w14:textId="3CF8BF78" w:rsidR="00C34738" w:rsidRPr="00AF7433" w:rsidRDefault="00C34738" w:rsidP="00C34738">
      <w:r w:rsidRPr="00AF7433">
        <w:t>Krajowy plan działań w zakresie energii ze źródeł odnawialnych (KPD OZE) przyjęty przez Radę Ministrów w dniu 7 grudnia 2010 roku stanowi realizację zobowiązania wynikającego z art. 4 ust. 1 Dyrektywy Parlamentu Europejskiego i Rady 2009/28/WE z dnia 23 kwietnia 2009 r. w sprawie promowania stosowania energii ze źródeł odnawialnych. KPD OZE określa przewidywane końcowe zużycie energii brutto na lata 2010-2020, w podziale na ciepłownictwo, chłodnictwo, elektroenergetykę i transport. Ogólny cel krajowy w zakresie udziału energii ze źródeł odnawialnych w ostatecznym zużyciu energii brutto w 2020 r. określono na 15,5%, natomiast przewidywany rozkład wykorzystania OZE w układzie sektorowym przedstawia się następująco:</w:t>
      </w:r>
    </w:p>
    <w:p w14:paraId="761E7E2F" w14:textId="178480DE" w:rsidR="00C34738" w:rsidRPr="00AF7433" w:rsidRDefault="00C34738" w:rsidP="0000545E">
      <w:pPr>
        <w:pStyle w:val="Akapitzlist"/>
        <w:numPr>
          <w:ilvl w:val="0"/>
          <w:numId w:val="13"/>
        </w:numPr>
      </w:pPr>
      <w:r w:rsidRPr="00AF7433">
        <w:t>dla ciepłownictwa i chłodnictwa (systemy sieciowe i niesieciowe) -17,05%,</w:t>
      </w:r>
    </w:p>
    <w:p w14:paraId="0ADBCBCF" w14:textId="109EAC8C" w:rsidR="00C34738" w:rsidRPr="00AF7433" w:rsidRDefault="00C34738" w:rsidP="0000545E">
      <w:pPr>
        <w:pStyle w:val="Akapitzlist"/>
        <w:numPr>
          <w:ilvl w:val="0"/>
          <w:numId w:val="13"/>
        </w:numPr>
      </w:pPr>
      <w:r w:rsidRPr="00AF7433">
        <w:t>dla elektroenergetyki - 19,13%,</w:t>
      </w:r>
    </w:p>
    <w:p w14:paraId="2D268C0F" w14:textId="5CE141BB" w:rsidR="00C34738" w:rsidRPr="00AF7433" w:rsidRDefault="00C34738" w:rsidP="0000545E">
      <w:pPr>
        <w:pStyle w:val="Akapitzlist"/>
        <w:numPr>
          <w:ilvl w:val="0"/>
          <w:numId w:val="13"/>
        </w:numPr>
      </w:pPr>
      <w:r w:rsidRPr="00AF7433">
        <w:t>dla transportu -10,14%.</w:t>
      </w:r>
    </w:p>
    <w:p w14:paraId="0546BEF8" w14:textId="46EC4C86" w:rsidR="00C34738" w:rsidRPr="00AF7433" w:rsidRDefault="00C34738" w:rsidP="00C34738">
      <w:r w:rsidRPr="00AF7433">
        <w:t>W załączniku 1 do KPD OZE przedstawiono uwarunkowania i scenariusze pozyskiwania energii</w:t>
      </w:r>
      <w:r w:rsidR="00D073D0" w:rsidRPr="00AF7433">
        <w:t xml:space="preserve"> </w:t>
      </w:r>
      <w:r w:rsidRPr="00AF7433">
        <w:t>z różnego rodzaju źródeł odnawialnych:</w:t>
      </w:r>
    </w:p>
    <w:p w14:paraId="0618F123" w14:textId="4F334202" w:rsidR="00C34738" w:rsidRPr="00AF7433" w:rsidRDefault="00C34738" w:rsidP="0000545E">
      <w:pPr>
        <w:pStyle w:val="Akapitzlist"/>
        <w:numPr>
          <w:ilvl w:val="0"/>
          <w:numId w:val="13"/>
        </w:numPr>
      </w:pPr>
      <w:r w:rsidRPr="00AF7433">
        <w:t>energetyka wodna,</w:t>
      </w:r>
    </w:p>
    <w:p w14:paraId="05E7724F" w14:textId="6F9BE3E5" w:rsidR="00C34738" w:rsidRPr="00AF7433" w:rsidRDefault="00C34738" w:rsidP="0000545E">
      <w:pPr>
        <w:pStyle w:val="Akapitzlist"/>
        <w:numPr>
          <w:ilvl w:val="0"/>
          <w:numId w:val="13"/>
        </w:numPr>
      </w:pPr>
      <w:r w:rsidRPr="00AF7433">
        <w:t>słoneczna energetyka cieplna,</w:t>
      </w:r>
    </w:p>
    <w:p w14:paraId="1B18E2B8" w14:textId="671DAC9D" w:rsidR="00C34738" w:rsidRPr="00AF7433" w:rsidRDefault="00C34738" w:rsidP="0000545E">
      <w:pPr>
        <w:pStyle w:val="Akapitzlist"/>
        <w:numPr>
          <w:ilvl w:val="0"/>
          <w:numId w:val="13"/>
        </w:numPr>
      </w:pPr>
      <w:r w:rsidRPr="00AF7433">
        <w:t>fotowoltaika,</w:t>
      </w:r>
    </w:p>
    <w:p w14:paraId="24BE7228" w14:textId="38D6566D" w:rsidR="00C34738" w:rsidRPr="00AF7433" w:rsidRDefault="00C34738" w:rsidP="0000545E">
      <w:pPr>
        <w:pStyle w:val="Akapitzlist"/>
        <w:numPr>
          <w:ilvl w:val="0"/>
          <w:numId w:val="13"/>
        </w:numPr>
      </w:pPr>
      <w:r w:rsidRPr="00AF7433">
        <w:t>geotermia,</w:t>
      </w:r>
    </w:p>
    <w:p w14:paraId="0E008902" w14:textId="0A229254" w:rsidR="00C34738" w:rsidRPr="00AF7433" w:rsidRDefault="00C34738" w:rsidP="0000545E">
      <w:pPr>
        <w:pStyle w:val="Akapitzlist"/>
        <w:numPr>
          <w:ilvl w:val="0"/>
          <w:numId w:val="13"/>
        </w:numPr>
      </w:pPr>
      <w:r w:rsidRPr="00AF7433">
        <w:t>systemy grzewcze i chłodnicze w oparciu o pompy ciepła,</w:t>
      </w:r>
    </w:p>
    <w:p w14:paraId="6893A7A4" w14:textId="44587A7C" w:rsidR="00D073D0" w:rsidRPr="00AF7433" w:rsidRDefault="00D073D0" w:rsidP="0000545E">
      <w:pPr>
        <w:pStyle w:val="Akapitzlist"/>
        <w:numPr>
          <w:ilvl w:val="0"/>
          <w:numId w:val="13"/>
        </w:numPr>
      </w:pPr>
      <w:r w:rsidRPr="00AF7433">
        <w:t>energetyka wiatrowe,</w:t>
      </w:r>
    </w:p>
    <w:p w14:paraId="03933951" w14:textId="076E2924" w:rsidR="00D073D0" w:rsidRPr="00AF7433" w:rsidRDefault="00D073D0" w:rsidP="0000545E">
      <w:pPr>
        <w:pStyle w:val="Akapitzlist"/>
        <w:numPr>
          <w:ilvl w:val="0"/>
          <w:numId w:val="13"/>
        </w:numPr>
      </w:pPr>
      <w:r w:rsidRPr="00AF7433">
        <w:t>biomasa,</w:t>
      </w:r>
    </w:p>
    <w:p w14:paraId="420A79C5" w14:textId="46746E4A" w:rsidR="00D073D0" w:rsidRPr="00AF7433" w:rsidRDefault="00D073D0" w:rsidP="0000545E">
      <w:pPr>
        <w:pStyle w:val="Akapitzlist"/>
        <w:numPr>
          <w:ilvl w:val="0"/>
          <w:numId w:val="13"/>
        </w:numPr>
      </w:pPr>
      <w:r w:rsidRPr="00AF7433">
        <w:t>biogaz.</w:t>
      </w:r>
    </w:p>
    <w:p w14:paraId="7BB7E1C6" w14:textId="77777777" w:rsidR="00D073D0" w:rsidRPr="00AF7433" w:rsidRDefault="00D073D0" w:rsidP="00D073D0">
      <w:pPr>
        <w:pStyle w:val="Akapitzlist"/>
      </w:pPr>
    </w:p>
    <w:p w14:paraId="26EE4DE3" w14:textId="2DB83767" w:rsidR="00D073D0" w:rsidRPr="00AF7433" w:rsidRDefault="00D073D0" w:rsidP="0000545E">
      <w:pPr>
        <w:pStyle w:val="Nagwek3"/>
        <w:numPr>
          <w:ilvl w:val="2"/>
          <w:numId w:val="1"/>
        </w:numPr>
        <w:rPr>
          <w:rFonts w:cs="Times New Roman"/>
        </w:rPr>
      </w:pPr>
      <w:bookmarkStart w:id="30" w:name="_Toc64299666"/>
      <w:r w:rsidRPr="00AF7433">
        <w:rPr>
          <w:rFonts w:cs="Times New Roman"/>
        </w:rPr>
        <w:t>Polityka energetyczna Polski do 20</w:t>
      </w:r>
      <w:r w:rsidR="0093116B">
        <w:rPr>
          <w:rFonts w:cs="Times New Roman"/>
        </w:rPr>
        <w:t>4</w:t>
      </w:r>
      <w:r w:rsidRPr="00AF7433">
        <w:rPr>
          <w:rFonts w:cs="Times New Roman"/>
        </w:rPr>
        <w:t>0 r.</w:t>
      </w:r>
      <w:bookmarkEnd w:id="30"/>
    </w:p>
    <w:p w14:paraId="1D8EDFFE" w14:textId="2B9FDE38" w:rsidR="00D073D0" w:rsidRPr="00AF7433" w:rsidRDefault="00D073D0" w:rsidP="00D073D0">
      <w:r w:rsidRPr="00AF7433">
        <w:t>Dokument pn. „Polityka energetyczna Polski do 20</w:t>
      </w:r>
      <w:r w:rsidR="0093116B">
        <w:t>4</w:t>
      </w:r>
      <w:r w:rsidRPr="00AF7433">
        <w:t xml:space="preserve">0 r.” został przyjęty przez Radę Ministrów dnia </w:t>
      </w:r>
      <w:r w:rsidR="0093116B">
        <w:t>2 lutego 2021</w:t>
      </w:r>
      <w:r w:rsidRPr="00AF7433">
        <w:t xml:space="preserve"> r. Określono w nim podstawowe kierunki polskiej polityki energetycznej, którymi są:</w:t>
      </w:r>
    </w:p>
    <w:p w14:paraId="0D33DE81" w14:textId="04E5A167" w:rsidR="00D073D0" w:rsidRPr="00AF7433" w:rsidRDefault="00D073D0" w:rsidP="0000545E">
      <w:pPr>
        <w:pStyle w:val="Akapitzlist"/>
        <w:numPr>
          <w:ilvl w:val="0"/>
          <w:numId w:val="13"/>
        </w:numPr>
      </w:pPr>
      <w:r w:rsidRPr="00AF7433">
        <w:t>poprawa efektywności energetycznej,</w:t>
      </w:r>
    </w:p>
    <w:p w14:paraId="19EBBC6E" w14:textId="278D1E52" w:rsidR="00D073D0" w:rsidRPr="00AF7433" w:rsidRDefault="00D073D0" w:rsidP="0000545E">
      <w:pPr>
        <w:pStyle w:val="Akapitzlist"/>
        <w:numPr>
          <w:ilvl w:val="0"/>
          <w:numId w:val="13"/>
        </w:numPr>
      </w:pPr>
      <w:r w:rsidRPr="00AF7433">
        <w:t>wzrost bezpieczeństwa dostaw paliw i energii,</w:t>
      </w:r>
    </w:p>
    <w:p w14:paraId="71356DA0" w14:textId="3E3F4419" w:rsidR="00D073D0" w:rsidRPr="00AF7433" w:rsidRDefault="00D073D0" w:rsidP="0000545E">
      <w:pPr>
        <w:pStyle w:val="Akapitzlist"/>
        <w:numPr>
          <w:ilvl w:val="0"/>
          <w:numId w:val="13"/>
        </w:numPr>
      </w:pPr>
      <w:r w:rsidRPr="00AF7433">
        <w:t>dywersyfikacja struktury wytwarzania energii elektrycznej poprzez wprowadzenie energetyki jądrowej,</w:t>
      </w:r>
    </w:p>
    <w:p w14:paraId="29BB816C" w14:textId="119F1F30" w:rsidR="00D073D0" w:rsidRPr="00AF7433" w:rsidRDefault="00D073D0" w:rsidP="0000545E">
      <w:pPr>
        <w:pStyle w:val="Akapitzlist"/>
        <w:numPr>
          <w:ilvl w:val="0"/>
          <w:numId w:val="13"/>
        </w:numPr>
      </w:pPr>
      <w:r w:rsidRPr="00AF7433">
        <w:t>rozwój wykorzystania odnawialnych źródeł energii, w tym biopaliw,</w:t>
      </w:r>
    </w:p>
    <w:p w14:paraId="1960CE19" w14:textId="2188AF8D" w:rsidR="00D073D0" w:rsidRPr="00AF7433" w:rsidRDefault="00D073D0" w:rsidP="0000545E">
      <w:pPr>
        <w:pStyle w:val="Akapitzlist"/>
        <w:numPr>
          <w:ilvl w:val="0"/>
          <w:numId w:val="13"/>
        </w:numPr>
      </w:pPr>
      <w:r w:rsidRPr="00AF7433">
        <w:t>rozwój konkurencyjnych rynków paliw i energii,</w:t>
      </w:r>
    </w:p>
    <w:p w14:paraId="31CF61F6" w14:textId="13280064" w:rsidR="00D073D0" w:rsidRPr="00AF7433" w:rsidRDefault="00D073D0" w:rsidP="0000545E">
      <w:pPr>
        <w:pStyle w:val="Akapitzlist"/>
        <w:numPr>
          <w:ilvl w:val="0"/>
          <w:numId w:val="13"/>
        </w:numPr>
      </w:pPr>
      <w:r w:rsidRPr="00AF7433">
        <w:t>ograniczenie oddziaływania energetyki na środowisko.</w:t>
      </w:r>
    </w:p>
    <w:p w14:paraId="1FD49322" w14:textId="17B0D678" w:rsidR="00D073D0" w:rsidRPr="00AF7433" w:rsidRDefault="00D073D0" w:rsidP="00D073D0">
      <w:r w:rsidRPr="00AF7433">
        <w:t>W dokumencie przedstawiono jedenaście głównych narzędzi realizacji aktualnie obowiązującej polityki energetycznej. Szczególne znaczenie, bezpośrednio związane z działaniem na rzecz gminy, posiadają:</w:t>
      </w:r>
    </w:p>
    <w:p w14:paraId="05112C77" w14:textId="7B4049C9" w:rsidR="00D073D0" w:rsidRPr="00AF7433" w:rsidRDefault="00D073D0" w:rsidP="0000545E">
      <w:pPr>
        <w:pStyle w:val="Akapitzlist"/>
        <w:numPr>
          <w:ilvl w:val="0"/>
          <w:numId w:val="13"/>
        </w:numPr>
      </w:pPr>
      <w:r w:rsidRPr="00AF7433">
        <w:t>zhierarchizowane planowanie przestrzenne, zapewniające realizację priorytetów polityki energetycznej, planów zaopatrzenia w energię elektryczną, ciepło i paliwa gazowe gmin oraz planów rozwoju przedsiębiorstw energetycznych,</w:t>
      </w:r>
    </w:p>
    <w:p w14:paraId="3844B2A5" w14:textId="2DF5505D" w:rsidR="00D073D0" w:rsidRPr="00AF7433" w:rsidRDefault="00D073D0" w:rsidP="0000545E">
      <w:pPr>
        <w:pStyle w:val="Akapitzlist"/>
        <w:numPr>
          <w:ilvl w:val="0"/>
          <w:numId w:val="13"/>
        </w:numPr>
      </w:pPr>
      <w:r w:rsidRPr="00AF7433">
        <w:t>ustawowe działania jednostek samorządu terytorialnego, uwzględniające priorytety polityki energetycznej państwa, w tym poprzez zastosowanie partnerstwa publiczno-prywatnego (PPP),</w:t>
      </w:r>
    </w:p>
    <w:p w14:paraId="655E5078" w14:textId="59389749" w:rsidR="00D073D0" w:rsidRPr="00AF7433" w:rsidRDefault="00D073D0" w:rsidP="0000545E">
      <w:pPr>
        <w:pStyle w:val="Akapitzlist"/>
        <w:numPr>
          <w:ilvl w:val="0"/>
          <w:numId w:val="13"/>
        </w:numPr>
      </w:pPr>
      <w:r w:rsidRPr="00AF7433">
        <w:t>wsparcie realizacji istotnych dla kraju projektów w zakresie energetyki (np. projekty inwestycyjne, prace badawczo-rozwojowe) ze środków publicznych, w tym funduszy europejskich.</w:t>
      </w:r>
    </w:p>
    <w:p w14:paraId="48BF851C" w14:textId="305C9363" w:rsidR="00D073D0" w:rsidRPr="00AF7433" w:rsidRDefault="00D073D0" w:rsidP="00D073D0">
      <w:r w:rsidRPr="00AF7433">
        <w:t>Główne cele polityki energetycznej to m. in: dążenie do utrzymania zeroenergetycznego wzrostu gospodarczego, tj. rozwoju gospodarki następującego bez wzrostu zapotrzebowania na energię pierwotną. Jednym ze szczegółowych celów jest wzrost efektywności końcowego wykorzystania energii natomiast działania mające na celu poprawę efektywności energetycznej to:</w:t>
      </w:r>
    </w:p>
    <w:p w14:paraId="76626A7F" w14:textId="544FEDF3" w:rsidR="00D073D0" w:rsidRPr="00AF7433" w:rsidRDefault="00D073D0" w:rsidP="0000545E">
      <w:pPr>
        <w:pStyle w:val="Akapitzlist"/>
        <w:numPr>
          <w:ilvl w:val="0"/>
          <w:numId w:val="13"/>
        </w:numPr>
      </w:pPr>
      <w:r w:rsidRPr="00AF7433">
        <w:t>ustalanie narodowego celu wzrostu efektywności energetycznej,</w:t>
      </w:r>
    </w:p>
    <w:p w14:paraId="657A3FB2" w14:textId="3D5AA06A" w:rsidR="00D073D0" w:rsidRPr="00AF7433" w:rsidRDefault="00D073D0" w:rsidP="0000545E">
      <w:pPr>
        <w:pStyle w:val="Akapitzlist"/>
        <w:numPr>
          <w:ilvl w:val="0"/>
          <w:numId w:val="13"/>
        </w:numPr>
      </w:pPr>
      <w:r w:rsidRPr="00AF7433">
        <w:t>wprowadzenie systemowego mechanizmu wsparcia dla działań służących realizacji narodowego celu wzrostu efektywności energetycznej,</w:t>
      </w:r>
    </w:p>
    <w:p w14:paraId="1C43F059" w14:textId="6566FAEF" w:rsidR="00D073D0" w:rsidRPr="00AF7433" w:rsidRDefault="00D073D0" w:rsidP="0000545E">
      <w:pPr>
        <w:pStyle w:val="Akapitzlist"/>
        <w:numPr>
          <w:ilvl w:val="0"/>
          <w:numId w:val="13"/>
        </w:numPr>
      </w:pPr>
      <w:r w:rsidRPr="00AF7433">
        <w:t>stymulowanie rozwoju kogeneracji poprzez mechanizmy wsparcia, z uwzględnieniem kogeneracji ze źródeł poniżej 1 MW oraz odpowiednią politykę gmin,</w:t>
      </w:r>
    </w:p>
    <w:p w14:paraId="3F07D7A0" w14:textId="0F65FADD" w:rsidR="00D073D0" w:rsidRPr="00AF7433" w:rsidRDefault="00D073D0" w:rsidP="0000545E">
      <w:pPr>
        <w:pStyle w:val="Akapitzlist"/>
        <w:numPr>
          <w:ilvl w:val="0"/>
          <w:numId w:val="13"/>
        </w:numPr>
      </w:pPr>
      <w:r w:rsidRPr="00AF7433">
        <w:t>stosowanie obowiązkowych świadectw charakterystyki energetycznej dla budynków oraz mieszkań przy wprowadzaniu ich do obrotu oraz wynajmu,</w:t>
      </w:r>
    </w:p>
    <w:p w14:paraId="1C71664E" w14:textId="4E0C332B" w:rsidR="00D073D0" w:rsidRPr="00AF7433" w:rsidRDefault="00D073D0" w:rsidP="0000545E">
      <w:pPr>
        <w:pStyle w:val="Akapitzlist"/>
        <w:numPr>
          <w:ilvl w:val="0"/>
          <w:numId w:val="13"/>
        </w:numPr>
      </w:pPr>
      <w:r w:rsidRPr="00AF7433">
        <w:t>oznaczenie energochłonności urządzeń i produktów zużywających energię oraz wprowadzenie minimalnych standardów dla produktów zużywających energię,</w:t>
      </w:r>
    </w:p>
    <w:p w14:paraId="3AF9B440" w14:textId="5842FFA8" w:rsidR="00D073D0" w:rsidRPr="00AF7433" w:rsidRDefault="00D073D0" w:rsidP="0000545E">
      <w:pPr>
        <w:pStyle w:val="Akapitzlist"/>
        <w:numPr>
          <w:ilvl w:val="0"/>
          <w:numId w:val="13"/>
        </w:numPr>
      </w:pPr>
      <w:r w:rsidRPr="00AF7433">
        <w:t>zobowiązanie sektora publicznego do pełnienia wzorcowej roli w oszczędnym gospodarowaniu energią,</w:t>
      </w:r>
    </w:p>
    <w:p w14:paraId="629F164D" w14:textId="2F1CE0BD" w:rsidR="00D073D0" w:rsidRPr="00AF7433" w:rsidRDefault="00D073D0" w:rsidP="0000545E">
      <w:pPr>
        <w:pStyle w:val="Akapitzlist"/>
        <w:numPr>
          <w:ilvl w:val="0"/>
          <w:numId w:val="13"/>
        </w:numPr>
      </w:pPr>
      <w:r w:rsidRPr="00AF7433">
        <w:t>wsparcie inwestycji w zakresie oszczędności energii przy zastosowaniu kredytów preferencyjnych oraz dotacji ze środków krajowych i europejskich, w tym w ramach Ustawy o wspieraniu termomodernizacji i remontów, Programu Operacyjnego Infrastruktura i Środowisko, jak również regionalnych programów operacyjnych oraz środków Narodowego Funduszu Ochrony Środowiska i Gospodarki Wodnej,</w:t>
      </w:r>
    </w:p>
    <w:p w14:paraId="31878879" w14:textId="76D45C31" w:rsidR="00D073D0" w:rsidRPr="00AF7433" w:rsidRDefault="00D073D0" w:rsidP="0000545E">
      <w:pPr>
        <w:pStyle w:val="Akapitzlist"/>
        <w:numPr>
          <w:ilvl w:val="0"/>
          <w:numId w:val="14"/>
        </w:numPr>
      </w:pPr>
      <w:r w:rsidRPr="00AF7433">
        <w:t>kampanie informacyjne i edukacyjne, promujące racjonalne wykorzystanie energii.</w:t>
      </w:r>
    </w:p>
    <w:p w14:paraId="4BE1B9F6" w14:textId="77777777" w:rsidR="00D073D0" w:rsidRPr="00AF7433" w:rsidRDefault="00D073D0" w:rsidP="00D073D0">
      <w:pPr>
        <w:pStyle w:val="Akapitzlist"/>
      </w:pPr>
    </w:p>
    <w:p w14:paraId="378B51BD" w14:textId="014F3E2E" w:rsidR="00D073D0" w:rsidRPr="00AF7433" w:rsidRDefault="00D073D0" w:rsidP="0000545E">
      <w:pPr>
        <w:pStyle w:val="Nagwek3"/>
        <w:numPr>
          <w:ilvl w:val="2"/>
          <w:numId w:val="1"/>
        </w:numPr>
        <w:rPr>
          <w:rFonts w:cs="Times New Roman"/>
        </w:rPr>
      </w:pPr>
      <w:bookmarkStart w:id="31" w:name="_Toc64299667"/>
      <w:r w:rsidRPr="00AF7433">
        <w:rPr>
          <w:rFonts w:cs="Times New Roman"/>
        </w:rPr>
        <w:t>Koncepcja Przestrzennego Zagospodarowania Kraju 2030</w:t>
      </w:r>
      <w:bookmarkEnd w:id="31"/>
    </w:p>
    <w:p w14:paraId="760129CF" w14:textId="6744CC7E" w:rsidR="00D073D0" w:rsidRPr="00AF7433" w:rsidRDefault="00D073D0" w:rsidP="00D073D0">
      <w:r w:rsidRPr="00AF7433">
        <w:t>Koncepcja Przestrzennego Zagospodarowania Kraju 2030 (zwana dalej KPZK 2030) została przyjęta przez Radę Ministrów w dniu 13 grudnia 2011 r. i stała się obowiązująca z dniem 27 kwietnia 2012 r. tj. od dnia ogłoszenia. KPZK 2030 jest najważniejszym krajowym dokumentem strategicznym dotyczącym zagospodarowania przestrzennego kraju. W dokumencie przedstawiono wizję zagospodarowania przestrzennego kraju w perspektywie najbliższych dwudziestu lat, określono cele i kierunki polityki zagospodarowania kraju służące jej urzeczywistnieniu oraz wskazano zasady oraz mechanizmy koordynacji i wdrażania publicznych polityk rozwojowych mających istotny wpływ terytorialny.</w:t>
      </w:r>
    </w:p>
    <w:p w14:paraId="6ACFA455" w14:textId="4F1345FC" w:rsidR="00D073D0" w:rsidRPr="00AF7433" w:rsidRDefault="00D073D0" w:rsidP="00D073D0">
      <w:r w:rsidRPr="00AF7433">
        <w:t>Cel strategiczny KPZK to efektywne wykorzystanie przestrzeni kraju i jej terytorialnie zróżnicowanych potencjałów rozwojowych dla osiągania ogólnych celów rozwojowych – konkurencyjności, zwiększenia zatrudnienia, sprawności funkcjonowania państwa oraz spójności w wymiarze społecznym, gospodarczym i terytorialnym w długim okresie13.</w:t>
      </w:r>
    </w:p>
    <w:p w14:paraId="3AE03895" w14:textId="77777777" w:rsidR="00D073D0" w:rsidRPr="00AF7433" w:rsidRDefault="00D073D0" w:rsidP="00D073D0">
      <w:r w:rsidRPr="00AF7433">
        <w:t>Do celów polityki przestrzennego zagospodarowania kraju należy:</w:t>
      </w:r>
    </w:p>
    <w:p w14:paraId="6A71805C" w14:textId="77777777" w:rsidR="00D073D0" w:rsidRPr="00AF7433" w:rsidRDefault="00D073D0" w:rsidP="0000545E">
      <w:pPr>
        <w:pStyle w:val="Akapitzlist"/>
        <w:numPr>
          <w:ilvl w:val="0"/>
          <w:numId w:val="14"/>
        </w:numPr>
      </w:pPr>
      <w:r w:rsidRPr="00AF7433">
        <w:t>podwyższenie konkurencyjności głównych ośrodków miejskich Polski w przestrzeni europejskiej poprzez ich integrację funkcjonalną przy zachowaniu policentrycznej struktury systemu osadniczego sprzyjającej spójności,</w:t>
      </w:r>
    </w:p>
    <w:p w14:paraId="7F56E36B" w14:textId="77777777" w:rsidR="00D073D0" w:rsidRPr="00AF7433" w:rsidRDefault="00D073D0" w:rsidP="0000545E">
      <w:pPr>
        <w:pStyle w:val="Akapitzlist"/>
        <w:numPr>
          <w:ilvl w:val="0"/>
          <w:numId w:val="14"/>
        </w:numPr>
      </w:pPr>
      <w:r w:rsidRPr="00AF7433">
        <w:t>poprawa spójności wewnętrznej i terytorialne równoważenie rozwoju kraju poprzez</w:t>
      </w:r>
    </w:p>
    <w:p w14:paraId="047CCA72" w14:textId="7CB1ADA9" w:rsidR="00D073D0" w:rsidRPr="00AF7433" w:rsidRDefault="00D073D0" w:rsidP="0000545E">
      <w:pPr>
        <w:pStyle w:val="Akapitzlist"/>
        <w:numPr>
          <w:ilvl w:val="0"/>
          <w:numId w:val="14"/>
        </w:numPr>
      </w:pPr>
      <w:r w:rsidRPr="00AF7433">
        <w:t>promowanie integracji funkcjonalnej, tworzenie warunków dla rozprzestrzeniania się czynników rozwoju wielofunkcyjny rozwój obszarów wiejskich oraz wykorzystanie potencjału wewnętrznego wszystkich terytoriów,</w:t>
      </w:r>
    </w:p>
    <w:p w14:paraId="3DE9FD35" w14:textId="4592462C" w:rsidR="00D073D0" w:rsidRPr="00AF7433" w:rsidRDefault="00D073D0" w:rsidP="0000545E">
      <w:pPr>
        <w:pStyle w:val="Akapitzlist"/>
        <w:numPr>
          <w:ilvl w:val="0"/>
          <w:numId w:val="14"/>
        </w:numPr>
      </w:pPr>
      <w:r w:rsidRPr="00AF7433">
        <w:t>poprawa dostępności terytorialnej kraju w różnych skalach przestrzennych poprzez rozwijanie infrastruktury transportowej i telekomunikacyjnej,</w:t>
      </w:r>
    </w:p>
    <w:p w14:paraId="26C25415" w14:textId="5E39B6BE" w:rsidR="00D073D0" w:rsidRPr="00AF7433" w:rsidRDefault="00D073D0" w:rsidP="0000545E">
      <w:pPr>
        <w:pStyle w:val="Akapitzlist"/>
        <w:numPr>
          <w:ilvl w:val="0"/>
          <w:numId w:val="14"/>
        </w:numPr>
      </w:pPr>
      <w:r w:rsidRPr="00AF7433">
        <w:t>kształtowanie struktur przestrzennych wspierających osiągnięcie i utrzymanie wysokiej jakości środowiska przyrodniczego i walorów krajobrazowych Polski,</w:t>
      </w:r>
    </w:p>
    <w:p w14:paraId="42CAFA0E" w14:textId="0DAFCB76" w:rsidR="00D073D0" w:rsidRPr="00AF7433" w:rsidRDefault="00D073D0" w:rsidP="0000545E">
      <w:pPr>
        <w:pStyle w:val="Akapitzlist"/>
        <w:numPr>
          <w:ilvl w:val="0"/>
          <w:numId w:val="14"/>
        </w:numPr>
      </w:pPr>
      <w:r w:rsidRPr="00AF7433">
        <w:t>zwiększenie odporności struktury przestrzennej na zagrożenia naturalne i utratę bezpieczeństwa energetycznego oraz kształtowanie struktur przestrzennych wspierających zdolności obronne państwa,</w:t>
      </w:r>
    </w:p>
    <w:p w14:paraId="7FE7CF56" w14:textId="6E9D20A2" w:rsidR="00D073D0" w:rsidRPr="00AF7433" w:rsidRDefault="00D073D0" w:rsidP="0000545E">
      <w:pPr>
        <w:pStyle w:val="Akapitzlist"/>
        <w:numPr>
          <w:ilvl w:val="0"/>
          <w:numId w:val="14"/>
        </w:numPr>
      </w:pPr>
      <w:r w:rsidRPr="00AF7433">
        <w:t>przywrócenie i utrwalenie ładu przestrzennego.</w:t>
      </w:r>
    </w:p>
    <w:p w14:paraId="134350A2" w14:textId="77777777" w:rsidR="00D073D0" w:rsidRPr="00AF7433" w:rsidRDefault="00D073D0" w:rsidP="00D073D0"/>
    <w:p w14:paraId="7B0A17CA" w14:textId="78AD0964" w:rsidR="00D073D0" w:rsidRPr="00AF7433" w:rsidRDefault="00D073D0" w:rsidP="0000545E">
      <w:pPr>
        <w:pStyle w:val="Nagwek3"/>
        <w:numPr>
          <w:ilvl w:val="2"/>
          <w:numId w:val="1"/>
        </w:numPr>
        <w:rPr>
          <w:rFonts w:cs="Times New Roman"/>
        </w:rPr>
      </w:pPr>
      <w:bookmarkStart w:id="32" w:name="_Toc64299668"/>
      <w:r w:rsidRPr="00AF7433">
        <w:rPr>
          <w:rFonts w:cs="Times New Roman"/>
        </w:rPr>
        <w:t>Narodowy Program Rozwoju Gospodarki Niskoemisyjnej</w:t>
      </w:r>
      <w:bookmarkEnd w:id="32"/>
    </w:p>
    <w:p w14:paraId="750AA669" w14:textId="392CA6E0" w:rsidR="00D073D0" w:rsidRPr="00AF7433" w:rsidRDefault="00D073D0" w:rsidP="00D073D0">
      <w:r w:rsidRPr="00AF7433">
        <w:t>4 sierpnia 2015 r. Kierownictwo Ministerstwa Gospodarki przyjęło projekt Narodowego Programu Rozwoju Gospodarki Niskoemisyjnej (zwany dalej NPRGN). Projekt Programu został skierowany do uzgodnień międzyresortowych i konsultacji publicznych. Podstawą przygotowania NPRGN jest konieczność stworzenia ram dla budowy w dłuższej perspektywie optymalnego modelu nowoczesnej materiałooszczędnej i energooszczędnej gospodarki zorientowanej na innowacyjność i zdolnej do konkurencji na europejskim i globalnym rynku. Istotą Programu jest pobudzenie zmian skutkujących transformacją polskiej gospodarki w kierunku niskoemisyjnym przy zachowaniu zasady zrównoważonego rozwoju. Do Programu włączone zostały tylko te rozwiązania, które prowadząc do obniżenia emisyjności, będą jednocześnie wspierać rozwój gospodarczy i wzrost jakości życia społeczeństwa.</w:t>
      </w:r>
    </w:p>
    <w:p w14:paraId="50E771E9" w14:textId="1167FC10" w:rsidR="00D073D0" w:rsidRPr="00AF7433" w:rsidRDefault="00D073D0" w:rsidP="00D073D0">
      <w:r w:rsidRPr="00AF7433">
        <w:t>Celem głównym NPRGN jest rozwój gospodarki niskoemisyjnej przy zapewnieniu zrównoważonego rozwoju kraju. Celami szczegółowymi NPRGN są:</w:t>
      </w:r>
    </w:p>
    <w:p w14:paraId="5A09DB4C" w14:textId="75A83EBA" w:rsidR="00D073D0" w:rsidRPr="00AF7433" w:rsidRDefault="00D073D0" w:rsidP="0000545E">
      <w:pPr>
        <w:pStyle w:val="Akapitzlist"/>
        <w:numPr>
          <w:ilvl w:val="0"/>
          <w:numId w:val="15"/>
        </w:numPr>
      </w:pPr>
      <w:r w:rsidRPr="00AF7433">
        <w:t>niskoemisyjne wytwarzanie energii;</w:t>
      </w:r>
    </w:p>
    <w:p w14:paraId="472EE2C7" w14:textId="78B4CC66" w:rsidR="00D073D0" w:rsidRPr="00AF7433" w:rsidRDefault="00D073D0" w:rsidP="0000545E">
      <w:pPr>
        <w:pStyle w:val="Akapitzlist"/>
        <w:numPr>
          <w:ilvl w:val="0"/>
          <w:numId w:val="15"/>
        </w:numPr>
      </w:pPr>
      <w:r w:rsidRPr="00AF7433">
        <w:t>poprawa efektywności gospodarowania surowcami i materiałami, w tym odpadami;</w:t>
      </w:r>
    </w:p>
    <w:p w14:paraId="6CBEC2E8" w14:textId="5D23B477" w:rsidR="00D073D0" w:rsidRPr="00AF7433" w:rsidRDefault="00D073D0" w:rsidP="0000545E">
      <w:pPr>
        <w:pStyle w:val="Akapitzlist"/>
        <w:numPr>
          <w:ilvl w:val="0"/>
          <w:numId w:val="15"/>
        </w:numPr>
      </w:pPr>
      <w:r w:rsidRPr="00AF7433">
        <w:t>rozwój zrównoważonej produkcji - obejmujący przemysł, budownictwo i rolnictwo;</w:t>
      </w:r>
    </w:p>
    <w:p w14:paraId="6D483D95" w14:textId="115C9111" w:rsidR="00D073D0" w:rsidRPr="00AF7433" w:rsidRDefault="00D073D0" w:rsidP="0000545E">
      <w:pPr>
        <w:pStyle w:val="Akapitzlist"/>
        <w:numPr>
          <w:ilvl w:val="0"/>
          <w:numId w:val="15"/>
        </w:numPr>
      </w:pPr>
      <w:r w:rsidRPr="00AF7433">
        <w:t>transformacja niskoemisyjna w dystrybucji i mobilności;</w:t>
      </w:r>
    </w:p>
    <w:p w14:paraId="076F6E59" w14:textId="31C61565" w:rsidR="00D073D0" w:rsidRPr="00AF7433" w:rsidRDefault="00D073D0" w:rsidP="0000545E">
      <w:pPr>
        <w:pStyle w:val="Akapitzlist"/>
        <w:numPr>
          <w:ilvl w:val="0"/>
          <w:numId w:val="15"/>
        </w:numPr>
      </w:pPr>
      <w:r w:rsidRPr="00AF7433">
        <w:t>promocja wzorców zrównoważonej konsumpcji.</w:t>
      </w:r>
    </w:p>
    <w:p w14:paraId="308AE280" w14:textId="0F4DC07C" w:rsidR="00D073D0" w:rsidRPr="00AF7433" w:rsidRDefault="00D073D0" w:rsidP="00D073D0">
      <w:r w:rsidRPr="00AF7433">
        <w:t>NPRGN obejmuje działania mające na celu zwiększenie efektywności gospodarki oraz zmniejszenie poziomu jej emisyjności we wszystkich etapach cyklu życia tj. od etapu wydobywania surowców poprzez wytwarzanie produktów, transport i dystrybucję aż po użytkowanie produktów i zarządzanie odpadami.</w:t>
      </w:r>
    </w:p>
    <w:p w14:paraId="5B200929" w14:textId="77777777" w:rsidR="00D073D0" w:rsidRPr="00AF7433" w:rsidRDefault="00D073D0" w:rsidP="00D073D0">
      <w:r w:rsidRPr="00AF7433">
        <w:t>Dokument składa się z kilku funkcjonalnych części.</w:t>
      </w:r>
    </w:p>
    <w:p w14:paraId="53422CE3" w14:textId="77777777" w:rsidR="00D073D0" w:rsidRPr="00AF7433" w:rsidRDefault="00D073D0" w:rsidP="00D073D0">
      <w:r w:rsidRPr="00AF7433">
        <w:t>W pierwszej części przedstawiono ogólne informacje dotyczące powstania NPRGN oraz stanu polskiej gospodarki w kontekście transformacji niskoemisyjnej (diagnoza).</w:t>
      </w:r>
    </w:p>
    <w:p w14:paraId="21F16BFA" w14:textId="6EEF7913" w:rsidR="00D073D0" w:rsidRPr="00AF7433" w:rsidRDefault="00D073D0" w:rsidP="00D073D0">
      <w:r w:rsidRPr="00AF7433">
        <w:t>W drugiej części zaprezentowany jest cel główny, cele szczegółowe, priorytety i działania NPRGN - przedstawiające z jednej strony szczegółowe uzasadnienie konieczności interwencji publicznej (będąc uzupełnieniem diagnozy), z drugiej wskazujące na konkretne działania -rekomendowane do podjęcia zarówno przez sektor publiczny, jak również przedstawicieli biznesu oraz organizacji pozarządowych.</w:t>
      </w:r>
    </w:p>
    <w:p w14:paraId="4B92FA1F" w14:textId="3EECD904" w:rsidR="00D073D0" w:rsidRPr="00AF7433" w:rsidRDefault="00D073D0" w:rsidP="00D073D0">
      <w:r w:rsidRPr="00AF7433">
        <w:t>W części trzeciej opisano system wdrażania, monitoringu (wraz ze wskaźnikami) oraz symulacje wpływu NPRGN na wzrost gospodarczy, poziom zatrudnienia oraz emisyjność gospodarki.</w:t>
      </w:r>
    </w:p>
    <w:p w14:paraId="67720D4C" w14:textId="457DCE14" w:rsidR="00D073D0" w:rsidRPr="00AF7433" w:rsidRDefault="00D073D0" w:rsidP="00D073D0">
      <w:r w:rsidRPr="00AF7433">
        <w:t>W ostatniej części zostaną przedstawione wyniki ewaluacji ex-ante oraz strategicznej oceny oddziaływania na środowisko.</w:t>
      </w:r>
    </w:p>
    <w:p w14:paraId="529EE4FF" w14:textId="21E373A2" w:rsidR="00D073D0" w:rsidRPr="00AF7433" w:rsidRDefault="00D073D0" w:rsidP="00D073D0">
      <w:r w:rsidRPr="00AF7433">
        <w:t>Zgodnie z wynikami modelowania, realizacja NPRGN wpłynie pozytywnie na tempo wzrostu gospodarczego w średnim i długim okresie. Najważniejszym obszarem wpływającym dodatnio na poziom PKB i determinującym dodatnią dynamikę oddziaływania Programu na polską gospodarkę jest poprawa efektywności energetycznej w budynkach mieszkalnych i niemieszkalnych. Podobny efekt, chociaż na mniejszą skalę, ma upowszechnienie się paliwooszczędnych pojazdów, a także działania w przemyśle oraz gospodarce odpadami.</w:t>
      </w:r>
    </w:p>
    <w:p w14:paraId="5D5FA89E" w14:textId="4A4897DE" w:rsidR="00D073D0" w:rsidRPr="00AF7433" w:rsidRDefault="00D073D0" w:rsidP="00D073D0">
      <w:r w:rsidRPr="00AF7433">
        <w:t>Realizacja NPRGN jest zasadniczo neutralna dla rynku pracy w średnim i długim okresie. Łączna redukcja emisji gazów cieplarnianych w wyniku analizowanych działań wyniesie w</w:t>
      </w:r>
    </w:p>
    <w:p w14:paraId="2FB311A3" w14:textId="39F0C9BC" w:rsidR="00D073D0" w:rsidRPr="00AF7433" w:rsidRDefault="00D073D0" w:rsidP="00D073D0">
      <w:r w:rsidRPr="00AF7433">
        <w:t>2050 r. 149 MtCO2e w porównaniu do scenariusza bez podjęcia interwencji. Niemal połowa z tej liczby osiągana jest poprzez wzrost znaczenia niskoemisyjnego wytwarzania energii w energetyce. NPRGN stanowi rozwinięcie Założeń Narodowego Programu Rozwoju Gospodarki Niskoemisyjnej, które zostały przyjęte przez Radę Ministrów 16 sierpnia 2011 r. 1.3.11 Strategia na rzecz Odpowiedzialnego Rozwoju do roku 2020 (z perspektywą do 2030 r.) Została przyjęta przez Radę Ministrów 14 lutego 2017 r. SOR jest aktualizacją średniookresowej strategii rozwoju kraju, tj. Strategii Rozwoju Kraju 2020. Jest obowiązującym, kluczowym dokumentem państwa polskiego w obszarze średnio- i długofalowej polityki gospodarczej.</w:t>
      </w:r>
    </w:p>
    <w:p w14:paraId="657812A0" w14:textId="3EAFBD54" w:rsidR="00C33EA3" w:rsidRPr="00AF7433" w:rsidRDefault="00C33EA3" w:rsidP="00D073D0"/>
    <w:p w14:paraId="76FF0532" w14:textId="74BCF1AD" w:rsidR="00C33EA3" w:rsidRPr="00AF7433" w:rsidRDefault="00C33EA3" w:rsidP="0000545E">
      <w:pPr>
        <w:pStyle w:val="Nagwek2"/>
        <w:numPr>
          <w:ilvl w:val="1"/>
          <w:numId w:val="1"/>
        </w:numPr>
        <w:rPr>
          <w:rFonts w:cs="Times New Roman"/>
        </w:rPr>
      </w:pPr>
      <w:bookmarkStart w:id="33" w:name="_Toc64299669"/>
      <w:r w:rsidRPr="00AF7433">
        <w:rPr>
          <w:rFonts w:cs="Times New Roman"/>
        </w:rPr>
        <w:t>Dokumenty o charakterze regionalnym</w:t>
      </w:r>
      <w:bookmarkEnd w:id="33"/>
    </w:p>
    <w:p w14:paraId="61C67D75" w14:textId="147C909D" w:rsidR="003140E3" w:rsidRPr="00310D5A" w:rsidRDefault="003140E3" w:rsidP="00310D5A">
      <w:pPr>
        <w:pStyle w:val="Nagwek3"/>
        <w:numPr>
          <w:ilvl w:val="2"/>
          <w:numId w:val="1"/>
        </w:numPr>
        <w:rPr>
          <w:rFonts w:cs="Times New Roman"/>
        </w:rPr>
      </w:pPr>
      <w:bookmarkStart w:id="34" w:name="_Toc64299670"/>
      <w:r w:rsidRPr="00310D5A">
        <w:rPr>
          <w:rFonts w:cs="Times New Roman"/>
        </w:rPr>
        <w:t>Program Ochrony Środowiska Województwa Dolnośląskiego na lata 2014-2017 z perspektywą do 2021 r.</w:t>
      </w:r>
      <w:bookmarkEnd w:id="34"/>
      <w:r w:rsidRPr="00310D5A">
        <w:rPr>
          <w:rFonts w:cs="Times New Roman"/>
        </w:rPr>
        <w:t xml:space="preserve"> </w:t>
      </w:r>
    </w:p>
    <w:p w14:paraId="7B75D6B7" w14:textId="24D388A1" w:rsidR="003140E3" w:rsidRPr="003140E3" w:rsidRDefault="003140E3" w:rsidP="003140E3">
      <w:r w:rsidRPr="003140E3">
        <w:t>Zarząd Województwa Dolnośląskiego w dniu 30 października 2014</w:t>
      </w:r>
      <w:r>
        <w:t xml:space="preserve"> </w:t>
      </w:r>
      <w:r w:rsidRPr="003140E3">
        <w:t>r. przyjął Wojewódzki Program Ochrony Środowiska Województwa Dolnośląskiego na lata 2014-2017 z perspektywą do 2021 r.  uchwałą Nr LV/2121/14. Wojewódzki Program Ochrony Środowiska Województwa Dolnośląskiego (zwany dalej Programem oraz WPOŚ) jest aktualizacją dokumentu programowego i wytycza cele, kierunki działań oraz zadania z zakresu ochrony środowiska na terenie województwa dolnośląskiego.</w:t>
      </w:r>
    </w:p>
    <w:p w14:paraId="72BB2549" w14:textId="77777777" w:rsidR="003140E3" w:rsidRPr="003140E3" w:rsidRDefault="003140E3" w:rsidP="003140E3">
      <w:r w:rsidRPr="003140E3">
        <w:t>Naczelną zasadą przyjętą w Wojewódzkim Programie Ochrony Środowiska Województwa Dolnośląskiego jest zasada zrównoważonego rozwoju, umożliwiająca harmonijny rozwój gospodarczy i społeczny wraz z ochroną walorów środowiskowych. Oznacza ona taki rozwój społeczno - gospodarczy, w którym w celu równoważenia szans dostępu do środowiska poszczególnych społeczeństw lub ich obywateli – zarówno współczesnego, jak i przyszłych pokoleń – następuje proces integrowania działań politycznych, gospodarczych i społecznych z zachowaniem równowagi przyrodniczej oraz trwałości podstawowych procesów przyrodniczych.</w:t>
      </w:r>
    </w:p>
    <w:p w14:paraId="109256A3" w14:textId="77777777" w:rsidR="003140E3" w:rsidRPr="003140E3" w:rsidRDefault="003140E3" w:rsidP="003140E3">
      <w:r w:rsidRPr="003140E3">
        <w:t>W związku z powyższym CEL NADRZĘDNY Wojewódzkiego Programu Ochrony Środowiska brzmi następująco:</w:t>
      </w:r>
    </w:p>
    <w:p w14:paraId="59125B18" w14:textId="77777777" w:rsidR="003140E3" w:rsidRPr="003140E3" w:rsidRDefault="003140E3" w:rsidP="003140E3">
      <w:r w:rsidRPr="003140E3">
        <w:t>Nowoczesna gospodarka (efektywne wykorzystanie zasobów), harmonijny, zintegrowany rozwój przestrzenny oraz społeczno-gospodarczy w atrakcyjnym środowisku naturalnym.</w:t>
      </w:r>
    </w:p>
    <w:p w14:paraId="303D842E" w14:textId="77777777" w:rsidR="003140E3" w:rsidRPr="003140E3" w:rsidRDefault="003140E3" w:rsidP="003140E3">
      <w:r w:rsidRPr="003140E3">
        <w:t>Program jest spójny z celami i priorytetami Programu Ochrony Środowiska Województwa Dolnośląskiego na lata 2014-2017 z perspektywą do 2021 r., w tym:</w:t>
      </w:r>
    </w:p>
    <w:p w14:paraId="4304B818" w14:textId="77777777" w:rsidR="003140E3" w:rsidRPr="003140E3" w:rsidRDefault="003140E3" w:rsidP="003140E3">
      <w:r w:rsidRPr="003140E3">
        <w:t>Obszar strategiczny I - Zadania o charakterze systemowych:</w:t>
      </w:r>
    </w:p>
    <w:p w14:paraId="27175354" w14:textId="5F894108" w:rsidR="003140E3" w:rsidRPr="003140E3" w:rsidRDefault="003140E3" w:rsidP="006F796B">
      <w:pPr>
        <w:pStyle w:val="Akapitzlist"/>
        <w:numPr>
          <w:ilvl w:val="0"/>
          <w:numId w:val="46"/>
        </w:numPr>
      </w:pPr>
      <w:r w:rsidRPr="003140E3">
        <w:t>System transportowy,</w:t>
      </w:r>
    </w:p>
    <w:p w14:paraId="44E4727D" w14:textId="1622CD0F" w:rsidR="003140E3" w:rsidRPr="003140E3" w:rsidRDefault="003140E3" w:rsidP="006F796B">
      <w:pPr>
        <w:pStyle w:val="Akapitzlist"/>
        <w:numPr>
          <w:ilvl w:val="0"/>
          <w:numId w:val="46"/>
        </w:numPr>
      </w:pPr>
      <w:r w:rsidRPr="003140E3">
        <w:t>Przemysł i energetyka zawodowa,</w:t>
      </w:r>
    </w:p>
    <w:p w14:paraId="0B090F5D" w14:textId="4F7E1938" w:rsidR="003140E3" w:rsidRPr="003140E3" w:rsidRDefault="003140E3" w:rsidP="006F796B">
      <w:pPr>
        <w:pStyle w:val="Akapitzlist"/>
        <w:numPr>
          <w:ilvl w:val="0"/>
          <w:numId w:val="46"/>
        </w:numPr>
      </w:pPr>
      <w:r w:rsidRPr="003140E3">
        <w:t>Budownictwo i gospodarka komunalna,</w:t>
      </w:r>
    </w:p>
    <w:p w14:paraId="759F101D" w14:textId="03B42472" w:rsidR="003140E3" w:rsidRPr="003140E3" w:rsidRDefault="003140E3" w:rsidP="006F796B">
      <w:pPr>
        <w:pStyle w:val="Akapitzlist"/>
        <w:numPr>
          <w:ilvl w:val="0"/>
          <w:numId w:val="46"/>
        </w:numPr>
      </w:pPr>
      <w:r w:rsidRPr="003140E3">
        <w:t>Aktywizacja rynku do działań na rzecz ochrony środowiska.</w:t>
      </w:r>
    </w:p>
    <w:p w14:paraId="723A249D" w14:textId="77777777" w:rsidR="003140E3" w:rsidRPr="003140E3" w:rsidRDefault="003140E3" w:rsidP="003140E3">
      <w:r w:rsidRPr="003140E3">
        <w:t>Obszar strategiczny II - Poprawa jakości środowiska:</w:t>
      </w:r>
    </w:p>
    <w:p w14:paraId="11EC1097" w14:textId="77777777" w:rsidR="003140E3" w:rsidRDefault="003140E3" w:rsidP="006F796B">
      <w:pPr>
        <w:pStyle w:val="Akapitzlist"/>
        <w:numPr>
          <w:ilvl w:val="0"/>
          <w:numId w:val="47"/>
        </w:numPr>
      </w:pPr>
      <w:r w:rsidRPr="003140E3">
        <w:t>Poprawa jakości powietrza atmosferycznego (w tym ograniczenie emisji ze źródeł powierzchniowych, punktowych i liniowych),</w:t>
      </w:r>
    </w:p>
    <w:p w14:paraId="5A74525B" w14:textId="711D73B0" w:rsidR="003140E3" w:rsidRPr="003140E3" w:rsidRDefault="003140E3" w:rsidP="006F796B">
      <w:pPr>
        <w:pStyle w:val="Akapitzlist"/>
        <w:numPr>
          <w:ilvl w:val="0"/>
          <w:numId w:val="47"/>
        </w:numPr>
      </w:pPr>
      <w:r w:rsidRPr="003140E3">
        <w:t>Wzrost wykorzystania odnawialnych źródeł energii.</w:t>
      </w:r>
    </w:p>
    <w:p w14:paraId="3B885403" w14:textId="77777777" w:rsidR="003140E3" w:rsidRPr="003140E3" w:rsidRDefault="003140E3" w:rsidP="003140E3">
      <w:r w:rsidRPr="003140E3">
        <w:t>Obszar strategiczny III - Racjonalne korzystanie z zasobów naturalnych:</w:t>
      </w:r>
    </w:p>
    <w:p w14:paraId="685A42D5" w14:textId="77777777" w:rsidR="003140E3" w:rsidRDefault="003140E3" w:rsidP="006F796B">
      <w:pPr>
        <w:pStyle w:val="Akapitzlist"/>
        <w:numPr>
          <w:ilvl w:val="0"/>
          <w:numId w:val="48"/>
        </w:numPr>
      </w:pPr>
      <w:r w:rsidRPr="003140E3">
        <w:t>Racjonalne gospodarowanie zasobami geologicznymi,</w:t>
      </w:r>
    </w:p>
    <w:p w14:paraId="75E86853" w14:textId="1590A017" w:rsidR="003140E3" w:rsidRPr="003140E3" w:rsidRDefault="003140E3" w:rsidP="006F796B">
      <w:pPr>
        <w:pStyle w:val="Akapitzlist"/>
        <w:numPr>
          <w:ilvl w:val="0"/>
          <w:numId w:val="48"/>
        </w:numPr>
      </w:pPr>
      <w:r w:rsidRPr="003140E3">
        <w:t>Efektywne wykorzystanie energii.</w:t>
      </w:r>
    </w:p>
    <w:p w14:paraId="722E167C" w14:textId="77777777" w:rsidR="003140E3" w:rsidRDefault="003140E3" w:rsidP="003140E3"/>
    <w:p w14:paraId="6FF72193" w14:textId="210957AD" w:rsidR="003140E3" w:rsidRPr="003140E3" w:rsidRDefault="003140E3" w:rsidP="00310D5A">
      <w:pPr>
        <w:pStyle w:val="Nagwek3"/>
        <w:numPr>
          <w:ilvl w:val="2"/>
          <w:numId w:val="1"/>
        </w:numPr>
      </w:pPr>
      <w:bookmarkStart w:id="35" w:name="_Toc64299671"/>
      <w:r w:rsidRPr="003140E3">
        <w:t>Programu ochrony powietrza dla stref w województwie dolnośląskim</w:t>
      </w:r>
      <w:bookmarkEnd w:id="35"/>
    </w:p>
    <w:p w14:paraId="76CFF41E" w14:textId="77777777" w:rsidR="003140E3" w:rsidRPr="003140E3" w:rsidRDefault="003140E3" w:rsidP="003140E3">
      <w:r w:rsidRPr="003140E3">
        <w:t>W dniu 16.07.2020 r. Sejmik Województwa Dolnośląskiego uchwalił nowe programy ochrony powietrza (POP) dla stref województwa dolnośląskiego, tj. strefy aglomeracja wrocławska, miasto Legnica, miasto Wałbrzych oraz strefy dolnośląskiej. Programy powstały w oparciu o wyniki opracowanej w Głównym Inspektoracie Ochrony Środowiska „Rocznej oceny jakości powietrza w województwie dolnośląskim. Raport wojewódzki za rok 2018”.</w:t>
      </w:r>
    </w:p>
    <w:p w14:paraId="22D51C82" w14:textId="77777777" w:rsidR="003140E3" w:rsidRPr="003140E3" w:rsidRDefault="003140E3" w:rsidP="003140E3">
      <w:r w:rsidRPr="003140E3">
        <w:t>POP został opublikowany dnia 21.07.2020 r. w Dzienniku Urzędowym Województwa Dolnośląskiego: Uchwała nr XXI/505/20 Sejmiku Województwa Dolnośląskiego z dnia 16 lipca 2020 r. w sprawie przyjęcia programu ochrony powietrza dla stref w województwie dolnośląskim, w których w 2018 r. zostały przekroczone poziomy dopuszczalne i docelowe substancji w powietrzu wraz z planem działań krótkoterminowych.</w:t>
      </w:r>
    </w:p>
    <w:p w14:paraId="64B37992" w14:textId="77777777" w:rsidR="003140E3" w:rsidRPr="003140E3" w:rsidRDefault="003140E3" w:rsidP="003140E3">
      <w:r w:rsidRPr="003140E3">
        <w:t xml:space="preserve">Celem tworzenia programów ochrony powietrza jest poprawa jakości powietrza i dotrzymanie norm jakości powietrza określonych w rozporządzeniu Ministra Środowiska z dnia 24 sierpnia 2012 r. w sprawie poziomów niektórych substancji w powietrzu (Dz. U. z 2012 r., poz. 1031) na obszarach, gdzie występują przekroczenia. </w:t>
      </w:r>
    </w:p>
    <w:p w14:paraId="544BC7C7" w14:textId="4247E365" w:rsidR="003140E3" w:rsidRDefault="003140E3" w:rsidP="003140E3">
      <w:r w:rsidRPr="003140E3">
        <w:t>Dokument zawiera analizę przyczyn występowania wysokich stężeń substancji oraz wskazuje działania naprawcze mające na celu ich redukcję do poziomów nieprzekraczających norm. Integralną częścią POP są Plany Działań Krótkoterminowych, wdrażane w sytuacjach wystąpienia ryzyka lub przekroczenia poziomów dopuszczalnych/docelowych, informowania społeczeństwa lub alarmowych w strefach województwa dolnośląskiego w danym roku kalendarzowym.</w:t>
      </w:r>
    </w:p>
    <w:p w14:paraId="5AEB6CEF" w14:textId="77777777" w:rsidR="00310D5A" w:rsidRPr="003140E3" w:rsidRDefault="00310D5A" w:rsidP="003140E3"/>
    <w:p w14:paraId="560084E9" w14:textId="54FE7E80" w:rsidR="00310D5A" w:rsidRDefault="003140E3" w:rsidP="00310D5A">
      <w:pPr>
        <w:pStyle w:val="Nagwek3"/>
        <w:numPr>
          <w:ilvl w:val="2"/>
          <w:numId w:val="1"/>
        </w:numPr>
      </w:pPr>
      <w:bookmarkStart w:id="36" w:name="_Toc64299672"/>
      <w:r w:rsidRPr="003140E3">
        <w:t>Plan Zagospodarowania Przestrzennego Województwa Dolnośląskiego</w:t>
      </w:r>
      <w:bookmarkEnd w:id="36"/>
    </w:p>
    <w:p w14:paraId="7A3C1327" w14:textId="4F038B36" w:rsidR="003140E3" w:rsidRPr="003140E3" w:rsidRDefault="003140E3" w:rsidP="003140E3">
      <w:r w:rsidRPr="003140E3">
        <w:t>Plan jest elementem regionalnego planowania strategicznego i stanowi podstawowe narzędzie koordynacji różnych sfer rozwoju województwa w przestrzeni, a jednocześnie służy przestrzennej konkretyzacji celów sformułowanych w strategii rozwoju województwa i innych dokumentach programowych.</w:t>
      </w:r>
    </w:p>
    <w:p w14:paraId="6DB7B4A7" w14:textId="77777777" w:rsidR="003140E3" w:rsidRPr="003140E3" w:rsidRDefault="003140E3" w:rsidP="003140E3">
      <w:r w:rsidRPr="003140E3">
        <w:t>W planie zagospodarowania przestrzennego województwa dolnośląskiego zostały sformułowane wizje rozwoju przestrzennego w różnych sferach. W sferze technicznej, jedna ze sformułowanych wizji brzmi: „Rejon dysponuje sprawnym systemem dostaw energii, zapewniającym jego wysokie bezpieczeństwo energetyczne.” Ta oto wizja wskazuje na świadomość władz województwa dolnośląskiego o konieczności ciągłej modernizacji i rozwoju sieci energetycznej, również tej przyjaznej środowisku (jak np. elektrownia szczytowo pompowa).</w:t>
      </w:r>
    </w:p>
    <w:p w14:paraId="3B9A63AE" w14:textId="77777777" w:rsidR="003140E3" w:rsidRPr="003140E3" w:rsidRDefault="003140E3" w:rsidP="003140E3">
      <w:r w:rsidRPr="003140E3">
        <w:t xml:space="preserve">Inwestycje będące przedmiotem niniejszego projektu założeń wpisują się ponadto w następujący cel strategiczny rozwoju przestrzennego województwa: </w:t>
      </w:r>
    </w:p>
    <w:p w14:paraId="2CEECB2D" w14:textId="7745B936" w:rsidR="003140E3" w:rsidRPr="00310D5A" w:rsidRDefault="003140E3" w:rsidP="006F796B">
      <w:pPr>
        <w:pStyle w:val="Akapitzlist"/>
        <w:numPr>
          <w:ilvl w:val="0"/>
          <w:numId w:val="49"/>
        </w:numPr>
      </w:pPr>
      <w:r w:rsidRPr="00310D5A">
        <w:t>Cel strategiczny 6: „ukształtowanie sprawnych, bezpiecznych systemów transportu i komunikacji, powiązanych z systemem krajowym i europejskim oraz sprawnych sieci infrastruktury technicznej, zapewniających dostawy wody i energii, właściwą gospodarkę odpadami oraz zapobieganie awariom i klęskom żywiołowym”.</w:t>
      </w:r>
    </w:p>
    <w:p w14:paraId="5FF54354" w14:textId="77777777" w:rsidR="003140E3" w:rsidRPr="003140E3" w:rsidRDefault="003140E3" w:rsidP="003140E3">
      <w:r w:rsidRPr="003140E3">
        <w:t>Ponadto w dokumencie tym zostały sformułowane kierunki rozwoju województwa dolnośląskiego w różnych sferach: ochrona i wykorzystanie zasobów przyrodniczo-krajobrazowych i kulturowych oraz poprawy stanu środowiska, rozwoju osadnictwa, rozwoju systemów transportu, rozwoju systemów infrastruktury technicznej, poprawy stanu ochrony przeciwpowodziowej i poprawy stanu bezpieczeństwa militarnego i cywilnego.</w:t>
      </w:r>
    </w:p>
    <w:p w14:paraId="5F24E061" w14:textId="77777777" w:rsidR="003140E3" w:rsidRPr="003140E3" w:rsidRDefault="003140E3" w:rsidP="003140E3">
      <w:r w:rsidRPr="003140E3">
        <w:t>Cele i priorytety w Programie wpisują się w następujące kierunki rozwoju województwa dolnośląskiego:</w:t>
      </w:r>
    </w:p>
    <w:p w14:paraId="64FE679E" w14:textId="77777777" w:rsidR="00310D5A" w:rsidRDefault="003140E3" w:rsidP="006F796B">
      <w:pPr>
        <w:pStyle w:val="Akapitzlist"/>
        <w:numPr>
          <w:ilvl w:val="0"/>
          <w:numId w:val="49"/>
        </w:numPr>
      </w:pPr>
      <w:r w:rsidRPr="00310D5A">
        <w:t>ochrona i wykorzystanie zasobów przyrodniczo-krajobrazowych i kulturowych oraz poprawy stanu środowiska, 3.1.3. Ochrona podstawowych komponentów środowiska,</w:t>
      </w:r>
    </w:p>
    <w:p w14:paraId="492710C4" w14:textId="14BF0576" w:rsidR="00436513" w:rsidRPr="00AF7433" w:rsidRDefault="003140E3" w:rsidP="006F796B">
      <w:pPr>
        <w:pStyle w:val="Akapitzlist"/>
        <w:numPr>
          <w:ilvl w:val="0"/>
          <w:numId w:val="49"/>
        </w:numPr>
      </w:pPr>
      <w:r w:rsidRPr="00310D5A">
        <w:t>Kierunek 5: Osiągnięcie wysokiej jakości powietrza atmosferycznego; o Działanie 4: likwidacja niskiej emisji.</w:t>
      </w:r>
    </w:p>
    <w:p w14:paraId="7F414446" w14:textId="77777777" w:rsidR="00310D5A" w:rsidRPr="00310D5A" w:rsidRDefault="00310D5A" w:rsidP="00310D5A">
      <w:pPr>
        <w:pStyle w:val="Akapitzlist"/>
      </w:pPr>
    </w:p>
    <w:p w14:paraId="35211A0A" w14:textId="49262BAF" w:rsidR="001B26A0" w:rsidRPr="00AF7433" w:rsidRDefault="001B26A0" w:rsidP="006D0E74">
      <w:pPr>
        <w:pStyle w:val="Nagwek3"/>
        <w:numPr>
          <w:ilvl w:val="2"/>
          <w:numId w:val="1"/>
        </w:numPr>
      </w:pPr>
      <w:bookmarkStart w:id="37" w:name="_Toc64299673"/>
      <w:r w:rsidRPr="00AF7433">
        <w:t xml:space="preserve">Uchwała „antysmogowa” dla Województwa </w:t>
      </w:r>
      <w:r w:rsidR="00C84C83">
        <w:rPr>
          <w:rFonts w:cs="Times New Roman"/>
        </w:rPr>
        <w:t>Dolnośląskiego</w:t>
      </w:r>
      <w:bookmarkEnd w:id="37"/>
    </w:p>
    <w:p w14:paraId="40EE260D" w14:textId="730261D6" w:rsidR="00C84C83" w:rsidRPr="00C84C83" w:rsidRDefault="00C84C83" w:rsidP="00C84C83">
      <w:r w:rsidRPr="00C84C83">
        <w:t xml:space="preserve">Sejmik </w:t>
      </w:r>
      <w:r>
        <w:t>W</w:t>
      </w:r>
      <w:r w:rsidRPr="00C84C83">
        <w:t xml:space="preserve">ojewództwa </w:t>
      </w:r>
      <w:r>
        <w:t>D</w:t>
      </w:r>
      <w:r w:rsidRPr="00C84C83">
        <w:t>olnośląskiego w dniu 30 listopada 2017 r. przyjął uchwałę w sprawie ograniczeń i zakazów w zakresie eksploatacji instalacji, w których następuje spalanie paliw (tzw. uchwała antysmogowa).</w:t>
      </w:r>
      <w:r>
        <w:t xml:space="preserve"> </w:t>
      </w:r>
      <w:r w:rsidRPr="00C84C83">
        <w:t xml:space="preserve">Uchwała </w:t>
      </w:r>
      <w:r>
        <w:t>obowiązuje</w:t>
      </w:r>
      <w:r w:rsidRPr="00C84C83">
        <w:t xml:space="preserve"> od 1 lipca 2018 r.</w:t>
      </w:r>
    </w:p>
    <w:p w14:paraId="55F88DAD" w14:textId="77777777" w:rsidR="00C84C83" w:rsidRPr="00C84C83" w:rsidRDefault="00C84C83" w:rsidP="00C84C83">
      <w:r w:rsidRPr="00C84C83">
        <w:t>Uchwała ta, jest aktem prawa miejscowego podjętym przez sejmik województwa dolnośląskiego. Ma na celu poprawę jakości powietrza poprzez wprowadzenie zakazów i ograniczeń w zakresie stosowanego do ogrzewania paliwa oraz użytkowanych instalacji do ogrzewania</w:t>
      </w:r>
    </w:p>
    <w:p w14:paraId="2B3BA9C1" w14:textId="77777777" w:rsidR="00C84C83" w:rsidRDefault="00C84C83" w:rsidP="00C84C83">
      <w:r w:rsidRPr="00C84C83">
        <w:t>Od 1 lipca 2018 r. – zakaz stosowania:</w:t>
      </w:r>
    </w:p>
    <w:p w14:paraId="1C53E7D1" w14:textId="77777777" w:rsidR="00C84C83" w:rsidRDefault="00C84C83" w:rsidP="006F796B">
      <w:pPr>
        <w:pStyle w:val="Akapitzlist"/>
        <w:numPr>
          <w:ilvl w:val="0"/>
          <w:numId w:val="50"/>
        </w:numPr>
      </w:pPr>
      <w:r w:rsidRPr="00C84C83">
        <w:t>Węgla brunatnego oraz paliw stałych produkowanych z wykorzystaniem tego węgla,</w:t>
      </w:r>
    </w:p>
    <w:p w14:paraId="79775909" w14:textId="77777777" w:rsidR="00C84C83" w:rsidRDefault="00C84C83" w:rsidP="006F796B">
      <w:pPr>
        <w:pStyle w:val="Akapitzlist"/>
        <w:numPr>
          <w:ilvl w:val="0"/>
          <w:numId w:val="50"/>
        </w:numPr>
      </w:pPr>
      <w:r w:rsidRPr="00C84C83">
        <w:t>Węgla kamiennego w postaci sypkiej o uziarnieniu poniżej 3 mm.</w:t>
      </w:r>
    </w:p>
    <w:p w14:paraId="7312F645" w14:textId="0F5516D1" w:rsidR="00C84C83" w:rsidRDefault="00C84C83" w:rsidP="006F796B">
      <w:pPr>
        <w:pStyle w:val="Akapitzlist"/>
        <w:numPr>
          <w:ilvl w:val="0"/>
          <w:numId w:val="50"/>
        </w:numPr>
      </w:pPr>
      <w:r w:rsidRPr="00C84C83">
        <w:t>Mułów węglowych i flotokoncentratów węglowych, tj. paliw o uziarnieniu mniejszym niż 3 mm, oraz mieszanek produkowanych z ich wykorzystaniem</w:t>
      </w:r>
      <w:r>
        <w:t>,</w:t>
      </w:r>
    </w:p>
    <w:p w14:paraId="1FD3C4B1" w14:textId="0B056D8F" w:rsidR="00C84C83" w:rsidRPr="00C84C83" w:rsidRDefault="00C84C83" w:rsidP="006F796B">
      <w:pPr>
        <w:pStyle w:val="Akapitzlist"/>
        <w:numPr>
          <w:ilvl w:val="0"/>
          <w:numId w:val="50"/>
        </w:numPr>
      </w:pPr>
      <w:r w:rsidRPr="00C84C83">
        <w:t>Biomasy o stałej wilgotności powyżej 20%</w:t>
      </w:r>
    </w:p>
    <w:p w14:paraId="185D3BF0" w14:textId="77777777" w:rsidR="00C84C83" w:rsidRDefault="00C84C83" w:rsidP="00C84C83">
      <w:r w:rsidRPr="00C84C83">
        <w:t>Nowe wymogi dla kotłów</w:t>
      </w:r>
      <w:r>
        <w:t>:</w:t>
      </w:r>
    </w:p>
    <w:p w14:paraId="310B3FEB" w14:textId="77777777" w:rsidR="00C84C83" w:rsidRDefault="00C84C83" w:rsidP="006F796B">
      <w:pPr>
        <w:pStyle w:val="Akapitzlist"/>
        <w:numPr>
          <w:ilvl w:val="0"/>
          <w:numId w:val="51"/>
        </w:numPr>
      </w:pPr>
      <w:r w:rsidRPr="00C84C83">
        <w:t>od 1 lipca 2018 r. – nowo uruchamiane kotły, piece i kominki muszą spełniać wymagania emisyjne dla cząstek stałych (pyłu) nie więcej niż 40mg/m3</w:t>
      </w:r>
      <w:r>
        <w:t>,</w:t>
      </w:r>
    </w:p>
    <w:p w14:paraId="586C52AB" w14:textId="77777777" w:rsidR="00C84C83" w:rsidRDefault="00C84C83" w:rsidP="006F796B">
      <w:pPr>
        <w:pStyle w:val="Akapitzlist"/>
        <w:numPr>
          <w:ilvl w:val="0"/>
          <w:numId w:val="51"/>
        </w:numPr>
      </w:pPr>
      <w:r w:rsidRPr="00C84C83">
        <w:t>od 1 stycznia 2024 r. – zakaz użytkowania instalacji pozaklasowych, nie spełniających wymagań w zakresie minimalnych standardów emisyjnych pyłu wg normy PN-EN 303-5:2012 – czyli tzw. „kopciuchów”</w:t>
      </w:r>
      <w:r>
        <w:t>,</w:t>
      </w:r>
    </w:p>
    <w:p w14:paraId="68C75226" w14:textId="631C86CD" w:rsidR="00C84C83" w:rsidRPr="00C84C83" w:rsidRDefault="00C84C83" w:rsidP="006F796B">
      <w:pPr>
        <w:pStyle w:val="Akapitzlist"/>
        <w:numPr>
          <w:ilvl w:val="0"/>
          <w:numId w:val="51"/>
        </w:numPr>
      </w:pPr>
      <w:r w:rsidRPr="00C84C83">
        <w:t>od 1 stycznia 2028 r. – zakaz użytkowania instalacji nie spełniających wymagań emisyjności pyłu minimum dla klasy 5 – koniec możliwości użytkowania klasy 3 i 4.</w:t>
      </w:r>
    </w:p>
    <w:p w14:paraId="58BF6F7C" w14:textId="2AF18D98" w:rsidR="00C84C83" w:rsidRDefault="00C84C83" w:rsidP="00C84C83">
      <w:r>
        <w:t>P</w:t>
      </w:r>
      <w:r w:rsidRPr="00C84C83">
        <w:t>rzepisy dotyczą każdego, kto eksploatuje instalację – nie trzeba być jej właścicielem, a jedynie użytkownikiem, aby być zobowiązany do przestrzegania powyższych przepisów, przepisy dotyczą   także prowadzących działalność gospodarczą i posiadających kotły o mocy do 1 MW</w:t>
      </w:r>
      <w:r w:rsidR="007D573B">
        <w:t>. U</w:t>
      </w:r>
      <w:r w:rsidRPr="00C84C83">
        <w:t>chwała nie wprowadza ograniczeń i nowych obowiązków dla mieszkańców korzystających z sieci ciepłowniczych, ogrzewania elektrycznego, gazowego, olejowego i pomp ciepła.</w:t>
      </w:r>
    </w:p>
    <w:p w14:paraId="6E14FF73" w14:textId="77777777" w:rsidR="007C0C43" w:rsidRPr="00401B12" w:rsidRDefault="007C0C43" w:rsidP="007C0C43"/>
    <w:p w14:paraId="3CF3C804" w14:textId="1A1A23AF" w:rsidR="009C1F72" w:rsidRPr="00AF7433" w:rsidRDefault="009C1F72" w:rsidP="006D0E74">
      <w:pPr>
        <w:pStyle w:val="Nagwek3"/>
        <w:numPr>
          <w:ilvl w:val="2"/>
          <w:numId w:val="1"/>
        </w:numPr>
      </w:pPr>
      <w:bookmarkStart w:id="38" w:name="_Toc64299674"/>
      <w:r w:rsidRPr="00AF7433">
        <w:t xml:space="preserve">Polityka lokalna Gminy </w:t>
      </w:r>
      <w:r w:rsidR="00493255" w:rsidRPr="00493255">
        <w:rPr>
          <w:rFonts w:cs="Times New Roman"/>
        </w:rPr>
        <w:t>Gaworzyce</w:t>
      </w:r>
      <w:bookmarkEnd w:id="38"/>
    </w:p>
    <w:p w14:paraId="2DE74571" w14:textId="3FBCC715" w:rsidR="009C1F72" w:rsidRPr="00AF7433" w:rsidRDefault="009C1F72" w:rsidP="009C1F72">
      <w:r w:rsidRPr="00AF7433">
        <w:t>Samorządy gminne pełnią szczególną rolę w planowaniu energetycznym, ponieważ prawo zobowiązuje je do planowania i organizacji zaopatrzenia w ciepło, energię elektryczną i paliwa gazowe na swoim terenie. Obowiązkiem gminy zgodnie z art. 7 Ustawy z dnia 11 marca 2013 r. o samorządzie gminnym (Dz.U. 2020, poz. 713 z późn.zm.), jest zapewnienie zaspokojenia zbiorowych potrzeb jej mieszkańców. Do zadań własnych gminy należą m. in. sprawy dotyczące:</w:t>
      </w:r>
    </w:p>
    <w:p w14:paraId="1C5FDA6B" w14:textId="2CAB7BA4" w:rsidR="009C1F72" w:rsidRPr="00AF7433" w:rsidRDefault="009C1F72" w:rsidP="007974BA">
      <w:pPr>
        <w:pStyle w:val="Akapitzlist"/>
        <w:numPr>
          <w:ilvl w:val="0"/>
          <w:numId w:val="16"/>
        </w:numPr>
      </w:pPr>
      <w:r w:rsidRPr="00AF7433">
        <w:t>gospodarki nieruchomościami, ochrony środowiska i przyrody oraz gospodarki wodnej,</w:t>
      </w:r>
    </w:p>
    <w:p w14:paraId="244AF099" w14:textId="32F2E79F" w:rsidR="009C1F72" w:rsidRPr="00AF7433" w:rsidRDefault="009C1F72" w:rsidP="007974BA">
      <w:pPr>
        <w:pStyle w:val="Akapitzlist"/>
        <w:numPr>
          <w:ilvl w:val="0"/>
          <w:numId w:val="16"/>
        </w:numPr>
      </w:pPr>
      <w:r w:rsidRPr="00AF7433">
        <w:t>gminnych dróg, ulic, mostów, placów oraz organizacji ruchu drogowego,</w:t>
      </w:r>
    </w:p>
    <w:p w14:paraId="45782392" w14:textId="34F93403" w:rsidR="009C1F72" w:rsidRPr="00AF7433" w:rsidRDefault="009C1F72" w:rsidP="007974BA">
      <w:pPr>
        <w:pStyle w:val="Akapitzlist"/>
        <w:numPr>
          <w:ilvl w:val="0"/>
          <w:numId w:val="16"/>
        </w:numPr>
      </w:pPr>
      <w:r w:rsidRPr="00AF7433">
        <w:t>wodociągów i zaopatrzenia w wodę, kanalizacji, usuwania i oczyszczania ścieków komunalnych, utrzymania czystości i porządku oraz urządzeń sanitarnych, wysypisk i unieszkodliwiania odpadów komunalnych, zaopatrzenia w energię elektryczną i cieplną oraz gaz,</w:t>
      </w:r>
    </w:p>
    <w:p w14:paraId="2CF97567" w14:textId="717C0642" w:rsidR="009C1F72" w:rsidRPr="00AF7433" w:rsidRDefault="009C1F72" w:rsidP="007974BA">
      <w:pPr>
        <w:pStyle w:val="Akapitzlist"/>
        <w:numPr>
          <w:ilvl w:val="0"/>
          <w:numId w:val="16"/>
        </w:numPr>
      </w:pPr>
      <w:r w:rsidRPr="00AF7433">
        <w:t>lokalnego transportu zbiorowego.</w:t>
      </w:r>
    </w:p>
    <w:p w14:paraId="30F358BC" w14:textId="016BA72D" w:rsidR="009C1F72" w:rsidRPr="00AF7433" w:rsidRDefault="009C1F72" w:rsidP="009C1F72">
      <w:r w:rsidRPr="00AF7433">
        <w:t>Sposób wywiązywania się gminy z obowiązków nałożonych na nią w oparciu o wymienioną wyżej Ustawę uszczegółowiono w Ustawie z dnia 10 kwietnia 1997 r. Prawo energetyczne (t. j. Dz.U. 2020, poz.833). Do zadań własnych gminy (art. 18 pkt. 1, PE) w zakresie zaopatrzenia w energię elektryczną, ciepło i paliwa gazowe należy:</w:t>
      </w:r>
    </w:p>
    <w:p w14:paraId="4B6A3E7A" w14:textId="121A877C" w:rsidR="009C1F72" w:rsidRPr="00AF7433" w:rsidRDefault="009C1F72" w:rsidP="007974BA">
      <w:pPr>
        <w:pStyle w:val="Akapitzlist"/>
        <w:numPr>
          <w:ilvl w:val="0"/>
          <w:numId w:val="16"/>
        </w:numPr>
      </w:pPr>
      <w:r w:rsidRPr="00AF7433">
        <w:t>planowanie i organizacja zaopatrzenia w ciepło, energię elektryczną i paliwa gazowe na obszarze gminy;</w:t>
      </w:r>
    </w:p>
    <w:p w14:paraId="45EBB340" w14:textId="095E4495" w:rsidR="009C1F72" w:rsidRPr="00AF7433" w:rsidRDefault="009C1F72" w:rsidP="007974BA">
      <w:pPr>
        <w:pStyle w:val="Akapitzlist"/>
        <w:numPr>
          <w:ilvl w:val="0"/>
          <w:numId w:val="16"/>
        </w:numPr>
      </w:pPr>
      <w:r w:rsidRPr="00AF7433">
        <w:t>planowanie oświetlenia miejsc publicznych i dróg znajdujących się na terenie gminy;</w:t>
      </w:r>
    </w:p>
    <w:p w14:paraId="7E48826D" w14:textId="502E4345" w:rsidR="009C1F72" w:rsidRPr="00AF7433" w:rsidRDefault="009C1F72" w:rsidP="007974BA">
      <w:pPr>
        <w:pStyle w:val="Akapitzlist"/>
        <w:numPr>
          <w:ilvl w:val="0"/>
          <w:numId w:val="16"/>
        </w:numPr>
      </w:pPr>
      <w:r w:rsidRPr="00AF7433">
        <w:t>finansowanie oświetlenia ulic, placów i dróg publicznych znajdujących się na terenie gminy;</w:t>
      </w:r>
    </w:p>
    <w:p w14:paraId="7B81E6D7" w14:textId="6A015EC2" w:rsidR="009C1F72" w:rsidRPr="00AF7433" w:rsidRDefault="009C1F72" w:rsidP="007974BA">
      <w:pPr>
        <w:pStyle w:val="Akapitzlist"/>
        <w:numPr>
          <w:ilvl w:val="0"/>
          <w:numId w:val="16"/>
        </w:numPr>
      </w:pPr>
      <w:r w:rsidRPr="00AF7433">
        <w:t>planowanie i organizacja działań mających na celu racjonalizację zużycia energii i promocję rozwiązań zmniejszających zużycie energii na obszarze gminy.</w:t>
      </w:r>
    </w:p>
    <w:p w14:paraId="53796464" w14:textId="1DA8BDF4" w:rsidR="009C1F72" w:rsidRPr="00AF7433" w:rsidRDefault="009C1F72" w:rsidP="009C1F72">
      <w:r w:rsidRPr="00AF7433">
        <w:t>Do obowiązków wójta</w:t>
      </w:r>
      <w:r w:rsidR="006A4D62">
        <w:t xml:space="preserve">, </w:t>
      </w:r>
      <w:r w:rsidRPr="00AF7433">
        <w:t>burmistrza, prezydenta miasta) należy opracowanie projektu założeń do planu zaopatrzenia w ciepło, energię elektryczną i paliwa gazowe oraz projektu planu zaopatrzenia w ciepło, energię elektryczną i paliwa gazowe, dla obszaru gminy lub jej części. Oba wymienione rodzaje dokumentów planistycznych są zatem opracowywane w gminie.</w:t>
      </w:r>
    </w:p>
    <w:p w14:paraId="2408455C" w14:textId="1E9EEA8F" w:rsidR="00322EF4" w:rsidRPr="00AF7433" w:rsidRDefault="00322EF4" w:rsidP="009C1F72"/>
    <w:p w14:paraId="7D21650C" w14:textId="77777777" w:rsidR="00892A11" w:rsidRPr="00AF7433" w:rsidRDefault="00892A11" w:rsidP="00892A11">
      <w:pPr>
        <w:pStyle w:val="Nagwek1"/>
        <w:numPr>
          <w:ilvl w:val="0"/>
          <w:numId w:val="1"/>
        </w:numPr>
        <w:rPr>
          <w:rFonts w:cs="Times New Roman"/>
        </w:rPr>
      </w:pPr>
      <w:bookmarkStart w:id="39" w:name="_Toc466883942"/>
      <w:bookmarkStart w:id="40" w:name="_Toc64299675"/>
      <w:r w:rsidRPr="00AF7433">
        <w:rPr>
          <w:rFonts w:cs="Times New Roman"/>
        </w:rPr>
        <w:t>METODOLOGIA OPRACOWANIA PLANU GOSPODARKI NISKOEMISYJNEJ</w:t>
      </w:r>
      <w:bookmarkEnd w:id="39"/>
      <w:bookmarkEnd w:id="40"/>
    </w:p>
    <w:p w14:paraId="052E7F24" w14:textId="77777777" w:rsidR="00892A11" w:rsidRPr="00AF7433" w:rsidRDefault="00892A11" w:rsidP="00892A11">
      <w:pPr>
        <w:pStyle w:val="Nagwek2"/>
        <w:numPr>
          <w:ilvl w:val="1"/>
          <w:numId w:val="1"/>
        </w:numPr>
        <w:rPr>
          <w:rFonts w:cs="Times New Roman"/>
        </w:rPr>
      </w:pPr>
      <w:bookmarkStart w:id="41" w:name="_Toc466883943"/>
      <w:bookmarkStart w:id="42" w:name="_Toc64299676"/>
      <w:r w:rsidRPr="00AF7433">
        <w:rPr>
          <w:rFonts w:cs="Times New Roman"/>
        </w:rPr>
        <w:t xml:space="preserve">Struktura </w:t>
      </w:r>
      <w:bookmarkEnd w:id="41"/>
      <w:r w:rsidRPr="00AF7433">
        <w:rPr>
          <w:rFonts w:cs="Times New Roman"/>
        </w:rPr>
        <w:t>Planu Gospodarki Niskoemisyjnej</w:t>
      </w:r>
      <w:bookmarkEnd w:id="42"/>
    </w:p>
    <w:p w14:paraId="63D02C44" w14:textId="77777777" w:rsidR="00892A11" w:rsidRPr="00AF7433" w:rsidRDefault="00892A11" w:rsidP="00892A11">
      <w:r w:rsidRPr="00AF7433">
        <w:t>Struktura i metodologia opracowania Planu Gospodarki Niskoemisyjnej została określona w:</w:t>
      </w:r>
    </w:p>
    <w:p w14:paraId="443F22A4" w14:textId="77777777" w:rsidR="00892A11" w:rsidRPr="00AF7433" w:rsidRDefault="00892A11" w:rsidP="006F796B">
      <w:pPr>
        <w:numPr>
          <w:ilvl w:val="0"/>
          <w:numId w:val="26"/>
        </w:numPr>
        <w:spacing w:before="60" w:after="60"/>
      </w:pPr>
      <w:r w:rsidRPr="00AF7433">
        <w:t>dokumencie przygotowanym przez Komisję Europejską „How to develop a Sustainable Energy Action Plan (SEAP) – Guidebook” („Jak opracować Plan Działań na rzecz Zrównoważonej Energii (SEAP) – poradnik”).</w:t>
      </w:r>
    </w:p>
    <w:p w14:paraId="4520C3AC" w14:textId="77777777" w:rsidR="00892A11" w:rsidRPr="00AF7433" w:rsidRDefault="00892A11" w:rsidP="006F796B">
      <w:pPr>
        <w:numPr>
          <w:ilvl w:val="0"/>
          <w:numId w:val="26"/>
        </w:numPr>
        <w:spacing w:before="60" w:after="60"/>
      </w:pPr>
      <w:r w:rsidRPr="00AF7433">
        <w:t>Załączniku nr 9 do Regulaminu Konkursu nr 2/PO IiŚ/ 9.3/2013 Program Operacyjny Infrastruktura i Środowisko 2007 – 2013 Szczegółowe zalecenia dotyczące struktury planu gospodarki niskoemisyjnej Priorytet IX. Infrastruktura energetyczna  przyjazna środowisku i efektywność energetyczna</w:t>
      </w:r>
    </w:p>
    <w:p w14:paraId="14FF6C03" w14:textId="09BA86DE" w:rsidR="00892A11" w:rsidRPr="00AF7433" w:rsidRDefault="00892A11" w:rsidP="00892A11">
      <w:r w:rsidRPr="00AF7433">
        <w:t>Rokiem, w którym zebrane są dane niezbędne do przeprowadzenia inwentaryzacji jest rok 202</w:t>
      </w:r>
      <w:r w:rsidR="00E85A5A">
        <w:t>1</w:t>
      </w:r>
      <w:r w:rsidRPr="00AF7433">
        <w:t>, przy czym większość zebranych danych jest aktualna na koniec 20</w:t>
      </w:r>
      <w:r w:rsidR="00E85A5A">
        <w:t>20</w:t>
      </w:r>
      <w:r w:rsidR="003C4B04">
        <w:t xml:space="preserve">. </w:t>
      </w:r>
      <w:r w:rsidR="00EB1C04" w:rsidRPr="00AF7433">
        <w:t>Wybór roku 201</w:t>
      </w:r>
      <w:r w:rsidR="00AC5129">
        <w:t>3</w:t>
      </w:r>
      <w:r w:rsidR="00EB1C04" w:rsidRPr="00AF7433">
        <w:t xml:space="preserve"> jako roku bazowego dla dokonanych obliczeń wynika z faktu, iż jest możliwość porównania wyników analizy z danymi z poprzedniego Planu gospodarki niskoemisyjnej opracowanego w 201</w:t>
      </w:r>
      <w:r w:rsidR="003C4B04">
        <w:t>6</w:t>
      </w:r>
      <w:r w:rsidR="00EB1C04" w:rsidRPr="00AF7433">
        <w:t xml:space="preserve"> roku.</w:t>
      </w:r>
    </w:p>
    <w:p w14:paraId="25DF705B" w14:textId="48BF95A9" w:rsidR="00892A11" w:rsidRPr="00AF7433" w:rsidRDefault="00892A11" w:rsidP="00892A11">
      <w:r w:rsidRPr="00AF7433">
        <w:t>Rokiem, dla którego prognozowana jest wielkość emisji jest rok 20</w:t>
      </w:r>
      <w:r w:rsidR="00EB1C04" w:rsidRPr="00AF7433">
        <w:t>30</w:t>
      </w:r>
      <w:r w:rsidRPr="00AF7433">
        <w:t>. W dalszej części dokumentu rok ten określany będzie jako rok docelowy. Rok ten stanowi również horyzont czasowy dla założonego planu działań.</w:t>
      </w:r>
    </w:p>
    <w:p w14:paraId="1FC9199B" w14:textId="5FBE08F8" w:rsidR="00892A11" w:rsidRPr="00AF7433" w:rsidRDefault="00892A11" w:rsidP="00892A11">
      <w:r w:rsidRPr="00AF7433">
        <w:t xml:space="preserve">Należy zauważyć, iż opracowanie Planu gospodarki niskoemisyjnej dla Gminy </w:t>
      </w:r>
      <w:r w:rsidR="00493255">
        <w:t>Gaworzyce</w:t>
      </w:r>
      <w:r w:rsidR="00493255" w:rsidRPr="00AF7433">
        <w:t xml:space="preserve"> </w:t>
      </w:r>
      <w:r w:rsidRPr="00AF7433">
        <w:t>stanowi część zachodzącego już obecnie procesu związanego z redukcją emisji CO</w:t>
      </w:r>
      <w:r w:rsidRPr="00AF7433">
        <w:rPr>
          <w:vertAlign w:val="subscript"/>
        </w:rPr>
        <w:t>2</w:t>
      </w:r>
      <w:r w:rsidRPr="00AF7433">
        <w:t xml:space="preserve">. Część działań stanowi kontynuację obecnej strategii Gminy </w:t>
      </w:r>
      <w:r w:rsidR="00493255">
        <w:t>Gaworzyce</w:t>
      </w:r>
      <w:r w:rsidRPr="00AF7433">
        <w:t>, wpisując się w wizję przedstawioną w dalszej części opracowania. Należy także zwrócić uwagę na ramy czasowe związane z wdrażaniem poszczególnych etapów.</w:t>
      </w:r>
    </w:p>
    <w:p w14:paraId="00E815BF" w14:textId="77777777" w:rsidR="00892A11" w:rsidRPr="00AF7433" w:rsidRDefault="00892A11" w:rsidP="006F796B">
      <w:pPr>
        <w:numPr>
          <w:ilvl w:val="0"/>
          <w:numId w:val="22"/>
        </w:numPr>
        <w:spacing w:before="60" w:after="60"/>
      </w:pPr>
      <w:r w:rsidRPr="00AF7433">
        <w:t>Streszczenie</w:t>
      </w:r>
    </w:p>
    <w:p w14:paraId="6296E9F8" w14:textId="77777777" w:rsidR="00892A11" w:rsidRPr="00AF7433" w:rsidRDefault="00892A11" w:rsidP="006F796B">
      <w:pPr>
        <w:numPr>
          <w:ilvl w:val="0"/>
          <w:numId w:val="22"/>
        </w:numPr>
        <w:spacing w:before="60" w:after="60"/>
      </w:pPr>
      <w:r w:rsidRPr="00AF7433">
        <w:t>Ogólna strategia</w:t>
      </w:r>
    </w:p>
    <w:p w14:paraId="529AC807" w14:textId="77777777" w:rsidR="00892A11" w:rsidRPr="00AF7433" w:rsidRDefault="00892A11" w:rsidP="006F796B">
      <w:pPr>
        <w:numPr>
          <w:ilvl w:val="0"/>
          <w:numId w:val="22"/>
        </w:numPr>
        <w:spacing w:before="60" w:after="60"/>
      </w:pPr>
      <w:r w:rsidRPr="00AF7433">
        <w:t>Cele strategiczne i szczegółowe</w:t>
      </w:r>
    </w:p>
    <w:p w14:paraId="16F8A04B" w14:textId="77777777" w:rsidR="00892A11" w:rsidRPr="00AF7433" w:rsidRDefault="00892A11" w:rsidP="006F796B">
      <w:pPr>
        <w:numPr>
          <w:ilvl w:val="0"/>
          <w:numId w:val="23"/>
        </w:numPr>
        <w:spacing w:before="60" w:after="60"/>
      </w:pPr>
      <w:r w:rsidRPr="00AF7433">
        <w:t xml:space="preserve">Stan obecny </w:t>
      </w:r>
    </w:p>
    <w:p w14:paraId="5B2A185D" w14:textId="77777777" w:rsidR="00892A11" w:rsidRPr="00AF7433" w:rsidRDefault="00892A11" w:rsidP="006F796B">
      <w:pPr>
        <w:numPr>
          <w:ilvl w:val="0"/>
          <w:numId w:val="23"/>
        </w:numPr>
        <w:spacing w:before="60" w:after="60"/>
      </w:pPr>
      <w:r w:rsidRPr="00AF7433">
        <w:t xml:space="preserve">Identyfikacja obszarów problemowych </w:t>
      </w:r>
    </w:p>
    <w:p w14:paraId="78F58DAF" w14:textId="77777777" w:rsidR="00892A11" w:rsidRPr="00AF7433" w:rsidRDefault="00892A11" w:rsidP="006F796B">
      <w:pPr>
        <w:numPr>
          <w:ilvl w:val="0"/>
          <w:numId w:val="23"/>
        </w:numPr>
        <w:spacing w:before="60" w:after="60"/>
      </w:pPr>
      <w:r w:rsidRPr="00AF7433">
        <w:t>Aspekty organizacyjne i finansowe (struktury organizacyjne, zasoby ludzie, zaangażowane strony, budżet, źródła finansowania inwestycji, środki finansowe na monitoring i ocenę)</w:t>
      </w:r>
    </w:p>
    <w:p w14:paraId="7F4973F9" w14:textId="77777777" w:rsidR="00892A11" w:rsidRPr="00AF7433" w:rsidRDefault="00892A11" w:rsidP="006F796B">
      <w:pPr>
        <w:numPr>
          <w:ilvl w:val="0"/>
          <w:numId w:val="24"/>
        </w:numPr>
        <w:spacing w:before="60" w:after="60"/>
      </w:pPr>
      <w:r w:rsidRPr="00AF7433">
        <w:t xml:space="preserve">Wyniki bazowej inwentaryzacji emisji dwutlenku węgla </w:t>
      </w:r>
    </w:p>
    <w:p w14:paraId="3FF30BF9" w14:textId="77777777" w:rsidR="00892A11" w:rsidRPr="00AF7433" w:rsidRDefault="00892A11" w:rsidP="006F796B">
      <w:pPr>
        <w:numPr>
          <w:ilvl w:val="0"/>
          <w:numId w:val="24"/>
        </w:numPr>
        <w:spacing w:before="60" w:after="60"/>
      </w:pPr>
      <w:r w:rsidRPr="00AF7433">
        <w:t>Działania/zadania i środki zaplanowane na cały okres objęty planem</w:t>
      </w:r>
    </w:p>
    <w:p w14:paraId="6A1F1450" w14:textId="77777777" w:rsidR="00892A11" w:rsidRPr="00AF7433" w:rsidRDefault="00892A11" w:rsidP="006F796B">
      <w:pPr>
        <w:numPr>
          <w:ilvl w:val="0"/>
          <w:numId w:val="25"/>
        </w:numPr>
        <w:spacing w:before="60" w:after="60"/>
      </w:pPr>
      <w:r w:rsidRPr="00AF7433">
        <w:t>Długoterminowa strategia, cele i zobowiązania</w:t>
      </w:r>
    </w:p>
    <w:p w14:paraId="455B3E7E" w14:textId="77777777" w:rsidR="00892A11" w:rsidRPr="00AF7433" w:rsidRDefault="00892A11" w:rsidP="006F796B">
      <w:pPr>
        <w:numPr>
          <w:ilvl w:val="0"/>
          <w:numId w:val="25"/>
        </w:numPr>
        <w:spacing w:before="60" w:after="60"/>
      </w:pPr>
      <w:r w:rsidRPr="00AF7433">
        <w:t>Krótko/średnioterminowe działania/zadania (opis, podmioty odpowiedzialne za realizację, harmonogram, koszty, wskaźniki).</w:t>
      </w:r>
    </w:p>
    <w:p w14:paraId="58794429" w14:textId="77777777" w:rsidR="00892A11" w:rsidRPr="00AF7433" w:rsidRDefault="00892A11" w:rsidP="00892A11"/>
    <w:p w14:paraId="3F38B14F" w14:textId="77777777" w:rsidR="00892A11" w:rsidRPr="00AF7433" w:rsidRDefault="00892A11" w:rsidP="00892A11">
      <w:pPr>
        <w:pStyle w:val="Nagwek2"/>
        <w:numPr>
          <w:ilvl w:val="1"/>
          <w:numId w:val="1"/>
        </w:numPr>
        <w:rPr>
          <w:rFonts w:cs="Times New Roman"/>
        </w:rPr>
      </w:pPr>
      <w:bookmarkStart w:id="43" w:name="_Toc466883944"/>
      <w:bookmarkStart w:id="44" w:name="_Toc64299677"/>
      <w:r w:rsidRPr="00AF7433">
        <w:rPr>
          <w:rFonts w:cs="Times New Roman"/>
        </w:rPr>
        <w:t>Metodyka opracowania PGN</w:t>
      </w:r>
      <w:bookmarkEnd w:id="43"/>
      <w:bookmarkEnd w:id="44"/>
    </w:p>
    <w:p w14:paraId="7CF70A6C" w14:textId="3419E364" w:rsidR="00892A11" w:rsidRPr="00AF7433" w:rsidRDefault="00892A11" w:rsidP="00892A11">
      <w:r w:rsidRPr="00AF7433">
        <w:t xml:space="preserve">Niniejszy plan opracowano w oparciu o informacje otrzymane od Urzędu </w:t>
      </w:r>
      <w:r w:rsidR="00C90C5F">
        <w:t xml:space="preserve">Gminy </w:t>
      </w:r>
      <w:r w:rsidR="00493255">
        <w:t>Gaworzyce</w:t>
      </w:r>
      <w:r w:rsidR="00493255" w:rsidRPr="00AF7433">
        <w:t xml:space="preserve"> </w:t>
      </w:r>
      <w:r w:rsidRPr="00AF7433">
        <w:t>w zakresie:</w:t>
      </w:r>
    </w:p>
    <w:p w14:paraId="2C57D290" w14:textId="77777777" w:rsidR="00892A11" w:rsidRPr="00AF7433" w:rsidRDefault="00892A11" w:rsidP="006F796B">
      <w:pPr>
        <w:numPr>
          <w:ilvl w:val="0"/>
          <w:numId w:val="27"/>
        </w:numPr>
        <w:spacing w:before="60" w:after="60"/>
      </w:pPr>
      <w:r w:rsidRPr="00AF7433">
        <w:t>sytuacji energetycznej miejskich budynków użyteczności publicznej,</w:t>
      </w:r>
    </w:p>
    <w:p w14:paraId="4035A592" w14:textId="77777777" w:rsidR="00892A11" w:rsidRPr="00AF7433" w:rsidRDefault="00892A11" w:rsidP="006F796B">
      <w:pPr>
        <w:numPr>
          <w:ilvl w:val="0"/>
          <w:numId w:val="27"/>
        </w:numPr>
        <w:spacing w:before="60" w:after="60"/>
      </w:pPr>
      <w:r w:rsidRPr="00AF7433">
        <w:t>działań prowadzonych przez Gminę w ostatnich latach oraz planowanych przedsięwzięciach,</w:t>
      </w:r>
    </w:p>
    <w:p w14:paraId="651DA1E9" w14:textId="77777777" w:rsidR="00892A11" w:rsidRPr="00AF7433" w:rsidRDefault="00892A11" w:rsidP="006F796B">
      <w:pPr>
        <w:numPr>
          <w:ilvl w:val="0"/>
          <w:numId w:val="27"/>
        </w:numPr>
        <w:spacing w:before="60" w:after="60"/>
      </w:pPr>
      <w:r w:rsidRPr="00AF7433">
        <w:t>danych dotyczących wykorzystania energii ze źródeł odnawialnych w budynkach oraz instalacjach,</w:t>
      </w:r>
    </w:p>
    <w:p w14:paraId="3CD9599C" w14:textId="77777777" w:rsidR="00892A11" w:rsidRPr="00AF7433" w:rsidRDefault="00892A11" w:rsidP="006F796B">
      <w:pPr>
        <w:numPr>
          <w:ilvl w:val="0"/>
          <w:numId w:val="27"/>
        </w:numPr>
        <w:spacing w:before="60" w:after="60"/>
      </w:pPr>
      <w:r w:rsidRPr="00AF7433">
        <w:t>informacji zawierających ścisłą specyfikację programu dofinansowania,</w:t>
      </w:r>
    </w:p>
    <w:p w14:paraId="794F9A13" w14:textId="77777777" w:rsidR="00892A11" w:rsidRPr="00AF7433" w:rsidRDefault="00892A11" w:rsidP="006F796B">
      <w:pPr>
        <w:numPr>
          <w:ilvl w:val="0"/>
          <w:numId w:val="27"/>
        </w:numPr>
        <w:spacing w:before="60" w:after="60"/>
      </w:pPr>
      <w:r w:rsidRPr="00AF7433">
        <w:t>danych na temat stanu oświetlenia ulicznego.</w:t>
      </w:r>
    </w:p>
    <w:p w14:paraId="7DD6B406" w14:textId="77777777" w:rsidR="00892A11" w:rsidRPr="00AF7433" w:rsidRDefault="00892A11" w:rsidP="00892A11">
      <w:r w:rsidRPr="00AF7433">
        <w:t>W ramach inwentaryzacji energii i emisji w transporcie wykorzystano następujące informacje:</w:t>
      </w:r>
    </w:p>
    <w:p w14:paraId="3957992F" w14:textId="77777777" w:rsidR="00892A11" w:rsidRPr="00AF7433" w:rsidRDefault="00892A11" w:rsidP="006F796B">
      <w:pPr>
        <w:numPr>
          <w:ilvl w:val="0"/>
          <w:numId w:val="28"/>
        </w:numPr>
        <w:spacing w:before="60" w:after="60"/>
      </w:pPr>
      <w:r w:rsidRPr="00AF7433">
        <w:t>generalny pomiar ruchu w 2015 roku z prognozą do 2030 (Średnio Dobowy Ruch),</w:t>
      </w:r>
    </w:p>
    <w:p w14:paraId="709C7963" w14:textId="77777777" w:rsidR="00892A11" w:rsidRPr="00AF7433" w:rsidRDefault="00892A11" w:rsidP="006F796B">
      <w:pPr>
        <w:numPr>
          <w:ilvl w:val="0"/>
          <w:numId w:val="28"/>
        </w:numPr>
        <w:spacing w:before="60" w:after="60"/>
      </w:pPr>
      <w:r w:rsidRPr="00AF7433">
        <w:t>pomiar ruchu na drogach wojewódzkich w 2015 roku z prognozą do 2030  (Średnio Dobowy Ruch),</w:t>
      </w:r>
    </w:p>
    <w:p w14:paraId="3DE9B896" w14:textId="6D340D50" w:rsidR="00892A11" w:rsidRPr="00AF7433" w:rsidRDefault="00892A11" w:rsidP="006F796B">
      <w:pPr>
        <w:numPr>
          <w:ilvl w:val="0"/>
          <w:numId w:val="28"/>
        </w:numPr>
        <w:spacing w:before="60" w:after="60"/>
      </w:pPr>
      <w:r w:rsidRPr="00AF7433">
        <w:t xml:space="preserve">dane o rynku gazu </w:t>
      </w:r>
      <w:r w:rsidR="001318C7">
        <w:t>ziemnego</w:t>
      </w:r>
      <w:r w:rsidRPr="00AF7433">
        <w:t xml:space="preserve"> w Polsce w 20</w:t>
      </w:r>
      <w:r w:rsidR="00AC5129">
        <w:t>20</w:t>
      </w:r>
      <w:r w:rsidRPr="00AF7433">
        <w:t xml:space="preserve"> roku,</w:t>
      </w:r>
    </w:p>
    <w:p w14:paraId="4A5B2271" w14:textId="77777777" w:rsidR="00892A11" w:rsidRPr="00AF7433" w:rsidRDefault="00892A11" w:rsidP="006F796B">
      <w:pPr>
        <w:numPr>
          <w:ilvl w:val="0"/>
          <w:numId w:val="28"/>
        </w:numPr>
        <w:spacing w:before="60" w:after="60"/>
      </w:pPr>
      <w:r w:rsidRPr="00AF7433">
        <w:t>zasady prognozowania wskaźników wzrostu ruchu wewnętrznego na okres 2020-2030 na sieci drogowej do celów planistyczno projektowych.</w:t>
      </w:r>
    </w:p>
    <w:p w14:paraId="25451BA0" w14:textId="77777777" w:rsidR="00892A11" w:rsidRPr="00AF7433" w:rsidRDefault="00892A11" w:rsidP="00892A11">
      <w:r w:rsidRPr="00AF7433">
        <w:t>Informacje zawarte w poniższych podrozdziałach są istotne także ze względu na pozyskiwanie danych w celu monitoringu efektów wdrażania planu. Część z tych informacji należy pozyskiwać cyklicznie aktualizując inwentaryzację emisji CO</w:t>
      </w:r>
      <w:r w:rsidRPr="00AF7433">
        <w:rPr>
          <w:vertAlign w:val="subscript"/>
        </w:rPr>
        <w:t>2</w:t>
      </w:r>
      <w:r w:rsidRPr="00AF7433">
        <w:t>.</w:t>
      </w:r>
    </w:p>
    <w:p w14:paraId="6741830B" w14:textId="77777777" w:rsidR="00892A11" w:rsidRPr="00AF7433" w:rsidRDefault="00892A11" w:rsidP="00892A11"/>
    <w:p w14:paraId="574D267E" w14:textId="38C1EAD2" w:rsidR="00892A11" w:rsidRPr="00AF7433" w:rsidRDefault="00892A11" w:rsidP="00892A11">
      <w:pPr>
        <w:pStyle w:val="Nagwek2"/>
        <w:numPr>
          <w:ilvl w:val="1"/>
          <w:numId w:val="1"/>
        </w:numPr>
        <w:spacing w:before="60" w:after="60"/>
        <w:rPr>
          <w:rFonts w:cs="Times New Roman"/>
        </w:rPr>
      </w:pPr>
      <w:bookmarkStart w:id="45" w:name="_Toc466883945"/>
      <w:bookmarkStart w:id="46" w:name="_Toc64299678"/>
      <w:r w:rsidRPr="00AF7433">
        <w:rPr>
          <w:rFonts w:cs="Times New Roman"/>
        </w:rPr>
        <w:t>Informacje od przedsiębiorstw energetycznych</w:t>
      </w:r>
      <w:bookmarkEnd w:id="45"/>
      <w:bookmarkEnd w:id="46"/>
    </w:p>
    <w:p w14:paraId="3607036D" w14:textId="393D518F" w:rsidR="00892A11" w:rsidRPr="00AF7433" w:rsidRDefault="00892A11" w:rsidP="005428BE">
      <w:r w:rsidRPr="00AF7433">
        <w:t>Informacje pozyskane od przedsiębiorstw energetycznych mają kluczowe znaczenie dla prawidłowego przeprowadzenia inwentaryzacji emisji. Niezmiernie istotne są dane niezbędne do uzyskania z punktu widzenia bazy danych o emisji, która stanowi część planu gospodarki niskoemisyjnej. Inwentaryzacje przeprowadzono w lipcu</w:t>
      </w:r>
      <w:r w:rsidR="005428BE">
        <w:t>-sierpniu</w:t>
      </w:r>
      <w:r w:rsidRPr="00AF7433">
        <w:t xml:space="preserve"> 2020 roku. </w:t>
      </w:r>
    </w:p>
    <w:p w14:paraId="461B43E4" w14:textId="77777777" w:rsidR="00892A11" w:rsidRPr="00AF7433" w:rsidRDefault="00892A11" w:rsidP="00892A11">
      <w:r w:rsidRPr="00AF7433">
        <w:t>Z punktu widzenia przedsiębiorstw gazowniczych najbardziej istotne dane to:</w:t>
      </w:r>
    </w:p>
    <w:p w14:paraId="1F084CC2" w14:textId="77777777" w:rsidR="00892A11" w:rsidRPr="00AF7433" w:rsidRDefault="00892A11" w:rsidP="006F796B">
      <w:pPr>
        <w:numPr>
          <w:ilvl w:val="0"/>
          <w:numId w:val="29"/>
        </w:numPr>
        <w:spacing w:before="60" w:after="60"/>
      </w:pPr>
      <w:r w:rsidRPr="00AF7433">
        <w:t>zestawienie długości sieci gazowniczych zlokalizowanych na terenie gminy,</w:t>
      </w:r>
    </w:p>
    <w:p w14:paraId="1C757A88" w14:textId="77777777" w:rsidR="00892A11" w:rsidRPr="00AF7433" w:rsidRDefault="00892A11" w:rsidP="006F796B">
      <w:pPr>
        <w:numPr>
          <w:ilvl w:val="0"/>
          <w:numId w:val="29"/>
        </w:numPr>
        <w:spacing w:before="60" w:after="60"/>
      </w:pPr>
      <w:r w:rsidRPr="00AF7433">
        <w:t>zestawienie stacji redukcyjno pomiarowych,</w:t>
      </w:r>
    </w:p>
    <w:p w14:paraId="61EA74E4" w14:textId="77777777" w:rsidR="00892A11" w:rsidRPr="00AF7433" w:rsidRDefault="00892A11" w:rsidP="006F796B">
      <w:pPr>
        <w:numPr>
          <w:ilvl w:val="0"/>
          <w:numId w:val="29"/>
        </w:numPr>
        <w:spacing w:before="60" w:after="60"/>
      </w:pPr>
      <w:r w:rsidRPr="00AF7433">
        <w:t>ocenę stanu bezpieczeństwa energetycznego,</w:t>
      </w:r>
    </w:p>
    <w:p w14:paraId="7A934596" w14:textId="77777777" w:rsidR="00892A11" w:rsidRPr="00AF7433" w:rsidRDefault="00892A11" w:rsidP="006F796B">
      <w:pPr>
        <w:numPr>
          <w:ilvl w:val="0"/>
          <w:numId w:val="29"/>
        </w:numPr>
        <w:spacing w:before="60" w:after="60"/>
      </w:pPr>
      <w:r w:rsidRPr="00AF7433">
        <w:t>typ rozprowadzanego gazu,</w:t>
      </w:r>
    </w:p>
    <w:p w14:paraId="7EE187DF" w14:textId="77777777" w:rsidR="00892A11" w:rsidRPr="00AF7433" w:rsidRDefault="00892A11" w:rsidP="006F796B">
      <w:pPr>
        <w:numPr>
          <w:ilvl w:val="0"/>
          <w:numId w:val="29"/>
        </w:numPr>
        <w:spacing w:before="60" w:after="60"/>
      </w:pPr>
      <w:r w:rsidRPr="00AF7433">
        <w:t>wyszczególnienie planowanych inwestycji,</w:t>
      </w:r>
    </w:p>
    <w:p w14:paraId="2D2663EF" w14:textId="77777777" w:rsidR="00892A11" w:rsidRPr="00AF7433" w:rsidRDefault="00892A11" w:rsidP="006F796B">
      <w:pPr>
        <w:numPr>
          <w:ilvl w:val="0"/>
          <w:numId w:val="29"/>
        </w:numPr>
        <w:spacing w:before="60" w:after="60"/>
      </w:pPr>
      <w:r w:rsidRPr="00AF7433">
        <w:t>liczba odbiorców gazu w poszczególnych grupach odbiorców (dane na koniec danego roku),</w:t>
      </w:r>
    </w:p>
    <w:p w14:paraId="34D48D49" w14:textId="77777777" w:rsidR="00892A11" w:rsidRPr="00AF7433" w:rsidRDefault="00892A11" w:rsidP="006F796B">
      <w:pPr>
        <w:numPr>
          <w:ilvl w:val="0"/>
          <w:numId w:val="29"/>
        </w:numPr>
        <w:spacing w:before="60" w:after="60"/>
      </w:pPr>
      <w:r w:rsidRPr="00AF7433">
        <w:t>zużycie gazu w poszczególnych grupach odbiorców (dane roczne).</w:t>
      </w:r>
    </w:p>
    <w:p w14:paraId="593CEB9B" w14:textId="77777777" w:rsidR="00892A11" w:rsidRPr="00AF7433" w:rsidRDefault="00892A11" w:rsidP="00892A11">
      <w:r w:rsidRPr="00AF7433">
        <w:t>Z punktu widzenia przedsiębiorstw elektroenergetycznych najbardziej istotne dane to:</w:t>
      </w:r>
    </w:p>
    <w:p w14:paraId="11277B18" w14:textId="77777777" w:rsidR="00892A11" w:rsidRPr="00AF7433" w:rsidRDefault="00892A11" w:rsidP="006F796B">
      <w:pPr>
        <w:numPr>
          <w:ilvl w:val="0"/>
          <w:numId w:val="30"/>
        </w:numPr>
        <w:spacing w:before="60" w:after="60"/>
      </w:pPr>
      <w:r w:rsidRPr="00AF7433">
        <w:t>liczba odbiorców energii elektrycznej w poszczególnych grupach taryfowych (dane na koniec danego roku),</w:t>
      </w:r>
    </w:p>
    <w:p w14:paraId="32A9FCC5" w14:textId="77777777" w:rsidR="00892A11" w:rsidRPr="00AF7433" w:rsidRDefault="00892A11" w:rsidP="006F796B">
      <w:pPr>
        <w:numPr>
          <w:ilvl w:val="0"/>
          <w:numId w:val="30"/>
        </w:numPr>
        <w:spacing w:before="60" w:after="60"/>
      </w:pPr>
      <w:r w:rsidRPr="00AF7433">
        <w:t>zużycie energii elektrycznej przez odbiorców w poszczególnych grupach taryfowych (dane roczne),</w:t>
      </w:r>
    </w:p>
    <w:p w14:paraId="3E52DC1F" w14:textId="77777777" w:rsidR="00892A11" w:rsidRPr="00AF7433" w:rsidRDefault="00892A11" w:rsidP="006F796B">
      <w:pPr>
        <w:numPr>
          <w:ilvl w:val="0"/>
          <w:numId w:val="30"/>
        </w:numPr>
        <w:spacing w:before="60" w:after="60"/>
      </w:pPr>
      <w:r w:rsidRPr="00AF7433">
        <w:t>najwięksi odbiorcy energii elektrycznej,</w:t>
      </w:r>
    </w:p>
    <w:p w14:paraId="0BD360D7" w14:textId="77777777" w:rsidR="00892A11" w:rsidRPr="00AF7433" w:rsidRDefault="00892A11" w:rsidP="006F796B">
      <w:pPr>
        <w:numPr>
          <w:ilvl w:val="0"/>
          <w:numId w:val="30"/>
        </w:numPr>
        <w:spacing w:before="60" w:after="60"/>
      </w:pPr>
      <w:r w:rsidRPr="00AF7433">
        <w:t>informacje w zakresie zasilania oraz planowanych inwestycji.</w:t>
      </w:r>
    </w:p>
    <w:p w14:paraId="28C5CA79" w14:textId="77777777" w:rsidR="00892A11" w:rsidRPr="00AF7433" w:rsidRDefault="00892A11" w:rsidP="00892A11"/>
    <w:p w14:paraId="46F557F4" w14:textId="77777777" w:rsidR="00892A11" w:rsidRPr="00AF7433" w:rsidRDefault="00892A11" w:rsidP="00892A11">
      <w:pPr>
        <w:pStyle w:val="Nagwek2"/>
        <w:numPr>
          <w:ilvl w:val="1"/>
          <w:numId w:val="1"/>
        </w:numPr>
        <w:spacing w:before="60" w:after="60"/>
        <w:rPr>
          <w:rFonts w:cs="Times New Roman"/>
        </w:rPr>
      </w:pPr>
      <w:bookmarkStart w:id="47" w:name="_Toc466883946"/>
      <w:bookmarkStart w:id="48" w:name="_Toc64299679"/>
      <w:r w:rsidRPr="00AF7433">
        <w:rPr>
          <w:rFonts w:cs="Times New Roman"/>
        </w:rPr>
        <w:t>Ankietyzacja budynków</w:t>
      </w:r>
      <w:bookmarkEnd w:id="47"/>
      <w:bookmarkEnd w:id="48"/>
    </w:p>
    <w:p w14:paraId="4D3BF6DE" w14:textId="60867D0D" w:rsidR="00892A11" w:rsidRPr="00AF7433" w:rsidRDefault="00892A11" w:rsidP="00892A11">
      <w:r w:rsidRPr="00AF7433">
        <w:t xml:space="preserve">Budynki użyteczności publicznej oraz mieszkaniowe zostały poddane ankietyzacji w terminie </w:t>
      </w:r>
      <w:r w:rsidR="001318C7">
        <w:t xml:space="preserve">styczeń-luty </w:t>
      </w:r>
      <w:r w:rsidRPr="00AF7433">
        <w:t xml:space="preserve"> 202</w:t>
      </w:r>
      <w:r w:rsidR="001318C7">
        <w:t>1</w:t>
      </w:r>
      <w:r w:rsidRPr="00AF7433">
        <w:t xml:space="preserve"> r. Gmina </w:t>
      </w:r>
      <w:r w:rsidR="00493255">
        <w:t>Gaworzyce</w:t>
      </w:r>
      <w:r w:rsidR="00493255" w:rsidRPr="00AF7433">
        <w:t xml:space="preserve"> </w:t>
      </w:r>
      <w:r w:rsidRPr="00AF7433">
        <w:t>jest organem prowadzącym dla szkół podstawowych, przedszkoli, bibliotek, domu kultury, świetlic wiejskich, obiektów komunalnych. Do kierowników wszystkich obiektów skierowane zostały zapytania w zakresie aktualnego zapotrzebowania na nośniki ciepła do ogrzewania budynków, zużycia energii elektrycznej, wykorzystania odnawialnych źródeł energii oraz planów w zakresie modernizacji lub rozbudowy kotłowni i zwiększenia zapotrzebowania na energie elektryczną.</w:t>
      </w:r>
    </w:p>
    <w:p w14:paraId="107A8A94" w14:textId="7CC3A162" w:rsidR="00892A11" w:rsidRPr="00AF7433" w:rsidRDefault="00892A11" w:rsidP="00892A11">
      <w:r w:rsidRPr="00AF7433">
        <w:t xml:space="preserve">Ankietyzacji poddane zostały również budynki mieszkalne jednorodzinne, wielorodzinne, wspólnoty oraz spółdzielnie mieszkaniowe, obiekty </w:t>
      </w:r>
      <w:r w:rsidR="00B57E83" w:rsidRPr="00AF7433">
        <w:t>przedsiębiorstw</w:t>
      </w:r>
      <w:r w:rsidRPr="00AF7433">
        <w:t xml:space="preserve"> działające na terenie Gminy </w:t>
      </w:r>
      <w:r w:rsidR="00493255">
        <w:t>Gaworzyce</w:t>
      </w:r>
      <w:r w:rsidRPr="00AF7433">
        <w:t>. Informacje istotne z punktu widzenia PGN dotyczą poszczególnych budynków mieszkalnych, w tym:</w:t>
      </w:r>
    </w:p>
    <w:p w14:paraId="482300C5" w14:textId="77777777" w:rsidR="00892A11" w:rsidRPr="00AF7433" w:rsidRDefault="00892A11" w:rsidP="006F796B">
      <w:pPr>
        <w:numPr>
          <w:ilvl w:val="0"/>
          <w:numId w:val="31"/>
        </w:numPr>
        <w:spacing w:before="60" w:after="60"/>
      </w:pPr>
      <w:r w:rsidRPr="00AF7433">
        <w:t>liczba mieszkań/przedsiębiorstwa,</w:t>
      </w:r>
    </w:p>
    <w:p w14:paraId="01E15778" w14:textId="77777777" w:rsidR="00892A11" w:rsidRPr="00AF7433" w:rsidRDefault="00892A11" w:rsidP="006F796B">
      <w:pPr>
        <w:numPr>
          <w:ilvl w:val="0"/>
          <w:numId w:val="31"/>
        </w:numPr>
        <w:spacing w:before="60" w:after="60"/>
      </w:pPr>
      <w:r w:rsidRPr="00AF7433">
        <w:t>powierzchnia użytkowa,</w:t>
      </w:r>
    </w:p>
    <w:p w14:paraId="3CE5382A" w14:textId="77777777" w:rsidR="00892A11" w:rsidRPr="00AF7433" w:rsidRDefault="00892A11" w:rsidP="006F796B">
      <w:pPr>
        <w:numPr>
          <w:ilvl w:val="0"/>
          <w:numId w:val="31"/>
        </w:numPr>
        <w:spacing w:before="60" w:after="60"/>
      </w:pPr>
      <w:r w:rsidRPr="00AF7433">
        <w:t>kubatura całkowita,</w:t>
      </w:r>
    </w:p>
    <w:p w14:paraId="40A8651F" w14:textId="77777777" w:rsidR="00892A11" w:rsidRPr="00AF7433" w:rsidRDefault="00892A11" w:rsidP="006F796B">
      <w:pPr>
        <w:numPr>
          <w:ilvl w:val="0"/>
          <w:numId w:val="31"/>
        </w:numPr>
        <w:spacing w:before="60" w:after="60"/>
      </w:pPr>
      <w:r w:rsidRPr="00AF7433">
        <w:t>rok budowy,</w:t>
      </w:r>
    </w:p>
    <w:p w14:paraId="173C3A25" w14:textId="77777777" w:rsidR="00892A11" w:rsidRPr="00AF7433" w:rsidRDefault="00892A11" w:rsidP="006F796B">
      <w:pPr>
        <w:numPr>
          <w:ilvl w:val="0"/>
          <w:numId w:val="31"/>
        </w:numPr>
        <w:spacing w:before="60" w:after="60"/>
      </w:pPr>
      <w:r w:rsidRPr="00AF7433">
        <w:t>sposób wytwarzania ciepła (ogrzewanie, ciepła woda użytkowa),</w:t>
      </w:r>
    </w:p>
    <w:p w14:paraId="7C8F55C9" w14:textId="77777777" w:rsidR="00892A11" w:rsidRPr="00AF7433" w:rsidRDefault="00892A11" w:rsidP="006F796B">
      <w:pPr>
        <w:numPr>
          <w:ilvl w:val="0"/>
          <w:numId w:val="31"/>
        </w:numPr>
        <w:spacing w:before="60" w:after="60"/>
      </w:pPr>
      <w:r w:rsidRPr="00AF7433">
        <w:t>moc zamówiona / zużycie energii,</w:t>
      </w:r>
    </w:p>
    <w:p w14:paraId="21DAF0A4" w14:textId="77777777" w:rsidR="00892A11" w:rsidRPr="00AF7433" w:rsidRDefault="00892A11" w:rsidP="006F796B">
      <w:pPr>
        <w:numPr>
          <w:ilvl w:val="0"/>
          <w:numId w:val="31"/>
        </w:numPr>
        <w:spacing w:before="60" w:after="60"/>
      </w:pPr>
      <w:r w:rsidRPr="00AF7433">
        <w:t>stan techniczny (z naciskiem na informacje ważne z punktu widzenia gospodarki cieplnej obiektu oraz zużycia energii elektrycznej),</w:t>
      </w:r>
    </w:p>
    <w:p w14:paraId="674E775A" w14:textId="77777777" w:rsidR="00892A11" w:rsidRPr="00AF7433" w:rsidRDefault="00892A11" w:rsidP="006F796B">
      <w:pPr>
        <w:numPr>
          <w:ilvl w:val="0"/>
          <w:numId w:val="31"/>
        </w:numPr>
        <w:spacing w:before="60" w:after="60"/>
      </w:pPr>
      <w:r w:rsidRPr="00AF7433">
        <w:t>planowane przedsięwzięcia modernizacyjne.</w:t>
      </w:r>
    </w:p>
    <w:p w14:paraId="4845A53E" w14:textId="71DF0738" w:rsidR="00892A11" w:rsidRPr="00AF7433" w:rsidRDefault="00892A11" w:rsidP="00892A11">
      <w:r w:rsidRPr="00AF7433">
        <w:t>Wyniki ankietyzacji obiektów wskazują na wysoki stopień zainteresowania podmiotów zagadnieniami dotyczącymi oszczędnego gospodarowania energią i wykorzystaniem OZE.</w:t>
      </w:r>
    </w:p>
    <w:p w14:paraId="1424E117" w14:textId="65DBD8A4" w:rsidR="0047313D" w:rsidRPr="00AF7433" w:rsidRDefault="0047313D" w:rsidP="00892A11"/>
    <w:p w14:paraId="4DB3762F" w14:textId="77777777" w:rsidR="0047313D" w:rsidRPr="00AF7433" w:rsidRDefault="0047313D" w:rsidP="0047313D">
      <w:pPr>
        <w:pStyle w:val="Nagwek2"/>
        <w:numPr>
          <w:ilvl w:val="1"/>
          <w:numId w:val="1"/>
        </w:numPr>
        <w:rPr>
          <w:rFonts w:cs="Times New Roman"/>
        </w:rPr>
      </w:pPr>
      <w:bookmarkStart w:id="49" w:name="_Toc466883948"/>
      <w:bookmarkStart w:id="50" w:name="_Toc64299680"/>
      <w:r w:rsidRPr="00AF7433">
        <w:rPr>
          <w:rFonts w:cs="Times New Roman"/>
        </w:rPr>
        <w:t>Podstawowe założenia</w:t>
      </w:r>
      <w:bookmarkEnd w:id="49"/>
      <w:bookmarkEnd w:id="50"/>
    </w:p>
    <w:p w14:paraId="78C9C768" w14:textId="2C9088F4" w:rsidR="0047313D" w:rsidRPr="00AF7433" w:rsidRDefault="0047313D" w:rsidP="0047313D">
      <w:r w:rsidRPr="00AF7433">
        <w:t>Inwentaryzację emisji zanieczyszczeń oraz CO</w:t>
      </w:r>
      <w:r w:rsidRPr="00AF7433">
        <w:rPr>
          <w:vertAlign w:val="subscript"/>
        </w:rPr>
        <w:t>2</w:t>
      </w:r>
      <w:r w:rsidRPr="00AF7433">
        <w:t xml:space="preserve"> do atmosfery wykonano w oparciu o bilans energetyczny Gminy </w:t>
      </w:r>
      <w:r w:rsidR="00493255">
        <w:t>Gaworzyce</w:t>
      </w:r>
      <w:r w:rsidRPr="00AF7433">
        <w:t>. Podstawowe założenia metodyczne:</w:t>
      </w:r>
    </w:p>
    <w:p w14:paraId="6FF3D4EB" w14:textId="57538520" w:rsidR="0047313D" w:rsidRPr="00AF7433" w:rsidRDefault="0047313D" w:rsidP="006F796B">
      <w:pPr>
        <w:numPr>
          <w:ilvl w:val="0"/>
          <w:numId w:val="32"/>
        </w:numPr>
        <w:spacing w:before="60" w:after="60"/>
      </w:pPr>
      <w:r w:rsidRPr="00AF7433">
        <w:t>Jako rok bazowy inwentaryzacji przyjęto rok 201</w:t>
      </w:r>
      <w:r w:rsidR="00493255">
        <w:t>3</w:t>
      </w:r>
      <w:r w:rsidRPr="00AF7433">
        <w:t>,</w:t>
      </w:r>
    </w:p>
    <w:p w14:paraId="783C2A30" w14:textId="3851C405" w:rsidR="0047313D" w:rsidRPr="00AF7433" w:rsidRDefault="0047313D" w:rsidP="006F796B">
      <w:pPr>
        <w:numPr>
          <w:ilvl w:val="0"/>
          <w:numId w:val="32"/>
        </w:numPr>
        <w:spacing w:before="60" w:after="60"/>
      </w:pPr>
      <w:r w:rsidRPr="00AF7433">
        <w:t>Wykorzystano dane z inwentaryzacji przeprowadzonej w 201</w:t>
      </w:r>
      <w:r w:rsidR="00493255">
        <w:t>6</w:t>
      </w:r>
      <w:r w:rsidRPr="00AF7433">
        <w:t xml:space="preserve"> roku oraz w 202</w:t>
      </w:r>
      <w:r w:rsidR="004C36C5">
        <w:t>1</w:t>
      </w:r>
      <w:r w:rsidRPr="00AF7433">
        <w:t xml:space="preserve"> roku o zapotrzebowaniu na energię, zapotrzebowaniu na moc oraz powierzchni użytkowej (m</w:t>
      </w:r>
      <w:r w:rsidRPr="00AF7433">
        <w:rPr>
          <w:vertAlign w:val="superscript"/>
        </w:rPr>
        <w:t>2</w:t>
      </w:r>
      <w:r w:rsidRPr="00AF7433">
        <w:t>) w poszczególnych sektorach odbiorców,</w:t>
      </w:r>
    </w:p>
    <w:p w14:paraId="372B6627" w14:textId="77777777" w:rsidR="0047313D" w:rsidRPr="00AF7433" w:rsidRDefault="0047313D" w:rsidP="006F796B">
      <w:pPr>
        <w:numPr>
          <w:ilvl w:val="0"/>
          <w:numId w:val="32"/>
        </w:numPr>
        <w:spacing w:before="60" w:after="60"/>
      </w:pPr>
      <w:r w:rsidRPr="00AF7433">
        <w:t xml:space="preserve">Bilans uzupełniono informacjami od przedsiębiorstw energetycznych funkcjonujących na terenie gminy, </w:t>
      </w:r>
    </w:p>
    <w:p w14:paraId="16FAC39B" w14:textId="77777777" w:rsidR="0047313D" w:rsidRPr="00AF7433" w:rsidRDefault="0047313D" w:rsidP="006F796B">
      <w:pPr>
        <w:numPr>
          <w:ilvl w:val="0"/>
          <w:numId w:val="32"/>
        </w:numPr>
        <w:spacing w:before="60" w:after="60"/>
      </w:pPr>
      <w:r w:rsidRPr="00AF7433">
        <w:t>Przeprowadzono własne obliczenia zużycia energii końcowej wśród odbiorców.</w:t>
      </w:r>
    </w:p>
    <w:p w14:paraId="2D2ED831" w14:textId="77777777" w:rsidR="0047313D" w:rsidRPr="00AF7433" w:rsidRDefault="0047313D" w:rsidP="0047313D">
      <w:r w:rsidRPr="00AF7433">
        <w:t>Inwentaryzacja emisji składa się z dwóch podstawowych elementów:</w:t>
      </w:r>
    </w:p>
    <w:p w14:paraId="7928A331" w14:textId="77777777" w:rsidR="0047313D" w:rsidRPr="00AF7433" w:rsidRDefault="0047313D" w:rsidP="006F796B">
      <w:pPr>
        <w:numPr>
          <w:ilvl w:val="0"/>
          <w:numId w:val="33"/>
        </w:numPr>
        <w:spacing w:before="60" w:after="60"/>
      </w:pPr>
      <w:r w:rsidRPr="00AF7433">
        <w:t>emisji CO</w:t>
      </w:r>
      <w:r w:rsidRPr="00AF7433">
        <w:rPr>
          <w:vertAlign w:val="subscript"/>
        </w:rPr>
        <w:t>2</w:t>
      </w:r>
      <w:r w:rsidRPr="00AF7433">
        <w:t>, w tym inwentaryzacja tzw. niskiej emisji a także emisji liniowej (pochodzącej z transportu),</w:t>
      </w:r>
    </w:p>
    <w:p w14:paraId="27099560" w14:textId="77777777" w:rsidR="0047313D" w:rsidRPr="00AF7433" w:rsidRDefault="0047313D" w:rsidP="006F796B">
      <w:pPr>
        <w:numPr>
          <w:ilvl w:val="0"/>
          <w:numId w:val="33"/>
        </w:numPr>
        <w:spacing w:before="60" w:after="60"/>
      </w:pPr>
      <w:r w:rsidRPr="00AF7433">
        <w:t>emisje pozostałych zanieczyszczeń pyłowo – gazowych, wyrażonego jako ekwiwalent dwutlenku węgla (dotyczy to przede wszystkim emisji z transportu).</w:t>
      </w:r>
    </w:p>
    <w:p w14:paraId="35B4400B" w14:textId="77777777" w:rsidR="0047313D" w:rsidRPr="00AF7433" w:rsidRDefault="0047313D" w:rsidP="0047313D">
      <w:r w:rsidRPr="00AF7433">
        <w:t>Inwentaryzacja emisji CO</w:t>
      </w:r>
      <w:r w:rsidRPr="00AF7433">
        <w:rPr>
          <w:vertAlign w:val="subscript"/>
        </w:rPr>
        <w:t>2</w:t>
      </w:r>
      <w:r w:rsidRPr="00AF7433">
        <w:t xml:space="preserve"> (bazowa oraz prognoza do roku 2030) została wykonana zgodnie </w:t>
      </w:r>
      <w:r w:rsidRPr="00AF7433">
        <w:br/>
        <w:t>z wytycznymi Porozumienia Burmistrzów (Covenant of Mayors) określonymi m.in. w dokumencie „How to develop a Sustainable Energy Action Plan” (tłumaczenie polskie "Jak opracować plan działań na rzecz zrównoważonej energii").</w:t>
      </w:r>
    </w:p>
    <w:p w14:paraId="5F09BA5D" w14:textId="77777777" w:rsidR="0047313D" w:rsidRPr="00AF7433" w:rsidRDefault="0047313D" w:rsidP="0047313D">
      <w:r w:rsidRPr="00AF7433">
        <w:t>Dokument opracowano zgodnie z wytycznymi Porozumienia Burmistrzów przedstawionymi na początku roku 2010, zawierającymi m.in. nowe wskaźniki emisji CO</w:t>
      </w:r>
      <w:r w:rsidRPr="00AF7433">
        <w:rPr>
          <w:vertAlign w:val="subscript"/>
        </w:rPr>
        <w:t xml:space="preserve">2 </w:t>
      </w:r>
      <w:r w:rsidRPr="00AF7433">
        <w:t>dla poszczególnych nośników. W celu obliczenia emisji CO</w:t>
      </w:r>
      <w:r w:rsidRPr="00AF7433">
        <w:rPr>
          <w:vertAlign w:val="subscript"/>
        </w:rPr>
        <w:t>2</w:t>
      </w:r>
      <w:r w:rsidRPr="00AF7433">
        <w:t xml:space="preserve"> w roku bazowym wyznacza się zużycie energii końcowej dla poszczególnych sektorów odbiorców w tych latach na obszarze gminy.</w:t>
      </w:r>
    </w:p>
    <w:p w14:paraId="133F6FDC" w14:textId="77777777" w:rsidR="0047313D" w:rsidRPr="00AF7433" w:rsidRDefault="0047313D" w:rsidP="0047313D">
      <w:r w:rsidRPr="00AF7433">
        <w:t>Wyróżniono następujące sektory odbiorców:</w:t>
      </w:r>
    </w:p>
    <w:p w14:paraId="03B2F7E2" w14:textId="77777777" w:rsidR="0047313D" w:rsidRPr="00AF7433" w:rsidRDefault="0047313D" w:rsidP="006F796B">
      <w:pPr>
        <w:numPr>
          <w:ilvl w:val="0"/>
          <w:numId w:val="34"/>
        </w:numPr>
        <w:spacing w:before="60" w:after="60"/>
      </w:pPr>
      <w:r w:rsidRPr="00AF7433">
        <w:t>sektor obiektów/instalacji użyteczności publicznej,</w:t>
      </w:r>
    </w:p>
    <w:p w14:paraId="03DC4BFB" w14:textId="77777777" w:rsidR="0047313D" w:rsidRPr="00AF7433" w:rsidRDefault="0047313D" w:rsidP="006F796B">
      <w:pPr>
        <w:numPr>
          <w:ilvl w:val="0"/>
          <w:numId w:val="34"/>
        </w:numPr>
        <w:spacing w:before="60" w:after="60"/>
      </w:pPr>
      <w:r w:rsidRPr="00AF7433">
        <w:t>sektor mieszkalny,</w:t>
      </w:r>
    </w:p>
    <w:p w14:paraId="355B9C79" w14:textId="77777777" w:rsidR="0047313D" w:rsidRPr="00AF7433" w:rsidRDefault="0047313D" w:rsidP="006F796B">
      <w:pPr>
        <w:numPr>
          <w:ilvl w:val="0"/>
          <w:numId w:val="34"/>
        </w:numPr>
        <w:spacing w:before="60" w:after="60"/>
      </w:pPr>
      <w:r w:rsidRPr="00AF7433">
        <w:t>sektor handel, usługi, przedsiębiorstwa,</w:t>
      </w:r>
    </w:p>
    <w:p w14:paraId="168EA1F4" w14:textId="77777777" w:rsidR="0047313D" w:rsidRPr="00AF7433" w:rsidRDefault="0047313D" w:rsidP="006F796B">
      <w:pPr>
        <w:numPr>
          <w:ilvl w:val="0"/>
          <w:numId w:val="34"/>
        </w:numPr>
        <w:spacing w:before="60" w:after="60"/>
      </w:pPr>
      <w:r w:rsidRPr="00AF7433">
        <w:t>sektor oświetlenie uliczne,</w:t>
      </w:r>
    </w:p>
    <w:p w14:paraId="78E7D8DE" w14:textId="77777777" w:rsidR="0047313D" w:rsidRPr="00AF7433" w:rsidRDefault="0047313D" w:rsidP="006F796B">
      <w:pPr>
        <w:numPr>
          <w:ilvl w:val="0"/>
          <w:numId w:val="34"/>
        </w:numPr>
        <w:spacing w:before="60" w:after="60"/>
      </w:pPr>
      <w:r w:rsidRPr="00AF7433">
        <w:t>sektor transportowy.</w:t>
      </w:r>
    </w:p>
    <w:p w14:paraId="7177A492" w14:textId="77777777" w:rsidR="0047313D" w:rsidRPr="00AF7433" w:rsidRDefault="0047313D" w:rsidP="0047313D">
      <w:r w:rsidRPr="00AF7433">
        <w:t>Jako nośniki zużywane na terenie gminy wyróżnia się: ciepło sieciowe, gaz ziemny, energię elektryczną, paliwa węglowe, drewno, olej opałowy, gaz płynny, olej napędowy, benzyna, gaz LPG, energię odnawialną.</w:t>
      </w:r>
    </w:p>
    <w:p w14:paraId="15F172D9" w14:textId="6760603D" w:rsidR="0047313D" w:rsidRPr="00AF7433" w:rsidRDefault="0047313D" w:rsidP="0047313D">
      <w:r w:rsidRPr="00AF7433">
        <w:t>Do inwentaryzacji emisji CO</w:t>
      </w:r>
      <w:r w:rsidRPr="00AF7433">
        <w:rPr>
          <w:vertAlign w:val="subscript"/>
        </w:rPr>
        <w:t>2</w:t>
      </w:r>
      <w:r w:rsidRPr="00AF7433">
        <w:t xml:space="preserve"> w roku obliczeniowym 20</w:t>
      </w:r>
      <w:r w:rsidR="00AC5129">
        <w:t>20</w:t>
      </w:r>
      <w:r w:rsidRPr="00AF7433">
        <w:t xml:space="preserve"> posłużono się zestawem wskaźników odpowiednich dla danego nośnika energii paliwa. Wartość wskaźnika oraz jego źródło przedstawiono w poniższej tabeli:</w:t>
      </w:r>
    </w:p>
    <w:p w14:paraId="6ACFA168" w14:textId="77777777" w:rsidR="0047313D" w:rsidRPr="00AF7433" w:rsidRDefault="0047313D" w:rsidP="0047313D"/>
    <w:p w14:paraId="3A7003EC" w14:textId="335F8FD5" w:rsidR="0047313D" w:rsidRPr="00AF7433" w:rsidRDefault="0047313D" w:rsidP="0047313D">
      <w:pPr>
        <w:spacing w:before="0" w:after="0"/>
        <w:rPr>
          <w:sz w:val="20"/>
          <w:szCs w:val="22"/>
        </w:rPr>
      </w:pPr>
      <w:bookmarkStart w:id="51" w:name="_Toc466960672"/>
      <w:bookmarkStart w:id="52" w:name="_Toc64304587"/>
      <w:r w:rsidRPr="00AF7433">
        <w:rPr>
          <w:sz w:val="20"/>
          <w:szCs w:val="22"/>
        </w:rPr>
        <w:t xml:space="preserve">Tabela </w:t>
      </w:r>
      <w:r w:rsidRPr="00AF7433">
        <w:rPr>
          <w:sz w:val="20"/>
          <w:szCs w:val="22"/>
        </w:rPr>
        <w:fldChar w:fldCharType="begin"/>
      </w:r>
      <w:r w:rsidRPr="00AF7433">
        <w:rPr>
          <w:sz w:val="20"/>
          <w:szCs w:val="22"/>
        </w:rPr>
        <w:instrText xml:space="preserve"> SEQ Tabela \* ARABIC </w:instrText>
      </w:r>
      <w:r w:rsidRPr="00AF7433">
        <w:rPr>
          <w:sz w:val="20"/>
          <w:szCs w:val="22"/>
        </w:rPr>
        <w:fldChar w:fldCharType="separate"/>
      </w:r>
      <w:r w:rsidR="008F3424">
        <w:rPr>
          <w:noProof/>
          <w:sz w:val="20"/>
          <w:szCs w:val="22"/>
        </w:rPr>
        <w:t>3</w:t>
      </w:r>
      <w:r w:rsidRPr="00AF7433">
        <w:rPr>
          <w:noProof/>
          <w:sz w:val="20"/>
          <w:szCs w:val="22"/>
        </w:rPr>
        <w:fldChar w:fldCharType="end"/>
      </w:r>
      <w:r w:rsidRPr="00AF7433">
        <w:rPr>
          <w:sz w:val="20"/>
          <w:szCs w:val="22"/>
        </w:rPr>
        <w:t xml:space="preserve"> Wskaźniki emisji CO</w:t>
      </w:r>
      <w:r w:rsidRPr="00AF7433">
        <w:rPr>
          <w:sz w:val="20"/>
          <w:szCs w:val="22"/>
          <w:vertAlign w:val="subscript"/>
        </w:rPr>
        <w:t>2</w:t>
      </w:r>
      <w:r w:rsidRPr="00AF7433">
        <w:rPr>
          <w:sz w:val="20"/>
          <w:szCs w:val="22"/>
        </w:rPr>
        <w:t xml:space="preserve"> wykorzystane w ramach inwentaryzacji emisji</w:t>
      </w:r>
      <w:bookmarkEnd w:id="51"/>
      <w:bookmarkEnd w:id="52"/>
    </w:p>
    <w:tbl>
      <w:tblPr>
        <w:tblW w:w="0" w:type="auto"/>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1480"/>
        <w:gridCol w:w="1634"/>
        <w:gridCol w:w="1559"/>
        <w:gridCol w:w="4388"/>
      </w:tblGrid>
      <w:tr w:rsidR="0047313D" w:rsidRPr="004441FF" w14:paraId="39DD727F" w14:textId="77777777" w:rsidTr="004441FF">
        <w:trPr>
          <w:jc w:val="center"/>
        </w:trPr>
        <w:tc>
          <w:tcPr>
            <w:tcW w:w="1480" w:type="dxa"/>
            <w:shd w:val="clear" w:color="auto" w:fill="D9D9D9" w:themeFill="background1" w:themeFillShade="D9"/>
            <w:vAlign w:val="center"/>
          </w:tcPr>
          <w:p w14:paraId="7653595C" w14:textId="77777777" w:rsidR="0047313D" w:rsidRPr="004441FF" w:rsidRDefault="0047313D" w:rsidP="00363DEB">
            <w:pPr>
              <w:jc w:val="center"/>
              <w:rPr>
                <w:sz w:val="16"/>
                <w:szCs w:val="16"/>
              </w:rPr>
            </w:pPr>
            <w:r w:rsidRPr="004441FF">
              <w:rPr>
                <w:sz w:val="16"/>
                <w:szCs w:val="16"/>
              </w:rPr>
              <w:t>Nośnik</w:t>
            </w:r>
          </w:p>
        </w:tc>
        <w:tc>
          <w:tcPr>
            <w:tcW w:w="1634" w:type="dxa"/>
            <w:shd w:val="clear" w:color="auto" w:fill="D9D9D9" w:themeFill="background1" w:themeFillShade="D9"/>
            <w:vAlign w:val="center"/>
          </w:tcPr>
          <w:p w14:paraId="76981C73" w14:textId="77777777" w:rsidR="0047313D" w:rsidRPr="004441FF" w:rsidRDefault="0047313D" w:rsidP="00363DEB">
            <w:pPr>
              <w:jc w:val="center"/>
              <w:rPr>
                <w:sz w:val="16"/>
                <w:szCs w:val="16"/>
              </w:rPr>
            </w:pPr>
            <w:r w:rsidRPr="004441FF">
              <w:rPr>
                <w:sz w:val="16"/>
                <w:szCs w:val="16"/>
              </w:rPr>
              <w:t>Wartość opałowa MJ/kg</w:t>
            </w:r>
          </w:p>
        </w:tc>
        <w:tc>
          <w:tcPr>
            <w:tcW w:w="1559" w:type="dxa"/>
            <w:shd w:val="clear" w:color="auto" w:fill="D9D9D9" w:themeFill="background1" w:themeFillShade="D9"/>
            <w:vAlign w:val="center"/>
          </w:tcPr>
          <w:p w14:paraId="448855B2" w14:textId="77777777" w:rsidR="0047313D" w:rsidRPr="004441FF" w:rsidRDefault="0047313D" w:rsidP="00363DEB">
            <w:pPr>
              <w:jc w:val="center"/>
              <w:rPr>
                <w:sz w:val="16"/>
                <w:szCs w:val="16"/>
              </w:rPr>
            </w:pPr>
            <w:r w:rsidRPr="004441FF">
              <w:rPr>
                <w:sz w:val="16"/>
                <w:szCs w:val="16"/>
              </w:rPr>
              <w:t>Wartość wskaźnika (kg CO</w:t>
            </w:r>
            <w:r w:rsidRPr="004441FF">
              <w:rPr>
                <w:sz w:val="16"/>
                <w:szCs w:val="16"/>
                <w:vertAlign w:val="subscript"/>
              </w:rPr>
              <w:t>2</w:t>
            </w:r>
            <w:r w:rsidRPr="004441FF">
              <w:rPr>
                <w:sz w:val="16"/>
                <w:szCs w:val="16"/>
              </w:rPr>
              <w:t>/GJ)</w:t>
            </w:r>
          </w:p>
        </w:tc>
        <w:tc>
          <w:tcPr>
            <w:tcW w:w="4388" w:type="dxa"/>
            <w:shd w:val="clear" w:color="auto" w:fill="D9D9D9" w:themeFill="background1" w:themeFillShade="D9"/>
            <w:vAlign w:val="center"/>
          </w:tcPr>
          <w:p w14:paraId="3D4C797D" w14:textId="77777777" w:rsidR="0047313D" w:rsidRPr="004441FF" w:rsidRDefault="0047313D" w:rsidP="00363DEB">
            <w:pPr>
              <w:jc w:val="center"/>
              <w:rPr>
                <w:sz w:val="16"/>
                <w:szCs w:val="16"/>
              </w:rPr>
            </w:pPr>
            <w:r w:rsidRPr="004441FF">
              <w:rPr>
                <w:sz w:val="16"/>
                <w:szCs w:val="16"/>
              </w:rPr>
              <w:t>Źródła danych</w:t>
            </w:r>
          </w:p>
        </w:tc>
      </w:tr>
      <w:tr w:rsidR="0047313D" w:rsidRPr="004441FF" w14:paraId="31DB18EA" w14:textId="77777777" w:rsidTr="004441FF">
        <w:trPr>
          <w:jc w:val="center"/>
        </w:trPr>
        <w:tc>
          <w:tcPr>
            <w:tcW w:w="1480" w:type="dxa"/>
            <w:vAlign w:val="center"/>
          </w:tcPr>
          <w:p w14:paraId="7F7E53EA" w14:textId="77777777" w:rsidR="0047313D" w:rsidRPr="004441FF" w:rsidRDefault="0047313D" w:rsidP="00363DEB">
            <w:pPr>
              <w:jc w:val="center"/>
              <w:rPr>
                <w:sz w:val="16"/>
                <w:szCs w:val="16"/>
              </w:rPr>
            </w:pPr>
            <w:r w:rsidRPr="004441FF">
              <w:rPr>
                <w:sz w:val="16"/>
                <w:szCs w:val="16"/>
              </w:rPr>
              <w:t>energia elektryczna</w:t>
            </w:r>
          </w:p>
        </w:tc>
        <w:tc>
          <w:tcPr>
            <w:tcW w:w="1634" w:type="dxa"/>
            <w:vAlign w:val="center"/>
          </w:tcPr>
          <w:p w14:paraId="2C6639C9" w14:textId="77777777" w:rsidR="0047313D" w:rsidRPr="004441FF" w:rsidRDefault="0047313D" w:rsidP="00363DEB">
            <w:pPr>
              <w:jc w:val="center"/>
              <w:rPr>
                <w:sz w:val="16"/>
                <w:szCs w:val="16"/>
              </w:rPr>
            </w:pPr>
            <w:r w:rsidRPr="004441FF">
              <w:rPr>
                <w:sz w:val="16"/>
                <w:szCs w:val="16"/>
              </w:rPr>
              <w:t>-</w:t>
            </w:r>
          </w:p>
        </w:tc>
        <w:tc>
          <w:tcPr>
            <w:tcW w:w="1559" w:type="dxa"/>
            <w:vAlign w:val="center"/>
          </w:tcPr>
          <w:p w14:paraId="68C39E92" w14:textId="77777777" w:rsidR="0047313D" w:rsidRPr="004441FF" w:rsidRDefault="0047313D" w:rsidP="00363DEB">
            <w:pPr>
              <w:jc w:val="center"/>
              <w:rPr>
                <w:sz w:val="16"/>
                <w:szCs w:val="16"/>
              </w:rPr>
            </w:pPr>
            <w:r w:rsidRPr="004441FF">
              <w:rPr>
                <w:sz w:val="16"/>
                <w:szCs w:val="16"/>
              </w:rPr>
              <w:t>226</w:t>
            </w:r>
          </w:p>
        </w:tc>
        <w:tc>
          <w:tcPr>
            <w:tcW w:w="4388" w:type="dxa"/>
            <w:vAlign w:val="center"/>
          </w:tcPr>
          <w:p w14:paraId="33A73CFA" w14:textId="77777777" w:rsidR="0047313D" w:rsidRPr="004441FF" w:rsidRDefault="0047313D" w:rsidP="00363DEB">
            <w:pPr>
              <w:jc w:val="center"/>
              <w:rPr>
                <w:sz w:val="16"/>
                <w:szCs w:val="16"/>
              </w:rPr>
            </w:pPr>
            <w:r w:rsidRPr="004441FF">
              <w:rPr>
                <w:sz w:val="16"/>
                <w:szCs w:val="16"/>
              </w:rPr>
              <w:t>Krajowy Ośrodek Bilansowania i Zarządzania Emisjami - Referencyjny wskaźnik jednostkowej emisyjności dwutlenku węgla przy produkcji energii elektrycznej do wyznaczania poziomu bazowego dla projektów JI realizowanych w Polsce</w:t>
            </w:r>
          </w:p>
        </w:tc>
      </w:tr>
      <w:tr w:rsidR="0047313D" w:rsidRPr="004441FF" w14:paraId="2E268824" w14:textId="77777777" w:rsidTr="004441FF">
        <w:trPr>
          <w:jc w:val="center"/>
        </w:trPr>
        <w:tc>
          <w:tcPr>
            <w:tcW w:w="1480" w:type="dxa"/>
            <w:vAlign w:val="center"/>
          </w:tcPr>
          <w:p w14:paraId="3D579788" w14:textId="77777777" w:rsidR="0047313D" w:rsidRPr="004441FF" w:rsidRDefault="0047313D" w:rsidP="00363DEB">
            <w:pPr>
              <w:jc w:val="center"/>
              <w:rPr>
                <w:sz w:val="16"/>
                <w:szCs w:val="16"/>
              </w:rPr>
            </w:pPr>
            <w:r w:rsidRPr="004441FF">
              <w:rPr>
                <w:sz w:val="16"/>
                <w:szCs w:val="16"/>
              </w:rPr>
              <w:t>węgiel</w:t>
            </w:r>
          </w:p>
        </w:tc>
        <w:tc>
          <w:tcPr>
            <w:tcW w:w="1634" w:type="dxa"/>
            <w:vAlign w:val="center"/>
          </w:tcPr>
          <w:p w14:paraId="645D2408" w14:textId="77777777" w:rsidR="0047313D" w:rsidRPr="004441FF" w:rsidRDefault="0047313D" w:rsidP="00363DEB">
            <w:pPr>
              <w:jc w:val="center"/>
              <w:rPr>
                <w:sz w:val="16"/>
                <w:szCs w:val="16"/>
              </w:rPr>
            </w:pPr>
            <w:r w:rsidRPr="004441FF">
              <w:rPr>
                <w:sz w:val="16"/>
                <w:szCs w:val="16"/>
              </w:rPr>
              <w:t>20,7</w:t>
            </w:r>
          </w:p>
        </w:tc>
        <w:tc>
          <w:tcPr>
            <w:tcW w:w="1559" w:type="dxa"/>
            <w:vAlign w:val="center"/>
          </w:tcPr>
          <w:p w14:paraId="643C28C3" w14:textId="77777777" w:rsidR="0047313D" w:rsidRPr="004441FF" w:rsidRDefault="0047313D" w:rsidP="00363DEB">
            <w:pPr>
              <w:jc w:val="center"/>
              <w:rPr>
                <w:sz w:val="16"/>
                <w:szCs w:val="16"/>
              </w:rPr>
            </w:pPr>
            <w:r w:rsidRPr="004441FF">
              <w:rPr>
                <w:sz w:val="16"/>
                <w:szCs w:val="16"/>
              </w:rPr>
              <w:t>97,50</w:t>
            </w:r>
          </w:p>
        </w:tc>
        <w:tc>
          <w:tcPr>
            <w:tcW w:w="4388" w:type="dxa"/>
            <w:vMerge w:val="restart"/>
            <w:vAlign w:val="center"/>
          </w:tcPr>
          <w:p w14:paraId="72F4A338" w14:textId="77777777" w:rsidR="0047313D" w:rsidRPr="004441FF" w:rsidRDefault="0047313D" w:rsidP="00363DEB">
            <w:pPr>
              <w:jc w:val="center"/>
              <w:rPr>
                <w:sz w:val="16"/>
                <w:szCs w:val="16"/>
              </w:rPr>
            </w:pPr>
            <w:r w:rsidRPr="004441FF">
              <w:rPr>
                <w:sz w:val="16"/>
                <w:szCs w:val="16"/>
              </w:rPr>
              <w:t>Krajowy Ośrodek Bilansowania i Zarządzania Emisjami zamieszcza dokument: Wartości opałowe (WO) i wskaźniki emisji CO</w:t>
            </w:r>
            <w:r w:rsidRPr="004441FF">
              <w:rPr>
                <w:sz w:val="16"/>
                <w:szCs w:val="16"/>
                <w:vertAlign w:val="subscript"/>
              </w:rPr>
              <w:t>2</w:t>
            </w:r>
            <w:r w:rsidRPr="004441FF">
              <w:rPr>
                <w:sz w:val="16"/>
                <w:szCs w:val="16"/>
              </w:rPr>
              <w:t xml:space="preserve"> (WE) w roku 2017 do raportowania w ramach Systemu Handlu Uprawnieniami do Emisji za rok 2020.</w:t>
            </w:r>
          </w:p>
        </w:tc>
      </w:tr>
      <w:tr w:rsidR="0047313D" w:rsidRPr="004441FF" w14:paraId="770714D8" w14:textId="77777777" w:rsidTr="004441FF">
        <w:trPr>
          <w:jc w:val="center"/>
        </w:trPr>
        <w:tc>
          <w:tcPr>
            <w:tcW w:w="1480" w:type="dxa"/>
            <w:vAlign w:val="center"/>
          </w:tcPr>
          <w:p w14:paraId="17419D08" w14:textId="77777777" w:rsidR="0047313D" w:rsidRPr="004441FF" w:rsidRDefault="0047313D" w:rsidP="00363DEB">
            <w:pPr>
              <w:jc w:val="center"/>
              <w:rPr>
                <w:sz w:val="16"/>
                <w:szCs w:val="16"/>
              </w:rPr>
            </w:pPr>
            <w:r w:rsidRPr="004441FF">
              <w:rPr>
                <w:sz w:val="16"/>
                <w:szCs w:val="16"/>
              </w:rPr>
              <w:t>gaz ziemny</w:t>
            </w:r>
          </w:p>
        </w:tc>
        <w:tc>
          <w:tcPr>
            <w:tcW w:w="1634" w:type="dxa"/>
            <w:vAlign w:val="center"/>
          </w:tcPr>
          <w:p w14:paraId="4B31E81D" w14:textId="77777777" w:rsidR="0047313D" w:rsidRPr="004441FF" w:rsidRDefault="0047313D" w:rsidP="00363DEB">
            <w:pPr>
              <w:jc w:val="center"/>
              <w:rPr>
                <w:sz w:val="16"/>
                <w:szCs w:val="16"/>
                <w:vertAlign w:val="superscript"/>
              </w:rPr>
            </w:pPr>
            <w:r w:rsidRPr="004441FF">
              <w:rPr>
                <w:sz w:val="16"/>
                <w:szCs w:val="16"/>
              </w:rPr>
              <w:t>36,54 MJ/m</w:t>
            </w:r>
            <w:r w:rsidRPr="004441FF">
              <w:rPr>
                <w:sz w:val="16"/>
                <w:szCs w:val="16"/>
                <w:vertAlign w:val="superscript"/>
              </w:rPr>
              <w:t>3</w:t>
            </w:r>
          </w:p>
        </w:tc>
        <w:tc>
          <w:tcPr>
            <w:tcW w:w="1559" w:type="dxa"/>
            <w:vAlign w:val="center"/>
          </w:tcPr>
          <w:p w14:paraId="54A280D1" w14:textId="77777777" w:rsidR="0047313D" w:rsidRPr="004441FF" w:rsidRDefault="0047313D" w:rsidP="00363DEB">
            <w:pPr>
              <w:jc w:val="center"/>
              <w:rPr>
                <w:sz w:val="16"/>
                <w:szCs w:val="16"/>
              </w:rPr>
            </w:pPr>
            <w:r w:rsidRPr="004441FF">
              <w:rPr>
                <w:sz w:val="16"/>
                <w:szCs w:val="16"/>
              </w:rPr>
              <w:t>55,33</w:t>
            </w:r>
          </w:p>
        </w:tc>
        <w:tc>
          <w:tcPr>
            <w:tcW w:w="4388" w:type="dxa"/>
            <w:vMerge/>
            <w:vAlign w:val="center"/>
          </w:tcPr>
          <w:p w14:paraId="7934BB6C" w14:textId="77777777" w:rsidR="0047313D" w:rsidRPr="004441FF" w:rsidRDefault="0047313D" w:rsidP="00363DEB">
            <w:pPr>
              <w:jc w:val="center"/>
              <w:rPr>
                <w:sz w:val="16"/>
                <w:szCs w:val="16"/>
              </w:rPr>
            </w:pPr>
          </w:p>
        </w:tc>
      </w:tr>
      <w:tr w:rsidR="0047313D" w:rsidRPr="004441FF" w14:paraId="4039163D" w14:textId="77777777" w:rsidTr="004441FF">
        <w:trPr>
          <w:jc w:val="center"/>
        </w:trPr>
        <w:tc>
          <w:tcPr>
            <w:tcW w:w="1480" w:type="dxa"/>
            <w:vAlign w:val="center"/>
          </w:tcPr>
          <w:p w14:paraId="65B790FC" w14:textId="77777777" w:rsidR="0047313D" w:rsidRPr="004441FF" w:rsidRDefault="0047313D" w:rsidP="00363DEB">
            <w:pPr>
              <w:jc w:val="center"/>
              <w:rPr>
                <w:sz w:val="16"/>
                <w:szCs w:val="16"/>
              </w:rPr>
            </w:pPr>
            <w:r w:rsidRPr="004441FF">
              <w:rPr>
                <w:sz w:val="16"/>
                <w:szCs w:val="16"/>
              </w:rPr>
              <w:t>olej opałowy</w:t>
            </w:r>
          </w:p>
        </w:tc>
        <w:tc>
          <w:tcPr>
            <w:tcW w:w="1634" w:type="dxa"/>
            <w:vAlign w:val="center"/>
          </w:tcPr>
          <w:p w14:paraId="4E4210C0" w14:textId="77777777" w:rsidR="0047313D" w:rsidRPr="004441FF" w:rsidRDefault="0047313D" w:rsidP="00363DEB">
            <w:pPr>
              <w:jc w:val="center"/>
              <w:rPr>
                <w:sz w:val="16"/>
                <w:szCs w:val="16"/>
              </w:rPr>
            </w:pPr>
            <w:r w:rsidRPr="004441FF">
              <w:rPr>
                <w:sz w:val="16"/>
                <w:szCs w:val="16"/>
              </w:rPr>
              <w:t>40,4</w:t>
            </w:r>
          </w:p>
        </w:tc>
        <w:tc>
          <w:tcPr>
            <w:tcW w:w="1559" w:type="dxa"/>
            <w:vAlign w:val="center"/>
          </w:tcPr>
          <w:p w14:paraId="57898398" w14:textId="77777777" w:rsidR="0047313D" w:rsidRPr="004441FF" w:rsidRDefault="0047313D" w:rsidP="00363DEB">
            <w:pPr>
              <w:jc w:val="center"/>
              <w:rPr>
                <w:sz w:val="16"/>
                <w:szCs w:val="16"/>
              </w:rPr>
            </w:pPr>
            <w:r w:rsidRPr="004441FF">
              <w:rPr>
                <w:sz w:val="16"/>
                <w:szCs w:val="16"/>
              </w:rPr>
              <w:t>77,40</w:t>
            </w:r>
          </w:p>
        </w:tc>
        <w:tc>
          <w:tcPr>
            <w:tcW w:w="4388" w:type="dxa"/>
            <w:vMerge/>
            <w:vAlign w:val="center"/>
          </w:tcPr>
          <w:p w14:paraId="518A42FF" w14:textId="77777777" w:rsidR="0047313D" w:rsidRPr="004441FF" w:rsidRDefault="0047313D" w:rsidP="00363DEB">
            <w:pPr>
              <w:jc w:val="center"/>
              <w:rPr>
                <w:sz w:val="16"/>
                <w:szCs w:val="16"/>
              </w:rPr>
            </w:pPr>
          </w:p>
        </w:tc>
      </w:tr>
      <w:tr w:rsidR="0047313D" w:rsidRPr="004441FF" w14:paraId="357F4843" w14:textId="77777777" w:rsidTr="004441FF">
        <w:trPr>
          <w:jc w:val="center"/>
        </w:trPr>
        <w:tc>
          <w:tcPr>
            <w:tcW w:w="1480" w:type="dxa"/>
            <w:vAlign w:val="center"/>
          </w:tcPr>
          <w:p w14:paraId="691707B0" w14:textId="77777777" w:rsidR="0047313D" w:rsidRPr="004441FF" w:rsidRDefault="0047313D" w:rsidP="00363DEB">
            <w:pPr>
              <w:jc w:val="center"/>
              <w:rPr>
                <w:sz w:val="16"/>
                <w:szCs w:val="16"/>
              </w:rPr>
            </w:pPr>
            <w:r w:rsidRPr="004441FF">
              <w:rPr>
                <w:sz w:val="16"/>
                <w:szCs w:val="16"/>
              </w:rPr>
              <w:t>drewno</w:t>
            </w:r>
          </w:p>
        </w:tc>
        <w:tc>
          <w:tcPr>
            <w:tcW w:w="1634" w:type="dxa"/>
            <w:vAlign w:val="center"/>
          </w:tcPr>
          <w:p w14:paraId="338EC980" w14:textId="77777777" w:rsidR="0047313D" w:rsidRPr="004441FF" w:rsidRDefault="0047313D" w:rsidP="00363DEB">
            <w:pPr>
              <w:jc w:val="center"/>
              <w:rPr>
                <w:sz w:val="16"/>
                <w:szCs w:val="16"/>
              </w:rPr>
            </w:pPr>
            <w:r w:rsidRPr="004441FF">
              <w:rPr>
                <w:sz w:val="16"/>
                <w:szCs w:val="16"/>
              </w:rPr>
              <w:t>15,60</w:t>
            </w:r>
          </w:p>
        </w:tc>
        <w:tc>
          <w:tcPr>
            <w:tcW w:w="1559" w:type="dxa"/>
            <w:vAlign w:val="center"/>
          </w:tcPr>
          <w:p w14:paraId="07D4EFD2" w14:textId="77777777" w:rsidR="0047313D" w:rsidRPr="004441FF" w:rsidRDefault="0047313D" w:rsidP="00363DEB">
            <w:pPr>
              <w:jc w:val="center"/>
              <w:rPr>
                <w:sz w:val="16"/>
                <w:szCs w:val="16"/>
              </w:rPr>
            </w:pPr>
            <w:r w:rsidRPr="004441FF">
              <w:rPr>
                <w:sz w:val="16"/>
                <w:szCs w:val="16"/>
              </w:rPr>
              <w:t>112,0</w:t>
            </w:r>
          </w:p>
        </w:tc>
        <w:tc>
          <w:tcPr>
            <w:tcW w:w="4388" w:type="dxa"/>
            <w:vMerge/>
            <w:vAlign w:val="center"/>
          </w:tcPr>
          <w:p w14:paraId="0F01073C" w14:textId="77777777" w:rsidR="0047313D" w:rsidRPr="004441FF" w:rsidRDefault="0047313D" w:rsidP="00363DEB">
            <w:pPr>
              <w:jc w:val="center"/>
              <w:rPr>
                <w:sz w:val="16"/>
                <w:szCs w:val="16"/>
              </w:rPr>
            </w:pPr>
          </w:p>
        </w:tc>
      </w:tr>
      <w:tr w:rsidR="0047313D" w:rsidRPr="004441FF" w14:paraId="402E64BB" w14:textId="77777777" w:rsidTr="004441FF">
        <w:trPr>
          <w:jc w:val="center"/>
        </w:trPr>
        <w:tc>
          <w:tcPr>
            <w:tcW w:w="1480" w:type="dxa"/>
            <w:vAlign w:val="center"/>
          </w:tcPr>
          <w:p w14:paraId="6F040668" w14:textId="77777777" w:rsidR="0047313D" w:rsidRPr="004441FF" w:rsidRDefault="0047313D" w:rsidP="00363DEB">
            <w:pPr>
              <w:jc w:val="center"/>
              <w:rPr>
                <w:sz w:val="16"/>
                <w:szCs w:val="16"/>
              </w:rPr>
            </w:pPr>
            <w:r w:rsidRPr="004441FF">
              <w:rPr>
                <w:sz w:val="16"/>
                <w:szCs w:val="16"/>
              </w:rPr>
              <w:t>ciepło sieciowe</w:t>
            </w:r>
          </w:p>
        </w:tc>
        <w:tc>
          <w:tcPr>
            <w:tcW w:w="1634" w:type="dxa"/>
            <w:vAlign w:val="center"/>
          </w:tcPr>
          <w:p w14:paraId="0876BC58" w14:textId="77777777" w:rsidR="0047313D" w:rsidRPr="004441FF" w:rsidRDefault="0047313D" w:rsidP="00363DEB">
            <w:pPr>
              <w:jc w:val="center"/>
              <w:rPr>
                <w:sz w:val="16"/>
                <w:szCs w:val="16"/>
              </w:rPr>
            </w:pPr>
            <w:r w:rsidRPr="004441FF">
              <w:rPr>
                <w:sz w:val="16"/>
                <w:szCs w:val="16"/>
              </w:rPr>
              <w:t>48,00</w:t>
            </w:r>
          </w:p>
        </w:tc>
        <w:tc>
          <w:tcPr>
            <w:tcW w:w="1559" w:type="dxa"/>
            <w:vAlign w:val="center"/>
          </w:tcPr>
          <w:p w14:paraId="4E24397C" w14:textId="77777777" w:rsidR="0047313D" w:rsidRPr="004441FF" w:rsidRDefault="0047313D" w:rsidP="00363DEB">
            <w:pPr>
              <w:jc w:val="center"/>
              <w:rPr>
                <w:sz w:val="16"/>
                <w:szCs w:val="16"/>
              </w:rPr>
            </w:pPr>
            <w:r w:rsidRPr="004441FF">
              <w:rPr>
                <w:sz w:val="16"/>
                <w:szCs w:val="16"/>
              </w:rPr>
              <w:t>55,41</w:t>
            </w:r>
          </w:p>
        </w:tc>
        <w:tc>
          <w:tcPr>
            <w:tcW w:w="4388" w:type="dxa"/>
            <w:vMerge/>
            <w:vAlign w:val="center"/>
          </w:tcPr>
          <w:p w14:paraId="5EBE28C1" w14:textId="77777777" w:rsidR="0047313D" w:rsidRPr="004441FF" w:rsidRDefault="0047313D" w:rsidP="00363DEB">
            <w:pPr>
              <w:jc w:val="center"/>
              <w:rPr>
                <w:sz w:val="16"/>
                <w:szCs w:val="16"/>
              </w:rPr>
            </w:pPr>
          </w:p>
        </w:tc>
      </w:tr>
    </w:tbl>
    <w:p w14:paraId="4EDB33FF" w14:textId="77777777" w:rsidR="0047313D" w:rsidRPr="00AF7433" w:rsidRDefault="0047313D" w:rsidP="0047313D"/>
    <w:p w14:paraId="4A66A437" w14:textId="77777777" w:rsidR="0047313D" w:rsidRPr="00AF7433" w:rsidRDefault="0047313D" w:rsidP="0047313D">
      <w:r w:rsidRPr="00AF7433">
        <w:t>Zużycie ciepła dla poszczególnych budynków w skali roku wyliczano wykorzystując poniższe równanie:</w:t>
      </w:r>
    </w:p>
    <w:p w14:paraId="5EB69F01" w14:textId="77777777" w:rsidR="0047313D" w:rsidRPr="00AF7433" w:rsidRDefault="0047313D" w:rsidP="0047313D"/>
    <w:p w14:paraId="1EFEDF14" w14:textId="77777777" w:rsidR="0047313D" w:rsidRPr="00AF7433" w:rsidRDefault="0047313D" w:rsidP="0047313D">
      <w:pPr>
        <w:jc w:val="center"/>
        <w:rPr>
          <w:i/>
        </w:rPr>
      </w:pPr>
      <w:r w:rsidRPr="00AF7433">
        <w:rPr>
          <w:i/>
        </w:rPr>
        <w:t>Zużycie ciepła przez budynek [GJ/a] = ilość zużytego opału w skali roku [ton, m</w:t>
      </w:r>
      <w:r w:rsidRPr="00AF7433">
        <w:rPr>
          <w:i/>
          <w:vertAlign w:val="superscript"/>
        </w:rPr>
        <w:t>3</w:t>
      </w:r>
      <w:r w:rsidRPr="00AF7433">
        <w:rPr>
          <w:i/>
        </w:rPr>
        <w:t>, litr] x wartość opałowa opału [GJ/ tona, m</w:t>
      </w:r>
      <w:r w:rsidRPr="00AF7433">
        <w:rPr>
          <w:i/>
          <w:vertAlign w:val="superscript"/>
        </w:rPr>
        <w:t>3</w:t>
      </w:r>
      <w:r w:rsidRPr="00AF7433">
        <w:rPr>
          <w:i/>
        </w:rPr>
        <w:t>, litr]</w:t>
      </w:r>
    </w:p>
    <w:p w14:paraId="32C0C374" w14:textId="77777777" w:rsidR="0047313D" w:rsidRPr="00AF7433" w:rsidRDefault="0047313D" w:rsidP="0047313D">
      <w:pPr>
        <w:jc w:val="center"/>
        <w:rPr>
          <w:i/>
        </w:rPr>
      </w:pPr>
    </w:p>
    <w:p w14:paraId="28171408" w14:textId="77777777" w:rsidR="0047313D" w:rsidRPr="00AF7433" w:rsidRDefault="0047313D" w:rsidP="0047313D">
      <w:r w:rsidRPr="00AF7433">
        <w:t>Jednostkowe zużycie ciepła w skali roku wyliczono na podstawie równania:</w:t>
      </w:r>
    </w:p>
    <w:p w14:paraId="1868370C" w14:textId="77777777" w:rsidR="0047313D" w:rsidRPr="00AF7433" w:rsidRDefault="0047313D" w:rsidP="0047313D"/>
    <w:p w14:paraId="71148D6A" w14:textId="77777777" w:rsidR="0047313D" w:rsidRPr="00AF7433" w:rsidRDefault="0047313D" w:rsidP="0047313D">
      <w:pPr>
        <w:jc w:val="center"/>
        <w:rPr>
          <w:i/>
        </w:rPr>
      </w:pPr>
      <w:r w:rsidRPr="00AF7433">
        <w:rPr>
          <w:i/>
        </w:rPr>
        <w:t>Jednostkowe użycie ciepła przez budynek [GJ/m</w:t>
      </w:r>
      <w:r w:rsidRPr="00AF7433">
        <w:rPr>
          <w:i/>
          <w:vertAlign w:val="superscript"/>
        </w:rPr>
        <w:t>2</w:t>
      </w:r>
      <w:r w:rsidRPr="00AF7433">
        <w:rPr>
          <w:i/>
        </w:rPr>
        <w:t xml:space="preserve"> a] = ilość zużytego ciepła w skali roku [GJ] / powierzchnia użytkowa budynku [m</w:t>
      </w:r>
      <w:r w:rsidRPr="00AF7433">
        <w:rPr>
          <w:i/>
          <w:vertAlign w:val="superscript"/>
        </w:rPr>
        <w:t>2</w:t>
      </w:r>
      <w:r w:rsidRPr="00AF7433">
        <w:rPr>
          <w:i/>
        </w:rPr>
        <w:t>]</w:t>
      </w:r>
    </w:p>
    <w:p w14:paraId="3C821557" w14:textId="77777777" w:rsidR="0047313D" w:rsidRPr="00AF7433" w:rsidRDefault="0047313D" w:rsidP="0047313D">
      <w:pPr>
        <w:jc w:val="center"/>
        <w:rPr>
          <w:i/>
        </w:rPr>
      </w:pPr>
    </w:p>
    <w:p w14:paraId="657991EE" w14:textId="77777777" w:rsidR="0047313D" w:rsidRPr="00AF7433" w:rsidRDefault="0047313D" w:rsidP="0047313D">
      <w:r w:rsidRPr="00AF7433">
        <w:t>Do obliczeń emisji wykorzystano podstawowy wzór obliczeniowy:</w:t>
      </w:r>
    </w:p>
    <w:p w14:paraId="03E043D0" w14:textId="77777777" w:rsidR="0047313D" w:rsidRPr="00AF7433" w:rsidRDefault="0047313D" w:rsidP="0047313D"/>
    <w:p w14:paraId="4D9628B3" w14:textId="77777777" w:rsidR="0047313D" w:rsidRPr="00AF7433" w:rsidRDefault="0047313D" w:rsidP="0047313D">
      <w:pPr>
        <w:jc w:val="center"/>
        <w:rPr>
          <w:i/>
        </w:rPr>
      </w:pPr>
      <w:r w:rsidRPr="00AF7433">
        <w:rPr>
          <w:i/>
        </w:rPr>
        <w:t>ECO</w:t>
      </w:r>
      <w:r w:rsidRPr="00AF7433">
        <w:rPr>
          <w:i/>
          <w:vertAlign w:val="subscript"/>
        </w:rPr>
        <w:t>2</w:t>
      </w:r>
      <w:r w:rsidRPr="00AF7433">
        <w:rPr>
          <w:i/>
        </w:rPr>
        <w:t xml:space="preserve"> = C x EF</w:t>
      </w:r>
    </w:p>
    <w:p w14:paraId="14A44654" w14:textId="77777777" w:rsidR="0047313D" w:rsidRPr="00AF7433" w:rsidRDefault="0047313D" w:rsidP="0047313D">
      <w:pPr>
        <w:jc w:val="center"/>
        <w:rPr>
          <w:i/>
        </w:rPr>
      </w:pPr>
      <w:r w:rsidRPr="00AF7433">
        <w:rPr>
          <w:i/>
        </w:rPr>
        <w:t>gdzie:</w:t>
      </w:r>
    </w:p>
    <w:p w14:paraId="7D2ABC2F" w14:textId="77777777" w:rsidR="0047313D" w:rsidRPr="00AF7433" w:rsidRDefault="0047313D" w:rsidP="0047313D">
      <w:pPr>
        <w:jc w:val="center"/>
        <w:rPr>
          <w:i/>
        </w:rPr>
      </w:pPr>
      <w:r w:rsidRPr="00AF7433">
        <w:rPr>
          <w:i/>
        </w:rPr>
        <w:t>ECO</w:t>
      </w:r>
      <w:r w:rsidRPr="00AF7433">
        <w:rPr>
          <w:i/>
          <w:vertAlign w:val="subscript"/>
        </w:rPr>
        <w:t>2</w:t>
      </w:r>
      <w:r w:rsidRPr="00AF7433">
        <w:rPr>
          <w:i/>
        </w:rPr>
        <w:t xml:space="preserve"> – oznacza wielkość emisji CO</w:t>
      </w:r>
      <w:r w:rsidRPr="00AF7433">
        <w:rPr>
          <w:i/>
          <w:vertAlign w:val="subscript"/>
        </w:rPr>
        <w:t>2</w:t>
      </w:r>
      <w:r w:rsidRPr="00AF7433">
        <w:rPr>
          <w:i/>
        </w:rPr>
        <w:t xml:space="preserve"> [Mg]</w:t>
      </w:r>
    </w:p>
    <w:p w14:paraId="6B8255B3" w14:textId="77777777" w:rsidR="0047313D" w:rsidRPr="00AF7433" w:rsidRDefault="0047313D" w:rsidP="0047313D">
      <w:pPr>
        <w:jc w:val="center"/>
        <w:rPr>
          <w:i/>
        </w:rPr>
      </w:pPr>
      <w:r w:rsidRPr="00AF7433">
        <w:rPr>
          <w:i/>
        </w:rPr>
        <w:t>C – oznacza zużycie energii (elektrycznej, ciepła, paliwa) [GJ, MWh]</w:t>
      </w:r>
    </w:p>
    <w:p w14:paraId="021EB356" w14:textId="77777777" w:rsidR="0047313D" w:rsidRPr="00AF7433" w:rsidRDefault="0047313D" w:rsidP="0047313D">
      <w:pPr>
        <w:jc w:val="center"/>
        <w:rPr>
          <w:i/>
        </w:rPr>
      </w:pPr>
      <w:r w:rsidRPr="00AF7433">
        <w:rPr>
          <w:i/>
        </w:rPr>
        <w:t>EF – oznacza wskaźnik emisji CO</w:t>
      </w:r>
      <w:r w:rsidRPr="00AF7433">
        <w:rPr>
          <w:i/>
          <w:vertAlign w:val="subscript"/>
        </w:rPr>
        <w:t>2</w:t>
      </w:r>
      <w:r w:rsidRPr="00AF7433">
        <w:rPr>
          <w:i/>
        </w:rPr>
        <w:t xml:space="preserve"> [kgCO</w:t>
      </w:r>
      <w:r w:rsidRPr="00AF7433">
        <w:rPr>
          <w:i/>
          <w:vertAlign w:val="subscript"/>
        </w:rPr>
        <w:t>2</w:t>
      </w:r>
      <w:r w:rsidRPr="00AF7433">
        <w:rPr>
          <w:i/>
        </w:rPr>
        <w:t>/GJ]</w:t>
      </w:r>
    </w:p>
    <w:p w14:paraId="6ED28EBB" w14:textId="77777777" w:rsidR="0047313D" w:rsidRPr="00AF7433" w:rsidRDefault="0047313D" w:rsidP="0047313D"/>
    <w:p w14:paraId="1EBA8763" w14:textId="77777777" w:rsidR="0047313D" w:rsidRPr="00AF7433" w:rsidRDefault="0047313D" w:rsidP="0047313D">
      <w:r w:rsidRPr="00AF7433">
        <w:t>Celem obliczenia wielkości emisji gazów cieplarnianych innych niż CO</w:t>
      </w:r>
      <w:r w:rsidRPr="00AF7433">
        <w:rPr>
          <w:vertAlign w:val="subscript"/>
        </w:rPr>
        <w:t>2</w:t>
      </w:r>
      <w:r w:rsidRPr="00AF7433">
        <w:t xml:space="preserve"> zastosowano (zgodnie z wytycznymi) przeliczniki oparte na potencjale globalnego ocieplenia dla poszczególnych gazów, opracowanego przez IPCC.</w:t>
      </w:r>
    </w:p>
    <w:p w14:paraId="072DBADE" w14:textId="77777777" w:rsidR="00A37209" w:rsidRPr="00AF7433" w:rsidRDefault="00A37209" w:rsidP="0047313D"/>
    <w:p w14:paraId="1A00BFD0" w14:textId="4BB2A565" w:rsidR="0047313D" w:rsidRPr="00AF7433" w:rsidRDefault="0047313D" w:rsidP="0047313D">
      <w:pPr>
        <w:spacing w:before="0" w:after="0"/>
        <w:rPr>
          <w:sz w:val="20"/>
          <w:szCs w:val="22"/>
        </w:rPr>
      </w:pPr>
      <w:bookmarkStart w:id="53" w:name="_Toc466960673"/>
      <w:bookmarkStart w:id="54" w:name="_Toc64304588"/>
      <w:r w:rsidRPr="00AF7433">
        <w:rPr>
          <w:sz w:val="20"/>
          <w:szCs w:val="22"/>
        </w:rPr>
        <w:t xml:space="preserve">Tabela </w:t>
      </w:r>
      <w:r w:rsidRPr="00AF7433">
        <w:rPr>
          <w:sz w:val="20"/>
          <w:szCs w:val="22"/>
        </w:rPr>
        <w:fldChar w:fldCharType="begin"/>
      </w:r>
      <w:r w:rsidRPr="00AF7433">
        <w:rPr>
          <w:sz w:val="20"/>
          <w:szCs w:val="22"/>
        </w:rPr>
        <w:instrText xml:space="preserve"> SEQ Tabela \* ARABIC </w:instrText>
      </w:r>
      <w:r w:rsidRPr="00AF7433">
        <w:rPr>
          <w:sz w:val="20"/>
          <w:szCs w:val="22"/>
        </w:rPr>
        <w:fldChar w:fldCharType="separate"/>
      </w:r>
      <w:r w:rsidR="008F3424">
        <w:rPr>
          <w:noProof/>
          <w:sz w:val="20"/>
          <w:szCs w:val="22"/>
        </w:rPr>
        <w:t>4</w:t>
      </w:r>
      <w:r w:rsidRPr="00AF7433">
        <w:rPr>
          <w:noProof/>
          <w:sz w:val="20"/>
          <w:szCs w:val="22"/>
        </w:rPr>
        <w:fldChar w:fldCharType="end"/>
      </w:r>
      <w:r w:rsidRPr="00AF7433">
        <w:rPr>
          <w:sz w:val="20"/>
          <w:szCs w:val="22"/>
        </w:rPr>
        <w:t xml:space="preserve"> Przeliczenie emisji CH</w:t>
      </w:r>
      <w:r w:rsidRPr="00AF7433">
        <w:rPr>
          <w:sz w:val="20"/>
          <w:szCs w:val="22"/>
          <w:vertAlign w:val="subscript"/>
        </w:rPr>
        <w:t xml:space="preserve">4 </w:t>
      </w:r>
      <w:r w:rsidRPr="00AF7433">
        <w:rPr>
          <w:sz w:val="20"/>
          <w:szCs w:val="22"/>
        </w:rPr>
        <w:t>i N</w:t>
      </w:r>
      <w:r w:rsidRPr="00AF7433">
        <w:rPr>
          <w:sz w:val="20"/>
          <w:szCs w:val="22"/>
          <w:vertAlign w:val="subscript"/>
        </w:rPr>
        <w:t>2</w:t>
      </w:r>
      <w:r w:rsidRPr="00AF7433">
        <w:rPr>
          <w:sz w:val="20"/>
          <w:szCs w:val="22"/>
        </w:rPr>
        <w:t>O na ekwiwalent CO</w:t>
      </w:r>
      <w:r w:rsidRPr="00AF7433">
        <w:rPr>
          <w:sz w:val="20"/>
          <w:szCs w:val="22"/>
          <w:vertAlign w:val="subscript"/>
        </w:rPr>
        <w:t>2</w:t>
      </w:r>
      <w:bookmarkEnd w:id="53"/>
      <w:bookmarkEnd w:id="54"/>
    </w:p>
    <w:tbl>
      <w:tblPr>
        <w:tblW w:w="907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4536"/>
        <w:gridCol w:w="4536"/>
      </w:tblGrid>
      <w:tr w:rsidR="0047313D" w:rsidRPr="004441FF" w14:paraId="3AAC4C23" w14:textId="77777777" w:rsidTr="004441FF">
        <w:trPr>
          <w:jc w:val="center"/>
        </w:trPr>
        <w:tc>
          <w:tcPr>
            <w:tcW w:w="4536" w:type="dxa"/>
            <w:shd w:val="clear" w:color="auto" w:fill="D9D9D9" w:themeFill="background1" w:themeFillShade="D9"/>
            <w:vAlign w:val="center"/>
          </w:tcPr>
          <w:p w14:paraId="29CB3E72" w14:textId="77777777" w:rsidR="0047313D" w:rsidRPr="004441FF" w:rsidRDefault="0047313D" w:rsidP="00363DEB">
            <w:pPr>
              <w:spacing w:before="0" w:after="0"/>
              <w:jc w:val="center"/>
              <w:rPr>
                <w:sz w:val="16"/>
                <w:szCs w:val="16"/>
              </w:rPr>
            </w:pPr>
            <w:r w:rsidRPr="004441FF">
              <w:rPr>
                <w:sz w:val="16"/>
                <w:szCs w:val="16"/>
              </w:rPr>
              <w:t>Masa gazu cieplarnianego w tonach</w:t>
            </w:r>
          </w:p>
        </w:tc>
        <w:tc>
          <w:tcPr>
            <w:tcW w:w="4536" w:type="dxa"/>
            <w:shd w:val="clear" w:color="auto" w:fill="D9D9D9" w:themeFill="background1" w:themeFillShade="D9"/>
            <w:vAlign w:val="center"/>
          </w:tcPr>
          <w:p w14:paraId="75275182" w14:textId="77777777" w:rsidR="0047313D" w:rsidRPr="004441FF" w:rsidRDefault="0047313D" w:rsidP="00363DEB">
            <w:pPr>
              <w:spacing w:before="0" w:after="0"/>
              <w:jc w:val="center"/>
              <w:rPr>
                <w:sz w:val="16"/>
                <w:szCs w:val="16"/>
              </w:rPr>
            </w:pPr>
            <w:r w:rsidRPr="004441FF">
              <w:rPr>
                <w:sz w:val="16"/>
                <w:szCs w:val="16"/>
              </w:rPr>
              <w:t>Masa gazu cieplarnianego</w:t>
            </w:r>
          </w:p>
          <w:p w14:paraId="006EEDFA" w14:textId="77777777" w:rsidR="0047313D" w:rsidRPr="004441FF" w:rsidRDefault="0047313D" w:rsidP="00363DEB">
            <w:pPr>
              <w:spacing w:before="0" w:after="0"/>
              <w:jc w:val="center"/>
              <w:rPr>
                <w:sz w:val="16"/>
                <w:szCs w:val="16"/>
              </w:rPr>
            </w:pPr>
            <w:r w:rsidRPr="004441FF">
              <w:rPr>
                <w:sz w:val="16"/>
                <w:szCs w:val="16"/>
              </w:rPr>
              <w:t>wyrażona w tonach ekwiwalentu CO2</w:t>
            </w:r>
          </w:p>
        </w:tc>
      </w:tr>
      <w:tr w:rsidR="0047313D" w:rsidRPr="004441FF" w14:paraId="1EA6B03A" w14:textId="77777777" w:rsidTr="004441FF">
        <w:trPr>
          <w:jc w:val="center"/>
        </w:trPr>
        <w:tc>
          <w:tcPr>
            <w:tcW w:w="4536" w:type="dxa"/>
            <w:vAlign w:val="center"/>
          </w:tcPr>
          <w:p w14:paraId="7EF1BD05" w14:textId="77777777" w:rsidR="0047313D" w:rsidRPr="004441FF" w:rsidRDefault="0047313D" w:rsidP="00363DEB">
            <w:pPr>
              <w:spacing w:before="0" w:after="0"/>
              <w:jc w:val="center"/>
              <w:rPr>
                <w:sz w:val="16"/>
                <w:szCs w:val="16"/>
              </w:rPr>
            </w:pPr>
            <w:r w:rsidRPr="004441FF">
              <w:rPr>
                <w:sz w:val="16"/>
                <w:szCs w:val="16"/>
              </w:rPr>
              <w:t>1 t CO2</w:t>
            </w:r>
          </w:p>
        </w:tc>
        <w:tc>
          <w:tcPr>
            <w:tcW w:w="4536" w:type="dxa"/>
            <w:vAlign w:val="center"/>
          </w:tcPr>
          <w:p w14:paraId="1AED5A1C" w14:textId="77777777" w:rsidR="0047313D" w:rsidRPr="004441FF" w:rsidRDefault="0047313D" w:rsidP="00363DEB">
            <w:pPr>
              <w:spacing w:before="0" w:after="0"/>
              <w:jc w:val="center"/>
              <w:rPr>
                <w:sz w:val="16"/>
                <w:szCs w:val="16"/>
              </w:rPr>
            </w:pPr>
            <w:r w:rsidRPr="004441FF">
              <w:rPr>
                <w:sz w:val="16"/>
                <w:szCs w:val="16"/>
              </w:rPr>
              <w:t>1 t CO2-eq</w:t>
            </w:r>
          </w:p>
        </w:tc>
      </w:tr>
      <w:tr w:rsidR="0047313D" w:rsidRPr="004441FF" w14:paraId="1580A46D" w14:textId="77777777" w:rsidTr="004441FF">
        <w:trPr>
          <w:jc w:val="center"/>
        </w:trPr>
        <w:tc>
          <w:tcPr>
            <w:tcW w:w="4536" w:type="dxa"/>
            <w:vAlign w:val="center"/>
          </w:tcPr>
          <w:p w14:paraId="7BC3628E" w14:textId="77777777" w:rsidR="0047313D" w:rsidRPr="004441FF" w:rsidRDefault="0047313D" w:rsidP="00363DEB">
            <w:pPr>
              <w:spacing w:before="0" w:after="0"/>
              <w:jc w:val="center"/>
              <w:rPr>
                <w:sz w:val="16"/>
                <w:szCs w:val="16"/>
              </w:rPr>
            </w:pPr>
            <w:r w:rsidRPr="004441FF">
              <w:rPr>
                <w:sz w:val="16"/>
                <w:szCs w:val="16"/>
              </w:rPr>
              <w:t>1 t CH4</w:t>
            </w:r>
          </w:p>
        </w:tc>
        <w:tc>
          <w:tcPr>
            <w:tcW w:w="4536" w:type="dxa"/>
            <w:vAlign w:val="center"/>
          </w:tcPr>
          <w:p w14:paraId="11A8D85A" w14:textId="77777777" w:rsidR="0047313D" w:rsidRPr="004441FF" w:rsidRDefault="0047313D" w:rsidP="00363DEB">
            <w:pPr>
              <w:spacing w:before="0" w:after="0"/>
              <w:jc w:val="center"/>
              <w:rPr>
                <w:sz w:val="16"/>
                <w:szCs w:val="16"/>
              </w:rPr>
            </w:pPr>
            <w:r w:rsidRPr="004441FF">
              <w:rPr>
                <w:sz w:val="16"/>
                <w:szCs w:val="16"/>
              </w:rPr>
              <w:t>21 t CO2-eq</w:t>
            </w:r>
          </w:p>
        </w:tc>
      </w:tr>
      <w:tr w:rsidR="0047313D" w:rsidRPr="004441FF" w14:paraId="4C6F3A53" w14:textId="77777777" w:rsidTr="004441FF">
        <w:trPr>
          <w:jc w:val="center"/>
        </w:trPr>
        <w:tc>
          <w:tcPr>
            <w:tcW w:w="4536" w:type="dxa"/>
            <w:vAlign w:val="center"/>
          </w:tcPr>
          <w:p w14:paraId="0330B820" w14:textId="77777777" w:rsidR="0047313D" w:rsidRPr="004441FF" w:rsidRDefault="0047313D" w:rsidP="00363DEB">
            <w:pPr>
              <w:spacing w:before="0" w:after="0"/>
              <w:jc w:val="center"/>
              <w:rPr>
                <w:sz w:val="16"/>
                <w:szCs w:val="16"/>
              </w:rPr>
            </w:pPr>
            <w:r w:rsidRPr="004441FF">
              <w:rPr>
                <w:sz w:val="16"/>
                <w:szCs w:val="16"/>
              </w:rPr>
              <w:t>1 t N2O</w:t>
            </w:r>
          </w:p>
        </w:tc>
        <w:tc>
          <w:tcPr>
            <w:tcW w:w="4536" w:type="dxa"/>
            <w:vAlign w:val="center"/>
          </w:tcPr>
          <w:p w14:paraId="7F1464E2" w14:textId="77777777" w:rsidR="0047313D" w:rsidRPr="004441FF" w:rsidRDefault="0047313D" w:rsidP="00363DEB">
            <w:pPr>
              <w:spacing w:before="0" w:after="0"/>
              <w:jc w:val="center"/>
              <w:rPr>
                <w:sz w:val="16"/>
                <w:szCs w:val="16"/>
              </w:rPr>
            </w:pPr>
            <w:r w:rsidRPr="004441FF">
              <w:rPr>
                <w:sz w:val="16"/>
                <w:szCs w:val="16"/>
              </w:rPr>
              <w:t>310 t CO2-eq</w:t>
            </w:r>
          </w:p>
        </w:tc>
      </w:tr>
    </w:tbl>
    <w:p w14:paraId="621D553F" w14:textId="77777777" w:rsidR="0047313D" w:rsidRPr="00AF7433" w:rsidRDefault="0047313D" w:rsidP="00A37209">
      <w:pPr>
        <w:spacing w:before="60" w:after="60"/>
      </w:pPr>
    </w:p>
    <w:p w14:paraId="1A5C3C96" w14:textId="77777777" w:rsidR="0047313D" w:rsidRPr="00AF7433" w:rsidRDefault="0047313D" w:rsidP="00A37209">
      <w:pPr>
        <w:spacing w:before="60" w:after="60"/>
      </w:pPr>
      <w:r w:rsidRPr="00AF7433">
        <w:t>Emisje gazów cieplarnianych innych niż CO</w:t>
      </w:r>
      <w:r w:rsidRPr="00AF7433">
        <w:rPr>
          <w:vertAlign w:val="subscript"/>
        </w:rPr>
        <w:t>2</w:t>
      </w:r>
      <w:r w:rsidRPr="00AF7433">
        <w:t xml:space="preserve"> należy przeliczyć na ekwiwalent CO</w:t>
      </w:r>
      <w:r w:rsidRPr="00AF7433">
        <w:rPr>
          <w:vertAlign w:val="subscript"/>
        </w:rPr>
        <w:t>2</w:t>
      </w:r>
      <w:r w:rsidRPr="00AF7433">
        <w:t xml:space="preserve"> wykorzystując wartości GWP (potencjał tworzenia efektu cieplarnianego). Przykładowo, w przedziale czasowym wynoszącym 100 lat jeden kilogram CH</w:t>
      </w:r>
      <w:r w:rsidRPr="00AF7433">
        <w:rPr>
          <w:vertAlign w:val="subscript"/>
        </w:rPr>
        <w:t>4</w:t>
      </w:r>
      <w:r w:rsidRPr="00AF7433">
        <w:t xml:space="preserve"> ma taki sam udział w tworzeniu efektu cieplarnianego jak 21 kilogramów CO</w:t>
      </w:r>
      <w:r w:rsidRPr="00AF7433">
        <w:rPr>
          <w:vertAlign w:val="subscript"/>
        </w:rPr>
        <w:t>2</w:t>
      </w:r>
      <w:r w:rsidRPr="00AF7433">
        <w:t>, w związku z czym wskaźnik GWP dla CH</w:t>
      </w:r>
      <w:r w:rsidRPr="00AF7433">
        <w:rPr>
          <w:vertAlign w:val="subscript"/>
        </w:rPr>
        <w:t>4</w:t>
      </w:r>
      <w:r w:rsidRPr="00AF7433">
        <w:t xml:space="preserve"> wynosi 21.</w:t>
      </w:r>
    </w:p>
    <w:p w14:paraId="5F8D1324" w14:textId="4218C138" w:rsidR="0047313D" w:rsidRPr="00AF7433" w:rsidRDefault="0047313D" w:rsidP="00A37209">
      <w:pPr>
        <w:autoSpaceDE w:val="0"/>
        <w:autoSpaceDN w:val="0"/>
        <w:adjustRightInd w:val="0"/>
        <w:spacing w:before="60" w:after="60"/>
      </w:pPr>
      <w:r w:rsidRPr="00AF7433">
        <w:t xml:space="preserve">Metodologie obliczenia emisji z transportu na terenie Gminy </w:t>
      </w:r>
      <w:r w:rsidR="00493255">
        <w:t>Gaworzyce</w:t>
      </w:r>
      <w:r w:rsidR="00493255" w:rsidRPr="00AF7433">
        <w:t xml:space="preserve"> </w:t>
      </w:r>
      <w:r w:rsidRPr="00AF7433">
        <w:t>przedstawiono poniżej. Zużycie paliwa dla każdego rodzaju paliwa i każdego typu pojazdu można wyliczyć wykorzystując poniższe równanie:</w:t>
      </w:r>
    </w:p>
    <w:p w14:paraId="42244550" w14:textId="77777777" w:rsidR="0047313D" w:rsidRPr="00AF7433" w:rsidRDefault="0047313D" w:rsidP="00A37209">
      <w:pPr>
        <w:autoSpaceDE w:val="0"/>
        <w:autoSpaceDN w:val="0"/>
        <w:adjustRightInd w:val="0"/>
        <w:spacing w:before="60" w:after="60"/>
      </w:pPr>
    </w:p>
    <w:p w14:paraId="0483E3DC" w14:textId="77777777" w:rsidR="0047313D" w:rsidRPr="00AF7433" w:rsidRDefault="0047313D" w:rsidP="00A37209">
      <w:pPr>
        <w:autoSpaceDE w:val="0"/>
        <w:autoSpaceDN w:val="0"/>
        <w:adjustRightInd w:val="0"/>
        <w:spacing w:before="60" w:after="60"/>
        <w:jc w:val="center"/>
        <w:rPr>
          <w:i/>
        </w:rPr>
      </w:pPr>
      <w:r w:rsidRPr="00AF7433">
        <w:rPr>
          <w:i/>
        </w:rPr>
        <w:t>Zużycie paliwa w transporcie drogowym [kWh] = liczba przejechanych kilometrów [km] x</w:t>
      </w:r>
    </w:p>
    <w:p w14:paraId="52C92193" w14:textId="77777777" w:rsidR="0047313D" w:rsidRPr="00AF7433" w:rsidRDefault="0047313D" w:rsidP="00A37209">
      <w:pPr>
        <w:autoSpaceDE w:val="0"/>
        <w:autoSpaceDN w:val="0"/>
        <w:adjustRightInd w:val="0"/>
        <w:spacing w:before="60" w:after="60"/>
        <w:jc w:val="center"/>
        <w:rPr>
          <w:i/>
        </w:rPr>
      </w:pPr>
      <w:r w:rsidRPr="00AF7433">
        <w:rPr>
          <w:i/>
        </w:rPr>
        <w:t>średnie zużycie [l/km] x liczba pojazdów [szt.].</w:t>
      </w:r>
    </w:p>
    <w:p w14:paraId="0919D627" w14:textId="77777777" w:rsidR="0047313D" w:rsidRPr="00AF7433" w:rsidRDefault="0047313D" w:rsidP="00A37209">
      <w:pPr>
        <w:autoSpaceDE w:val="0"/>
        <w:autoSpaceDN w:val="0"/>
        <w:adjustRightInd w:val="0"/>
        <w:spacing w:before="60" w:after="60"/>
      </w:pPr>
    </w:p>
    <w:p w14:paraId="3F39502A" w14:textId="77777777" w:rsidR="0047313D" w:rsidRPr="00AF7433" w:rsidRDefault="0047313D" w:rsidP="00A37209">
      <w:pPr>
        <w:autoSpaceDE w:val="0"/>
        <w:autoSpaceDN w:val="0"/>
        <w:adjustRightInd w:val="0"/>
        <w:spacing w:before="60" w:after="60"/>
      </w:pPr>
      <w:r w:rsidRPr="00AF7433">
        <w:t>Do obliczenia emisji w transporcie drogowym zastosowano współczynniki przeliczeniowe przedstawione w poniższej tabeli.</w:t>
      </w:r>
    </w:p>
    <w:p w14:paraId="036A123C" w14:textId="77777777" w:rsidR="00CA3A1F" w:rsidRPr="00AF7433" w:rsidRDefault="00CA3A1F" w:rsidP="00A37209">
      <w:pPr>
        <w:autoSpaceDE w:val="0"/>
        <w:autoSpaceDN w:val="0"/>
        <w:adjustRightInd w:val="0"/>
        <w:spacing w:before="60" w:after="60"/>
      </w:pPr>
    </w:p>
    <w:p w14:paraId="6A372CE9" w14:textId="2AD161A7" w:rsidR="0047313D" w:rsidRPr="00AF7433" w:rsidRDefault="0047313D" w:rsidP="00A37209">
      <w:pPr>
        <w:spacing w:before="60" w:after="60"/>
        <w:rPr>
          <w:sz w:val="20"/>
          <w:szCs w:val="22"/>
        </w:rPr>
      </w:pPr>
      <w:bookmarkStart w:id="55" w:name="_Toc466960674"/>
      <w:bookmarkStart w:id="56" w:name="_Toc64304589"/>
      <w:r w:rsidRPr="00AF7433">
        <w:rPr>
          <w:sz w:val="20"/>
          <w:szCs w:val="22"/>
        </w:rPr>
        <w:t xml:space="preserve">Tabela </w:t>
      </w:r>
      <w:r w:rsidRPr="00AF7433">
        <w:rPr>
          <w:sz w:val="20"/>
          <w:szCs w:val="22"/>
        </w:rPr>
        <w:fldChar w:fldCharType="begin"/>
      </w:r>
      <w:r w:rsidRPr="00AF7433">
        <w:rPr>
          <w:sz w:val="20"/>
          <w:szCs w:val="22"/>
        </w:rPr>
        <w:instrText xml:space="preserve"> SEQ Tabela \* ARABIC </w:instrText>
      </w:r>
      <w:r w:rsidRPr="00AF7433">
        <w:rPr>
          <w:sz w:val="20"/>
          <w:szCs w:val="22"/>
        </w:rPr>
        <w:fldChar w:fldCharType="separate"/>
      </w:r>
      <w:r w:rsidR="008F3424">
        <w:rPr>
          <w:noProof/>
          <w:sz w:val="20"/>
          <w:szCs w:val="22"/>
        </w:rPr>
        <w:t>5</w:t>
      </w:r>
      <w:r w:rsidRPr="00AF7433">
        <w:rPr>
          <w:noProof/>
          <w:sz w:val="20"/>
          <w:szCs w:val="22"/>
        </w:rPr>
        <w:fldChar w:fldCharType="end"/>
      </w:r>
      <w:r w:rsidRPr="00AF7433">
        <w:rPr>
          <w:sz w:val="20"/>
          <w:szCs w:val="22"/>
        </w:rPr>
        <w:t xml:space="preserve"> Jednostkowe zużycie paliwa przez poszczególne rodzaje pojazdów</w:t>
      </w:r>
      <w:r w:rsidRPr="00AF7433">
        <w:rPr>
          <w:rStyle w:val="Hipercze"/>
          <w:color w:val="000000" w:themeColor="text1"/>
          <w:sz w:val="20"/>
          <w:szCs w:val="22"/>
          <w:vertAlign w:val="superscript"/>
        </w:rPr>
        <w:footnoteReference w:id="4"/>
      </w:r>
      <w:bookmarkEnd w:id="55"/>
      <w:bookmarkEnd w:id="56"/>
    </w:p>
    <w:tbl>
      <w:tblPr>
        <w:tblW w:w="9072"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CellMar>
          <w:left w:w="70" w:type="dxa"/>
          <w:right w:w="70" w:type="dxa"/>
        </w:tblCellMar>
        <w:tblLook w:val="04A0" w:firstRow="1" w:lastRow="0" w:firstColumn="1" w:lastColumn="0" w:noHBand="0" w:noVBand="1"/>
      </w:tblPr>
      <w:tblGrid>
        <w:gridCol w:w="1500"/>
        <w:gridCol w:w="1159"/>
        <w:gridCol w:w="1345"/>
        <w:gridCol w:w="1803"/>
        <w:gridCol w:w="1444"/>
        <w:gridCol w:w="1821"/>
      </w:tblGrid>
      <w:tr w:rsidR="0047313D" w:rsidRPr="00AF7433" w14:paraId="635D9F8C" w14:textId="77777777" w:rsidTr="004441FF">
        <w:trPr>
          <w:trHeight w:val="807"/>
        </w:trPr>
        <w:tc>
          <w:tcPr>
            <w:tcW w:w="1500" w:type="dxa"/>
            <w:shd w:val="clear" w:color="auto" w:fill="D9D9D9" w:themeFill="background1" w:themeFillShade="D9"/>
            <w:vAlign w:val="center"/>
            <w:hideMark/>
          </w:tcPr>
          <w:p w14:paraId="61C2D576" w14:textId="77777777" w:rsidR="0047313D" w:rsidRPr="00AF7433" w:rsidRDefault="0047313D" w:rsidP="00A37209">
            <w:pPr>
              <w:spacing w:before="60" w:after="60"/>
              <w:jc w:val="center"/>
              <w:rPr>
                <w:sz w:val="18"/>
                <w:szCs w:val="18"/>
              </w:rPr>
            </w:pPr>
            <w:r w:rsidRPr="00AF7433">
              <w:rPr>
                <w:sz w:val="18"/>
                <w:szCs w:val="18"/>
              </w:rPr>
              <w:t>Rodzaj pojazdu</w:t>
            </w:r>
          </w:p>
        </w:tc>
        <w:tc>
          <w:tcPr>
            <w:tcW w:w="1159" w:type="dxa"/>
            <w:shd w:val="clear" w:color="auto" w:fill="D9D9D9" w:themeFill="background1" w:themeFillShade="D9"/>
            <w:vAlign w:val="center"/>
            <w:hideMark/>
          </w:tcPr>
          <w:p w14:paraId="0A840283" w14:textId="77777777" w:rsidR="0047313D" w:rsidRPr="00AF7433" w:rsidRDefault="0047313D" w:rsidP="00A37209">
            <w:pPr>
              <w:spacing w:before="60" w:after="60"/>
              <w:jc w:val="center"/>
              <w:rPr>
                <w:sz w:val="18"/>
                <w:szCs w:val="18"/>
              </w:rPr>
            </w:pPr>
            <w:r w:rsidRPr="00AF7433">
              <w:rPr>
                <w:sz w:val="18"/>
                <w:szCs w:val="18"/>
              </w:rPr>
              <w:t>Rodzaj paliwa</w:t>
            </w:r>
          </w:p>
        </w:tc>
        <w:tc>
          <w:tcPr>
            <w:tcW w:w="1345" w:type="dxa"/>
            <w:shd w:val="clear" w:color="auto" w:fill="D9D9D9" w:themeFill="background1" w:themeFillShade="D9"/>
            <w:vAlign w:val="center"/>
            <w:hideMark/>
          </w:tcPr>
          <w:p w14:paraId="05610B9F" w14:textId="77777777" w:rsidR="0047313D" w:rsidRPr="00AF7433" w:rsidRDefault="0047313D" w:rsidP="00A37209">
            <w:pPr>
              <w:spacing w:before="60" w:after="60"/>
              <w:jc w:val="center"/>
              <w:rPr>
                <w:sz w:val="18"/>
                <w:szCs w:val="18"/>
              </w:rPr>
            </w:pPr>
            <w:r w:rsidRPr="00AF7433">
              <w:rPr>
                <w:sz w:val="18"/>
                <w:szCs w:val="18"/>
              </w:rPr>
              <w:t>Pojazdy według rodzaju zasilania %</w:t>
            </w:r>
          </w:p>
        </w:tc>
        <w:tc>
          <w:tcPr>
            <w:tcW w:w="1803" w:type="dxa"/>
            <w:shd w:val="clear" w:color="auto" w:fill="D9D9D9" w:themeFill="background1" w:themeFillShade="D9"/>
            <w:vAlign w:val="center"/>
            <w:hideMark/>
          </w:tcPr>
          <w:p w14:paraId="770796CB" w14:textId="77777777" w:rsidR="0047313D" w:rsidRPr="00AF7433" w:rsidRDefault="0047313D" w:rsidP="00A37209">
            <w:pPr>
              <w:spacing w:before="60" w:after="60"/>
              <w:jc w:val="center"/>
              <w:rPr>
                <w:sz w:val="18"/>
                <w:szCs w:val="18"/>
              </w:rPr>
            </w:pPr>
            <w:r w:rsidRPr="00AF7433">
              <w:rPr>
                <w:sz w:val="18"/>
                <w:szCs w:val="18"/>
              </w:rPr>
              <w:t>Jednostkowe zużycie paliwa [litr/100km]</w:t>
            </w:r>
          </w:p>
        </w:tc>
        <w:tc>
          <w:tcPr>
            <w:tcW w:w="1444" w:type="dxa"/>
            <w:shd w:val="clear" w:color="auto" w:fill="D9D9D9" w:themeFill="background1" w:themeFillShade="D9"/>
            <w:vAlign w:val="center"/>
            <w:hideMark/>
          </w:tcPr>
          <w:p w14:paraId="7930E73F" w14:textId="77777777" w:rsidR="0047313D" w:rsidRPr="00AF7433" w:rsidRDefault="0047313D" w:rsidP="00A37209">
            <w:pPr>
              <w:spacing w:before="60" w:after="60"/>
              <w:jc w:val="center"/>
              <w:rPr>
                <w:sz w:val="18"/>
                <w:szCs w:val="18"/>
              </w:rPr>
            </w:pPr>
            <w:r w:rsidRPr="00AF7433">
              <w:rPr>
                <w:sz w:val="18"/>
                <w:szCs w:val="18"/>
              </w:rPr>
              <w:t>Zawartość energii w paliwie [MJ/kg]</w:t>
            </w:r>
          </w:p>
        </w:tc>
        <w:tc>
          <w:tcPr>
            <w:tcW w:w="1821" w:type="dxa"/>
            <w:shd w:val="clear" w:color="auto" w:fill="D9D9D9" w:themeFill="background1" w:themeFillShade="D9"/>
            <w:vAlign w:val="center"/>
            <w:hideMark/>
          </w:tcPr>
          <w:p w14:paraId="642465AE" w14:textId="77777777" w:rsidR="0047313D" w:rsidRPr="00AF7433" w:rsidRDefault="0047313D" w:rsidP="00A37209">
            <w:pPr>
              <w:spacing w:before="60" w:after="60"/>
              <w:jc w:val="center"/>
              <w:rPr>
                <w:sz w:val="18"/>
                <w:szCs w:val="18"/>
              </w:rPr>
            </w:pPr>
            <w:r w:rsidRPr="00AF7433">
              <w:rPr>
                <w:sz w:val="18"/>
                <w:szCs w:val="18"/>
              </w:rPr>
              <w:t>Standardowe wskaźniki emisji [kg CO2/GJ]</w:t>
            </w:r>
          </w:p>
        </w:tc>
      </w:tr>
      <w:tr w:rsidR="0047313D" w:rsidRPr="00AF7433" w14:paraId="5D2369C0" w14:textId="77777777" w:rsidTr="004441FF">
        <w:trPr>
          <w:trHeight w:val="284"/>
        </w:trPr>
        <w:tc>
          <w:tcPr>
            <w:tcW w:w="1500" w:type="dxa"/>
            <w:shd w:val="clear" w:color="auto" w:fill="auto"/>
            <w:vAlign w:val="center"/>
            <w:hideMark/>
          </w:tcPr>
          <w:p w14:paraId="19BEA7D0" w14:textId="77777777" w:rsidR="0047313D" w:rsidRPr="00AF7433" w:rsidRDefault="0047313D" w:rsidP="00A37209">
            <w:pPr>
              <w:spacing w:before="60" w:after="60"/>
              <w:jc w:val="center"/>
              <w:rPr>
                <w:sz w:val="18"/>
                <w:szCs w:val="18"/>
              </w:rPr>
            </w:pPr>
            <w:r w:rsidRPr="00AF7433">
              <w:rPr>
                <w:sz w:val="18"/>
                <w:szCs w:val="18"/>
              </w:rPr>
              <w:t>motocykle</w:t>
            </w:r>
          </w:p>
        </w:tc>
        <w:tc>
          <w:tcPr>
            <w:tcW w:w="1159" w:type="dxa"/>
            <w:shd w:val="clear" w:color="auto" w:fill="auto"/>
            <w:vAlign w:val="center"/>
            <w:hideMark/>
          </w:tcPr>
          <w:p w14:paraId="423883E5" w14:textId="77777777" w:rsidR="0047313D" w:rsidRPr="00AF7433" w:rsidRDefault="0047313D" w:rsidP="00A37209">
            <w:pPr>
              <w:spacing w:before="60" w:after="60"/>
              <w:jc w:val="center"/>
              <w:rPr>
                <w:sz w:val="18"/>
                <w:szCs w:val="18"/>
              </w:rPr>
            </w:pPr>
            <w:r w:rsidRPr="00AF7433">
              <w:rPr>
                <w:sz w:val="18"/>
                <w:szCs w:val="18"/>
              </w:rPr>
              <w:t>benzyna</w:t>
            </w:r>
          </w:p>
        </w:tc>
        <w:tc>
          <w:tcPr>
            <w:tcW w:w="1345" w:type="dxa"/>
            <w:shd w:val="clear" w:color="auto" w:fill="auto"/>
            <w:vAlign w:val="center"/>
            <w:hideMark/>
          </w:tcPr>
          <w:p w14:paraId="0D28BDEA" w14:textId="77777777" w:rsidR="0047313D" w:rsidRPr="00AF7433" w:rsidRDefault="0047313D" w:rsidP="00A37209">
            <w:pPr>
              <w:spacing w:before="60" w:after="60"/>
              <w:jc w:val="center"/>
              <w:rPr>
                <w:sz w:val="18"/>
                <w:szCs w:val="18"/>
              </w:rPr>
            </w:pPr>
            <w:r w:rsidRPr="00AF7433">
              <w:rPr>
                <w:sz w:val="18"/>
                <w:szCs w:val="18"/>
              </w:rPr>
              <w:t>100</w:t>
            </w:r>
          </w:p>
        </w:tc>
        <w:tc>
          <w:tcPr>
            <w:tcW w:w="1803" w:type="dxa"/>
            <w:shd w:val="clear" w:color="auto" w:fill="auto"/>
            <w:vAlign w:val="center"/>
            <w:hideMark/>
          </w:tcPr>
          <w:p w14:paraId="6F0A65B0" w14:textId="77777777" w:rsidR="0047313D" w:rsidRPr="00AF7433" w:rsidRDefault="0047313D" w:rsidP="00A37209">
            <w:pPr>
              <w:spacing w:before="60" w:after="60"/>
              <w:jc w:val="center"/>
              <w:rPr>
                <w:sz w:val="18"/>
                <w:szCs w:val="18"/>
              </w:rPr>
            </w:pPr>
            <w:r w:rsidRPr="00AF7433">
              <w:rPr>
                <w:sz w:val="18"/>
                <w:szCs w:val="18"/>
              </w:rPr>
              <w:t>5</w:t>
            </w:r>
          </w:p>
        </w:tc>
        <w:tc>
          <w:tcPr>
            <w:tcW w:w="1444" w:type="dxa"/>
            <w:shd w:val="clear" w:color="auto" w:fill="auto"/>
            <w:vAlign w:val="center"/>
            <w:hideMark/>
          </w:tcPr>
          <w:p w14:paraId="7CEC0D2A" w14:textId="77777777" w:rsidR="0047313D" w:rsidRPr="00AF7433" w:rsidRDefault="0047313D" w:rsidP="00A37209">
            <w:pPr>
              <w:spacing w:before="60" w:after="60"/>
              <w:jc w:val="center"/>
              <w:rPr>
                <w:sz w:val="18"/>
                <w:szCs w:val="18"/>
              </w:rPr>
            </w:pPr>
            <w:r w:rsidRPr="00AF7433">
              <w:rPr>
                <w:sz w:val="18"/>
                <w:szCs w:val="18"/>
              </w:rPr>
              <w:t>35</w:t>
            </w:r>
          </w:p>
        </w:tc>
        <w:tc>
          <w:tcPr>
            <w:tcW w:w="1821" w:type="dxa"/>
            <w:shd w:val="clear" w:color="auto" w:fill="auto"/>
            <w:vAlign w:val="center"/>
            <w:hideMark/>
          </w:tcPr>
          <w:p w14:paraId="06C20AC2" w14:textId="77777777" w:rsidR="0047313D" w:rsidRPr="00AF7433" w:rsidRDefault="0047313D" w:rsidP="00A37209">
            <w:pPr>
              <w:spacing w:before="60" w:after="60"/>
              <w:jc w:val="center"/>
              <w:rPr>
                <w:sz w:val="18"/>
                <w:szCs w:val="18"/>
              </w:rPr>
            </w:pPr>
            <w:r w:rsidRPr="00AF7433">
              <w:rPr>
                <w:sz w:val="18"/>
                <w:szCs w:val="18"/>
              </w:rPr>
              <w:t>68,61</w:t>
            </w:r>
          </w:p>
        </w:tc>
      </w:tr>
      <w:tr w:rsidR="0047313D" w:rsidRPr="00AF7433" w14:paraId="026436A8" w14:textId="77777777" w:rsidTr="004441FF">
        <w:trPr>
          <w:trHeight w:val="284"/>
        </w:trPr>
        <w:tc>
          <w:tcPr>
            <w:tcW w:w="1500" w:type="dxa"/>
            <w:vMerge w:val="restart"/>
            <w:shd w:val="clear" w:color="auto" w:fill="auto"/>
            <w:vAlign w:val="center"/>
            <w:hideMark/>
          </w:tcPr>
          <w:p w14:paraId="329CCA36" w14:textId="77777777" w:rsidR="0047313D" w:rsidRPr="00AF7433" w:rsidRDefault="0047313D" w:rsidP="00A37209">
            <w:pPr>
              <w:spacing w:before="60" w:after="60"/>
              <w:jc w:val="center"/>
              <w:rPr>
                <w:sz w:val="18"/>
                <w:szCs w:val="18"/>
              </w:rPr>
            </w:pPr>
            <w:r w:rsidRPr="00AF7433">
              <w:rPr>
                <w:sz w:val="18"/>
                <w:szCs w:val="18"/>
              </w:rPr>
              <w:t>samochody osobowe</w:t>
            </w:r>
          </w:p>
        </w:tc>
        <w:tc>
          <w:tcPr>
            <w:tcW w:w="1159" w:type="dxa"/>
            <w:shd w:val="clear" w:color="auto" w:fill="auto"/>
            <w:vAlign w:val="center"/>
            <w:hideMark/>
          </w:tcPr>
          <w:p w14:paraId="44063CD4" w14:textId="77777777" w:rsidR="0047313D" w:rsidRPr="00AF7433" w:rsidRDefault="0047313D" w:rsidP="00A37209">
            <w:pPr>
              <w:spacing w:before="60" w:after="60"/>
              <w:jc w:val="center"/>
              <w:rPr>
                <w:sz w:val="18"/>
                <w:szCs w:val="18"/>
              </w:rPr>
            </w:pPr>
            <w:r w:rsidRPr="00AF7433">
              <w:rPr>
                <w:sz w:val="18"/>
                <w:szCs w:val="18"/>
              </w:rPr>
              <w:t>benzyna</w:t>
            </w:r>
          </w:p>
        </w:tc>
        <w:tc>
          <w:tcPr>
            <w:tcW w:w="1345" w:type="dxa"/>
            <w:shd w:val="clear" w:color="auto" w:fill="auto"/>
            <w:vAlign w:val="center"/>
            <w:hideMark/>
          </w:tcPr>
          <w:p w14:paraId="3E58683C" w14:textId="77777777" w:rsidR="0047313D" w:rsidRPr="00AF7433" w:rsidRDefault="0047313D" w:rsidP="00A37209">
            <w:pPr>
              <w:spacing w:before="60" w:after="60"/>
              <w:jc w:val="center"/>
              <w:rPr>
                <w:sz w:val="18"/>
                <w:szCs w:val="18"/>
              </w:rPr>
            </w:pPr>
            <w:r w:rsidRPr="00AF7433">
              <w:rPr>
                <w:sz w:val="18"/>
                <w:szCs w:val="18"/>
              </w:rPr>
              <w:t>61</w:t>
            </w:r>
          </w:p>
        </w:tc>
        <w:tc>
          <w:tcPr>
            <w:tcW w:w="1803" w:type="dxa"/>
            <w:shd w:val="clear" w:color="auto" w:fill="auto"/>
            <w:vAlign w:val="center"/>
            <w:hideMark/>
          </w:tcPr>
          <w:p w14:paraId="60A389C1" w14:textId="77777777" w:rsidR="0047313D" w:rsidRPr="00AF7433" w:rsidRDefault="0047313D" w:rsidP="00A37209">
            <w:pPr>
              <w:spacing w:before="60" w:after="60"/>
              <w:jc w:val="center"/>
              <w:rPr>
                <w:sz w:val="18"/>
                <w:szCs w:val="18"/>
              </w:rPr>
            </w:pPr>
            <w:r w:rsidRPr="00AF7433">
              <w:rPr>
                <w:sz w:val="18"/>
                <w:szCs w:val="18"/>
              </w:rPr>
              <w:t>8</w:t>
            </w:r>
          </w:p>
        </w:tc>
        <w:tc>
          <w:tcPr>
            <w:tcW w:w="1444" w:type="dxa"/>
            <w:shd w:val="clear" w:color="auto" w:fill="auto"/>
            <w:vAlign w:val="center"/>
            <w:hideMark/>
          </w:tcPr>
          <w:p w14:paraId="7CE8A7A5" w14:textId="77777777" w:rsidR="0047313D" w:rsidRPr="00AF7433" w:rsidRDefault="0047313D" w:rsidP="00A37209">
            <w:pPr>
              <w:spacing w:before="60" w:after="60"/>
              <w:jc w:val="center"/>
              <w:rPr>
                <w:sz w:val="18"/>
                <w:szCs w:val="18"/>
              </w:rPr>
            </w:pPr>
            <w:r w:rsidRPr="00AF7433">
              <w:rPr>
                <w:sz w:val="18"/>
                <w:szCs w:val="18"/>
              </w:rPr>
              <w:t>35</w:t>
            </w:r>
          </w:p>
        </w:tc>
        <w:tc>
          <w:tcPr>
            <w:tcW w:w="1821" w:type="dxa"/>
            <w:shd w:val="clear" w:color="auto" w:fill="auto"/>
            <w:vAlign w:val="center"/>
            <w:hideMark/>
          </w:tcPr>
          <w:p w14:paraId="047472C9" w14:textId="77777777" w:rsidR="0047313D" w:rsidRPr="00AF7433" w:rsidRDefault="0047313D" w:rsidP="00A37209">
            <w:pPr>
              <w:spacing w:before="60" w:after="60"/>
              <w:jc w:val="center"/>
              <w:rPr>
                <w:sz w:val="18"/>
                <w:szCs w:val="18"/>
              </w:rPr>
            </w:pPr>
            <w:r w:rsidRPr="00AF7433">
              <w:rPr>
                <w:sz w:val="18"/>
                <w:szCs w:val="18"/>
              </w:rPr>
              <w:t>68,61</w:t>
            </w:r>
          </w:p>
        </w:tc>
      </w:tr>
      <w:tr w:rsidR="0047313D" w:rsidRPr="00AF7433" w14:paraId="27292737" w14:textId="77777777" w:rsidTr="004441FF">
        <w:trPr>
          <w:trHeight w:val="284"/>
        </w:trPr>
        <w:tc>
          <w:tcPr>
            <w:tcW w:w="1500" w:type="dxa"/>
            <w:vMerge/>
            <w:vAlign w:val="center"/>
            <w:hideMark/>
          </w:tcPr>
          <w:p w14:paraId="59916FE5" w14:textId="77777777" w:rsidR="0047313D" w:rsidRPr="00AF7433" w:rsidRDefault="0047313D" w:rsidP="00A37209">
            <w:pPr>
              <w:spacing w:before="60" w:after="60"/>
              <w:jc w:val="center"/>
              <w:rPr>
                <w:sz w:val="18"/>
                <w:szCs w:val="18"/>
              </w:rPr>
            </w:pPr>
          </w:p>
        </w:tc>
        <w:tc>
          <w:tcPr>
            <w:tcW w:w="1159" w:type="dxa"/>
            <w:shd w:val="clear" w:color="auto" w:fill="auto"/>
            <w:vAlign w:val="center"/>
            <w:hideMark/>
          </w:tcPr>
          <w:p w14:paraId="3B7E8C1F" w14:textId="77777777" w:rsidR="0047313D" w:rsidRPr="00AF7433" w:rsidRDefault="0047313D" w:rsidP="00A37209">
            <w:pPr>
              <w:spacing w:before="60" w:after="60"/>
              <w:jc w:val="center"/>
              <w:rPr>
                <w:sz w:val="18"/>
                <w:szCs w:val="18"/>
              </w:rPr>
            </w:pPr>
            <w:r w:rsidRPr="00AF7433">
              <w:rPr>
                <w:sz w:val="18"/>
                <w:szCs w:val="18"/>
              </w:rPr>
              <w:t>LPG</w:t>
            </w:r>
          </w:p>
        </w:tc>
        <w:tc>
          <w:tcPr>
            <w:tcW w:w="1345" w:type="dxa"/>
            <w:shd w:val="clear" w:color="auto" w:fill="auto"/>
            <w:vAlign w:val="center"/>
            <w:hideMark/>
          </w:tcPr>
          <w:p w14:paraId="00D24946" w14:textId="77777777" w:rsidR="0047313D" w:rsidRPr="00AF7433" w:rsidRDefault="0047313D" w:rsidP="00A37209">
            <w:pPr>
              <w:spacing w:before="60" w:after="60"/>
              <w:jc w:val="center"/>
              <w:rPr>
                <w:sz w:val="18"/>
                <w:szCs w:val="18"/>
              </w:rPr>
            </w:pPr>
            <w:r w:rsidRPr="00AF7433">
              <w:rPr>
                <w:sz w:val="18"/>
                <w:szCs w:val="18"/>
              </w:rPr>
              <w:t>14,37</w:t>
            </w:r>
          </w:p>
        </w:tc>
        <w:tc>
          <w:tcPr>
            <w:tcW w:w="1803" w:type="dxa"/>
            <w:shd w:val="clear" w:color="auto" w:fill="auto"/>
            <w:vAlign w:val="center"/>
            <w:hideMark/>
          </w:tcPr>
          <w:p w14:paraId="1E51A4E6" w14:textId="77777777" w:rsidR="0047313D" w:rsidRPr="00AF7433" w:rsidRDefault="0047313D" w:rsidP="00A37209">
            <w:pPr>
              <w:spacing w:before="60" w:after="60"/>
              <w:jc w:val="center"/>
              <w:rPr>
                <w:sz w:val="18"/>
                <w:szCs w:val="18"/>
              </w:rPr>
            </w:pPr>
            <w:r w:rsidRPr="00AF7433">
              <w:rPr>
                <w:sz w:val="18"/>
                <w:szCs w:val="18"/>
              </w:rPr>
              <w:t>10,2</w:t>
            </w:r>
          </w:p>
        </w:tc>
        <w:tc>
          <w:tcPr>
            <w:tcW w:w="1444" w:type="dxa"/>
            <w:shd w:val="clear" w:color="auto" w:fill="auto"/>
            <w:vAlign w:val="center"/>
            <w:hideMark/>
          </w:tcPr>
          <w:p w14:paraId="3D2FD450" w14:textId="77777777" w:rsidR="0047313D" w:rsidRPr="00AF7433" w:rsidRDefault="0047313D" w:rsidP="00A37209">
            <w:pPr>
              <w:spacing w:before="60" w:after="60"/>
              <w:jc w:val="center"/>
              <w:rPr>
                <w:sz w:val="18"/>
                <w:szCs w:val="18"/>
              </w:rPr>
            </w:pPr>
            <w:r w:rsidRPr="00AF7433">
              <w:rPr>
                <w:sz w:val="18"/>
                <w:szCs w:val="18"/>
              </w:rPr>
              <w:t>21,85</w:t>
            </w:r>
          </w:p>
        </w:tc>
        <w:tc>
          <w:tcPr>
            <w:tcW w:w="1821" w:type="dxa"/>
            <w:shd w:val="clear" w:color="auto" w:fill="auto"/>
            <w:vAlign w:val="center"/>
            <w:hideMark/>
          </w:tcPr>
          <w:p w14:paraId="6EF0CE59" w14:textId="77777777" w:rsidR="0047313D" w:rsidRPr="00AF7433" w:rsidRDefault="0047313D" w:rsidP="00A37209">
            <w:pPr>
              <w:spacing w:before="60" w:after="60"/>
              <w:jc w:val="center"/>
              <w:rPr>
                <w:sz w:val="18"/>
                <w:szCs w:val="18"/>
              </w:rPr>
            </w:pPr>
            <w:r w:rsidRPr="00AF7433">
              <w:rPr>
                <w:sz w:val="18"/>
                <w:szCs w:val="18"/>
              </w:rPr>
              <w:t>62,44</w:t>
            </w:r>
          </w:p>
        </w:tc>
      </w:tr>
      <w:tr w:rsidR="0047313D" w:rsidRPr="00AF7433" w14:paraId="1304B421" w14:textId="77777777" w:rsidTr="004441FF">
        <w:trPr>
          <w:trHeight w:val="284"/>
        </w:trPr>
        <w:tc>
          <w:tcPr>
            <w:tcW w:w="1500" w:type="dxa"/>
            <w:vMerge/>
            <w:vAlign w:val="center"/>
            <w:hideMark/>
          </w:tcPr>
          <w:p w14:paraId="70D23E9F" w14:textId="77777777" w:rsidR="0047313D" w:rsidRPr="00AF7433" w:rsidRDefault="0047313D" w:rsidP="00A37209">
            <w:pPr>
              <w:spacing w:before="60" w:after="60"/>
              <w:jc w:val="center"/>
              <w:rPr>
                <w:sz w:val="18"/>
                <w:szCs w:val="18"/>
              </w:rPr>
            </w:pPr>
          </w:p>
        </w:tc>
        <w:tc>
          <w:tcPr>
            <w:tcW w:w="1159" w:type="dxa"/>
            <w:shd w:val="clear" w:color="auto" w:fill="auto"/>
            <w:vAlign w:val="center"/>
            <w:hideMark/>
          </w:tcPr>
          <w:p w14:paraId="4CB94B34" w14:textId="77777777" w:rsidR="0047313D" w:rsidRPr="00AF7433" w:rsidRDefault="0047313D" w:rsidP="00A37209">
            <w:pPr>
              <w:spacing w:before="60" w:after="60"/>
              <w:jc w:val="center"/>
              <w:rPr>
                <w:sz w:val="18"/>
                <w:szCs w:val="18"/>
              </w:rPr>
            </w:pPr>
            <w:r w:rsidRPr="00AF7433">
              <w:rPr>
                <w:sz w:val="18"/>
                <w:szCs w:val="18"/>
              </w:rPr>
              <w:t>olej napędowy</w:t>
            </w:r>
          </w:p>
        </w:tc>
        <w:tc>
          <w:tcPr>
            <w:tcW w:w="1345" w:type="dxa"/>
            <w:shd w:val="clear" w:color="auto" w:fill="auto"/>
            <w:vAlign w:val="center"/>
            <w:hideMark/>
          </w:tcPr>
          <w:p w14:paraId="7B86E407" w14:textId="77777777" w:rsidR="0047313D" w:rsidRPr="00AF7433" w:rsidRDefault="0047313D" w:rsidP="00A37209">
            <w:pPr>
              <w:spacing w:before="60" w:after="60"/>
              <w:jc w:val="center"/>
              <w:rPr>
                <w:sz w:val="18"/>
                <w:szCs w:val="18"/>
              </w:rPr>
            </w:pPr>
            <w:r w:rsidRPr="00AF7433">
              <w:rPr>
                <w:sz w:val="18"/>
                <w:szCs w:val="18"/>
              </w:rPr>
              <w:t>22,45</w:t>
            </w:r>
          </w:p>
        </w:tc>
        <w:tc>
          <w:tcPr>
            <w:tcW w:w="1803" w:type="dxa"/>
            <w:shd w:val="clear" w:color="auto" w:fill="auto"/>
            <w:vAlign w:val="center"/>
            <w:hideMark/>
          </w:tcPr>
          <w:p w14:paraId="00E6CE18" w14:textId="77777777" w:rsidR="0047313D" w:rsidRPr="00AF7433" w:rsidRDefault="0047313D" w:rsidP="00A37209">
            <w:pPr>
              <w:spacing w:before="60" w:after="60"/>
              <w:jc w:val="center"/>
              <w:rPr>
                <w:sz w:val="18"/>
                <w:szCs w:val="18"/>
              </w:rPr>
            </w:pPr>
            <w:r w:rsidRPr="00AF7433">
              <w:rPr>
                <w:sz w:val="18"/>
                <w:szCs w:val="18"/>
              </w:rPr>
              <w:t>7,1</w:t>
            </w:r>
          </w:p>
        </w:tc>
        <w:tc>
          <w:tcPr>
            <w:tcW w:w="1444" w:type="dxa"/>
            <w:shd w:val="clear" w:color="auto" w:fill="auto"/>
            <w:vAlign w:val="center"/>
            <w:hideMark/>
          </w:tcPr>
          <w:p w14:paraId="317D1169" w14:textId="77777777" w:rsidR="0047313D" w:rsidRPr="00AF7433" w:rsidRDefault="0047313D" w:rsidP="00A37209">
            <w:pPr>
              <w:spacing w:before="60" w:after="60"/>
              <w:jc w:val="center"/>
              <w:rPr>
                <w:sz w:val="18"/>
                <w:szCs w:val="18"/>
              </w:rPr>
            </w:pPr>
            <w:r w:rsidRPr="00AF7433">
              <w:rPr>
                <w:sz w:val="18"/>
                <w:szCs w:val="18"/>
              </w:rPr>
              <w:t>36,8</w:t>
            </w:r>
          </w:p>
        </w:tc>
        <w:tc>
          <w:tcPr>
            <w:tcW w:w="1821" w:type="dxa"/>
            <w:shd w:val="clear" w:color="auto" w:fill="auto"/>
            <w:vAlign w:val="center"/>
            <w:hideMark/>
          </w:tcPr>
          <w:p w14:paraId="2611C6CF" w14:textId="77777777" w:rsidR="0047313D" w:rsidRPr="00AF7433" w:rsidRDefault="0047313D" w:rsidP="00A37209">
            <w:pPr>
              <w:spacing w:before="60" w:after="60"/>
              <w:jc w:val="center"/>
              <w:rPr>
                <w:sz w:val="18"/>
                <w:szCs w:val="18"/>
              </w:rPr>
            </w:pPr>
            <w:r w:rsidRPr="00AF7433">
              <w:rPr>
                <w:sz w:val="18"/>
                <w:szCs w:val="18"/>
              </w:rPr>
              <w:t>73,33</w:t>
            </w:r>
          </w:p>
        </w:tc>
      </w:tr>
      <w:tr w:rsidR="0047313D" w:rsidRPr="00AF7433" w14:paraId="490F67FB" w14:textId="77777777" w:rsidTr="004441FF">
        <w:trPr>
          <w:trHeight w:val="284"/>
        </w:trPr>
        <w:tc>
          <w:tcPr>
            <w:tcW w:w="1500" w:type="dxa"/>
            <w:vMerge/>
            <w:vAlign w:val="center"/>
            <w:hideMark/>
          </w:tcPr>
          <w:p w14:paraId="367F054E" w14:textId="77777777" w:rsidR="0047313D" w:rsidRPr="00AF7433" w:rsidRDefault="0047313D" w:rsidP="00A37209">
            <w:pPr>
              <w:spacing w:before="60" w:after="60"/>
              <w:jc w:val="center"/>
              <w:rPr>
                <w:sz w:val="18"/>
                <w:szCs w:val="18"/>
              </w:rPr>
            </w:pPr>
          </w:p>
        </w:tc>
        <w:tc>
          <w:tcPr>
            <w:tcW w:w="1159" w:type="dxa"/>
            <w:shd w:val="clear" w:color="auto" w:fill="auto"/>
            <w:vAlign w:val="center"/>
            <w:hideMark/>
          </w:tcPr>
          <w:p w14:paraId="41FB6315" w14:textId="77777777" w:rsidR="0047313D" w:rsidRPr="00AF7433" w:rsidRDefault="0047313D" w:rsidP="00A37209">
            <w:pPr>
              <w:spacing w:before="60" w:after="60"/>
              <w:jc w:val="center"/>
              <w:rPr>
                <w:sz w:val="18"/>
                <w:szCs w:val="18"/>
              </w:rPr>
            </w:pPr>
            <w:r w:rsidRPr="00AF7433">
              <w:rPr>
                <w:sz w:val="18"/>
                <w:szCs w:val="18"/>
              </w:rPr>
              <w:t>inne źródła</w:t>
            </w:r>
          </w:p>
        </w:tc>
        <w:tc>
          <w:tcPr>
            <w:tcW w:w="1345" w:type="dxa"/>
            <w:shd w:val="clear" w:color="auto" w:fill="auto"/>
            <w:vAlign w:val="center"/>
            <w:hideMark/>
          </w:tcPr>
          <w:p w14:paraId="6414E169" w14:textId="77777777" w:rsidR="0047313D" w:rsidRPr="00AF7433" w:rsidRDefault="0047313D" w:rsidP="00A37209">
            <w:pPr>
              <w:spacing w:before="60" w:after="60"/>
              <w:jc w:val="center"/>
              <w:rPr>
                <w:sz w:val="18"/>
                <w:szCs w:val="18"/>
              </w:rPr>
            </w:pPr>
            <w:r w:rsidRPr="00AF7433">
              <w:rPr>
                <w:sz w:val="18"/>
                <w:szCs w:val="18"/>
              </w:rPr>
              <w:t>2,17</w:t>
            </w:r>
          </w:p>
        </w:tc>
        <w:tc>
          <w:tcPr>
            <w:tcW w:w="1803" w:type="dxa"/>
            <w:shd w:val="clear" w:color="auto" w:fill="auto"/>
            <w:vAlign w:val="center"/>
            <w:hideMark/>
          </w:tcPr>
          <w:p w14:paraId="10186F9C" w14:textId="77777777" w:rsidR="0047313D" w:rsidRPr="00AF7433" w:rsidRDefault="0047313D" w:rsidP="00A37209">
            <w:pPr>
              <w:spacing w:before="60" w:after="60"/>
              <w:jc w:val="center"/>
              <w:rPr>
                <w:sz w:val="18"/>
                <w:szCs w:val="18"/>
              </w:rPr>
            </w:pPr>
            <w:r w:rsidRPr="00AF7433">
              <w:rPr>
                <w:sz w:val="18"/>
                <w:szCs w:val="18"/>
              </w:rPr>
              <w:t>-</w:t>
            </w:r>
          </w:p>
        </w:tc>
        <w:tc>
          <w:tcPr>
            <w:tcW w:w="1444" w:type="dxa"/>
            <w:shd w:val="clear" w:color="auto" w:fill="auto"/>
            <w:vAlign w:val="center"/>
            <w:hideMark/>
          </w:tcPr>
          <w:p w14:paraId="147E6DD2" w14:textId="77777777" w:rsidR="0047313D" w:rsidRPr="00AF7433" w:rsidRDefault="0047313D" w:rsidP="00A37209">
            <w:pPr>
              <w:spacing w:before="60" w:after="60"/>
              <w:jc w:val="center"/>
              <w:rPr>
                <w:sz w:val="18"/>
                <w:szCs w:val="18"/>
              </w:rPr>
            </w:pPr>
            <w:r w:rsidRPr="00AF7433">
              <w:rPr>
                <w:sz w:val="18"/>
                <w:szCs w:val="18"/>
              </w:rPr>
              <w:t>-</w:t>
            </w:r>
          </w:p>
        </w:tc>
        <w:tc>
          <w:tcPr>
            <w:tcW w:w="1821" w:type="dxa"/>
            <w:shd w:val="clear" w:color="auto" w:fill="auto"/>
            <w:vAlign w:val="center"/>
            <w:hideMark/>
          </w:tcPr>
          <w:p w14:paraId="5147C2F7" w14:textId="77777777" w:rsidR="0047313D" w:rsidRPr="00AF7433" w:rsidRDefault="0047313D" w:rsidP="00A37209">
            <w:pPr>
              <w:spacing w:before="60" w:after="60"/>
              <w:jc w:val="center"/>
              <w:rPr>
                <w:sz w:val="18"/>
                <w:szCs w:val="18"/>
              </w:rPr>
            </w:pPr>
            <w:r w:rsidRPr="00AF7433">
              <w:rPr>
                <w:sz w:val="18"/>
                <w:szCs w:val="18"/>
              </w:rPr>
              <w:t>-</w:t>
            </w:r>
          </w:p>
        </w:tc>
      </w:tr>
      <w:tr w:rsidR="0047313D" w:rsidRPr="00AF7433" w14:paraId="75A1588A" w14:textId="77777777" w:rsidTr="004441FF">
        <w:trPr>
          <w:trHeight w:val="284"/>
        </w:trPr>
        <w:tc>
          <w:tcPr>
            <w:tcW w:w="1500" w:type="dxa"/>
            <w:vMerge w:val="restart"/>
            <w:shd w:val="clear" w:color="auto" w:fill="auto"/>
            <w:vAlign w:val="center"/>
            <w:hideMark/>
          </w:tcPr>
          <w:p w14:paraId="6F14D163" w14:textId="77777777" w:rsidR="0047313D" w:rsidRPr="00AF7433" w:rsidRDefault="0047313D" w:rsidP="00A37209">
            <w:pPr>
              <w:spacing w:before="60" w:after="60"/>
              <w:jc w:val="center"/>
              <w:rPr>
                <w:sz w:val="18"/>
                <w:szCs w:val="18"/>
              </w:rPr>
            </w:pPr>
            <w:r w:rsidRPr="00AF7433">
              <w:rPr>
                <w:sz w:val="18"/>
                <w:szCs w:val="18"/>
              </w:rPr>
              <w:t>samochody ciężarowe o masie do 3,5 ton</w:t>
            </w:r>
          </w:p>
        </w:tc>
        <w:tc>
          <w:tcPr>
            <w:tcW w:w="1159" w:type="dxa"/>
            <w:shd w:val="clear" w:color="auto" w:fill="auto"/>
            <w:vAlign w:val="center"/>
            <w:hideMark/>
          </w:tcPr>
          <w:p w14:paraId="0CB1AE91" w14:textId="77777777" w:rsidR="0047313D" w:rsidRPr="00AF7433" w:rsidRDefault="0047313D" w:rsidP="00A37209">
            <w:pPr>
              <w:spacing w:before="60" w:after="60"/>
              <w:jc w:val="center"/>
              <w:rPr>
                <w:sz w:val="18"/>
                <w:szCs w:val="18"/>
              </w:rPr>
            </w:pPr>
            <w:r w:rsidRPr="00AF7433">
              <w:rPr>
                <w:sz w:val="18"/>
                <w:szCs w:val="18"/>
              </w:rPr>
              <w:t>olej napędowy</w:t>
            </w:r>
          </w:p>
        </w:tc>
        <w:tc>
          <w:tcPr>
            <w:tcW w:w="1345" w:type="dxa"/>
            <w:shd w:val="clear" w:color="auto" w:fill="auto"/>
            <w:vAlign w:val="center"/>
            <w:hideMark/>
          </w:tcPr>
          <w:p w14:paraId="17829DDC" w14:textId="77777777" w:rsidR="0047313D" w:rsidRPr="00AF7433" w:rsidRDefault="0047313D" w:rsidP="00A37209">
            <w:pPr>
              <w:spacing w:before="60" w:after="60"/>
              <w:jc w:val="center"/>
              <w:rPr>
                <w:sz w:val="18"/>
                <w:szCs w:val="18"/>
              </w:rPr>
            </w:pPr>
            <w:r w:rsidRPr="00AF7433">
              <w:rPr>
                <w:sz w:val="18"/>
                <w:szCs w:val="18"/>
              </w:rPr>
              <w:t>32</w:t>
            </w:r>
          </w:p>
        </w:tc>
        <w:tc>
          <w:tcPr>
            <w:tcW w:w="1803" w:type="dxa"/>
            <w:shd w:val="clear" w:color="auto" w:fill="auto"/>
            <w:vAlign w:val="center"/>
            <w:hideMark/>
          </w:tcPr>
          <w:p w14:paraId="08EEC8B5" w14:textId="77777777" w:rsidR="0047313D" w:rsidRPr="00AF7433" w:rsidRDefault="0047313D" w:rsidP="00A37209">
            <w:pPr>
              <w:spacing w:before="60" w:after="60"/>
              <w:jc w:val="center"/>
              <w:rPr>
                <w:sz w:val="18"/>
                <w:szCs w:val="18"/>
              </w:rPr>
            </w:pPr>
            <w:r w:rsidRPr="00AF7433">
              <w:rPr>
                <w:sz w:val="18"/>
                <w:szCs w:val="18"/>
              </w:rPr>
              <w:t>10,5</w:t>
            </w:r>
          </w:p>
        </w:tc>
        <w:tc>
          <w:tcPr>
            <w:tcW w:w="1444" w:type="dxa"/>
            <w:shd w:val="clear" w:color="auto" w:fill="auto"/>
            <w:vAlign w:val="center"/>
            <w:hideMark/>
          </w:tcPr>
          <w:p w14:paraId="4B967BAE" w14:textId="77777777" w:rsidR="0047313D" w:rsidRPr="00AF7433" w:rsidRDefault="0047313D" w:rsidP="00A37209">
            <w:pPr>
              <w:spacing w:before="60" w:after="60"/>
              <w:jc w:val="center"/>
              <w:rPr>
                <w:sz w:val="18"/>
                <w:szCs w:val="18"/>
              </w:rPr>
            </w:pPr>
            <w:r w:rsidRPr="00AF7433">
              <w:rPr>
                <w:sz w:val="18"/>
                <w:szCs w:val="18"/>
              </w:rPr>
              <w:t>36,8</w:t>
            </w:r>
          </w:p>
        </w:tc>
        <w:tc>
          <w:tcPr>
            <w:tcW w:w="1821" w:type="dxa"/>
            <w:shd w:val="clear" w:color="auto" w:fill="auto"/>
            <w:vAlign w:val="center"/>
            <w:hideMark/>
          </w:tcPr>
          <w:p w14:paraId="67139754" w14:textId="77777777" w:rsidR="0047313D" w:rsidRPr="00AF7433" w:rsidRDefault="0047313D" w:rsidP="00A37209">
            <w:pPr>
              <w:spacing w:before="60" w:after="60"/>
              <w:jc w:val="center"/>
              <w:rPr>
                <w:sz w:val="18"/>
                <w:szCs w:val="18"/>
              </w:rPr>
            </w:pPr>
            <w:r w:rsidRPr="00AF7433">
              <w:rPr>
                <w:sz w:val="18"/>
                <w:szCs w:val="18"/>
              </w:rPr>
              <w:t>73,33</w:t>
            </w:r>
          </w:p>
        </w:tc>
      </w:tr>
      <w:tr w:rsidR="0047313D" w:rsidRPr="00AF7433" w14:paraId="327FD927" w14:textId="77777777" w:rsidTr="004441FF">
        <w:trPr>
          <w:trHeight w:val="284"/>
        </w:trPr>
        <w:tc>
          <w:tcPr>
            <w:tcW w:w="1500" w:type="dxa"/>
            <w:vMerge/>
            <w:vAlign w:val="center"/>
            <w:hideMark/>
          </w:tcPr>
          <w:p w14:paraId="49CE9CF8" w14:textId="77777777" w:rsidR="0047313D" w:rsidRPr="00AF7433" w:rsidRDefault="0047313D" w:rsidP="00A37209">
            <w:pPr>
              <w:spacing w:before="60" w:after="60"/>
              <w:jc w:val="center"/>
              <w:rPr>
                <w:sz w:val="18"/>
                <w:szCs w:val="18"/>
              </w:rPr>
            </w:pPr>
          </w:p>
        </w:tc>
        <w:tc>
          <w:tcPr>
            <w:tcW w:w="1159" w:type="dxa"/>
            <w:shd w:val="clear" w:color="auto" w:fill="auto"/>
            <w:vAlign w:val="center"/>
            <w:hideMark/>
          </w:tcPr>
          <w:p w14:paraId="1668B33C" w14:textId="77777777" w:rsidR="0047313D" w:rsidRPr="00AF7433" w:rsidRDefault="0047313D" w:rsidP="00A37209">
            <w:pPr>
              <w:spacing w:before="60" w:after="60"/>
              <w:jc w:val="center"/>
              <w:rPr>
                <w:sz w:val="18"/>
                <w:szCs w:val="18"/>
              </w:rPr>
            </w:pPr>
            <w:r w:rsidRPr="00AF7433">
              <w:rPr>
                <w:sz w:val="18"/>
                <w:szCs w:val="18"/>
              </w:rPr>
              <w:t>benzyna</w:t>
            </w:r>
          </w:p>
        </w:tc>
        <w:tc>
          <w:tcPr>
            <w:tcW w:w="1345" w:type="dxa"/>
            <w:shd w:val="clear" w:color="auto" w:fill="auto"/>
            <w:vAlign w:val="center"/>
            <w:hideMark/>
          </w:tcPr>
          <w:p w14:paraId="49B0AFCE" w14:textId="77777777" w:rsidR="0047313D" w:rsidRPr="00AF7433" w:rsidRDefault="0047313D" w:rsidP="00A37209">
            <w:pPr>
              <w:spacing w:before="60" w:after="60"/>
              <w:jc w:val="center"/>
              <w:rPr>
                <w:sz w:val="18"/>
                <w:szCs w:val="18"/>
              </w:rPr>
            </w:pPr>
            <w:r w:rsidRPr="00AF7433">
              <w:rPr>
                <w:sz w:val="18"/>
                <w:szCs w:val="18"/>
              </w:rPr>
              <w:t>57,4</w:t>
            </w:r>
          </w:p>
        </w:tc>
        <w:tc>
          <w:tcPr>
            <w:tcW w:w="1803" w:type="dxa"/>
            <w:shd w:val="clear" w:color="auto" w:fill="auto"/>
            <w:vAlign w:val="center"/>
            <w:hideMark/>
          </w:tcPr>
          <w:p w14:paraId="1A5555B8" w14:textId="77777777" w:rsidR="0047313D" w:rsidRPr="00AF7433" w:rsidRDefault="0047313D" w:rsidP="00A37209">
            <w:pPr>
              <w:spacing w:before="60" w:after="60"/>
              <w:jc w:val="center"/>
              <w:rPr>
                <w:sz w:val="18"/>
                <w:szCs w:val="18"/>
              </w:rPr>
            </w:pPr>
            <w:r w:rsidRPr="00AF7433">
              <w:rPr>
                <w:sz w:val="18"/>
                <w:szCs w:val="18"/>
              </w:rPr>
              <w:t>10</w:t>
            </w:r>
          </w:p>
        </w:tc>
        <w:tc>
          <w:tcPr>
            <w:tcW w:w="1444" w:type="dxa"/>
            <w:shd w:val="clear" w:color="auto" w:fill="auto"/>
            <w:vAlign w:val="center"/>
            <w:hideMark/>
          </w:tcPr>
          <w:p w14:paraId="56C62C30" w14:textId="77777777" w:rsidR="0047313D" w:rsidRPr="00AF7433" w:rsidRDefault="0047313D" w:rsidP="00A37209">
            <w:pPr>
              <w:spacing w:before="60" w:after="60"/>
              <w:jc w:val="center"/>
              <w:rPr>
                <w:sz w:val="18"/>
                <w:szCs w:val="18"/>
              </w:rPr>
            </w:pPr>
            <w:r w:rsidRPr="00AF7433">
              <w:rPr>
                <w:sz w:val="18"/>
                <w:szCs w:val="18"/>
              </w:rPr>
              <w:t>35</w:t>
            </w:r>
          </w:p>
        </w:tc>
        <w:tc>
          <w:tcPr>
            <w:tcW w:w="1821" w:type="dxa"/>
            <w:shd w:val="clear" w:color="auto" w:fill="auto"/>
            <w:vAlign w:val="center"/>
            <w:hideMark/>
          </w:tcPr>
          <w:p w14:paraId="0B9A1E0F" w14:textId="77777777" w:rsidR="0047313D" w:rsidRPr="00AF7433" w:rsidRDefault="0047313D" w:rsidP="00A37209">
            <w:pPr>
              <w:spacing w:before="60" w:after="60"/>
              <w:jc w:val="center"/>
              <w:rPr>
                <w:sz w:val="18"/>
                <w:szCs w:val="18"/>
              </w:rPr>
            </w:pPr>
            <w:r w:rsidRPr="00AF7433">
              <w:rPr>
                <w:sz w:val="18"/>
                <w:szCs w:val="18"/>
              </w:rPr>
              <w:t>68,61</w:t>
            </w:r>
          </w:p>
        </w:tc>
      </w:tr>
      <w:tr w:rsidR="0047313D" w:rsidRPr="00AF7433" w14:paraId="3F0D229E" w14:textId="77777777" w:rsidTr="004441FF">
        <w:trPr>
          <w:trHeight w:val="284"/>
        </w:trPr>
        <w:tc>
          <w:tcPr>
            <w:tcW w:w="1500" w:type="dxa"/>
            <w:vMerge/>
            <w:vAlign w:val="center"/>
            <w:hideMark/>
          </w:tcPr>
          <w:p w14:paraId="6DBA6D61" w14:textId="77777777" w:rsidR="0047313D" w:rsidRPr="00AF7433" w:rsidRDefault="0047313D" w:rsidP="00A37209">
            <w:pPr>
              <w:spacing w:before="60" w:after="60"/>
              <w:jc w:val="center"/>
              <w:rPr>
                <w:sz w:val="18"/>
                <w:szCs w:val="18"/>
              </w:rPr>
            </w:pPr>
          </w:p>
        </w:tc>
        <w:tc>
          <w:tcPr>
            <w:tcW w:w="1159" w:type="dxa"/>
            <w:shd w:val="clear" w:color="auto" w:fill="auto"/>
            <w:vAlign w:val="center"/>
            <w:hideMark/>
          </w:tcPr>
          <w:p w14:paraId="240315A1" w14:textId="77777777" w:rsidR="0047313D" w:rsidRPr="00AF7433" w:rsidRDefault="0047313D" w:rsidP="00A37209">
            <w:pPr>
              <w:spacing w:before="60" w:after="60"/>
              <w:jc w:val="center"/>
              <w:rPr>
                <w:sz w:val="18"/>
                <w:szCs w:val="18"/>
              </w:rPr>
            </w:pPr>
            <w:r w:rsidRPr="00AF7433">
              <w:rPr>
                <w:sz w:val="18"/>
                <w:szCs w:val="18"/>
              </w:rPr>
              <w:t>LPG</w:t>
            </w:r>
          </w:p>
        </w:tc>
        <w:tc>
          <w:tcPr>
            <w:tcW w:w="1345" w:type="dxa"/>
            <w:shd w:val="clear" w:color="auto" w:fill="auto"/>
            <w:vAlign w:val="center"/>
            <w:hideMark/>
          </w:tcPr>
          <w:p w14:paraId="256190D7" w14:textId="77777777" w:rsidR="0047313D" w:rsidRPr="00AF7433" w:rsidRDefault="0047313D" w:rsidP="00A37209">
            <w:pPr>
              <w:spacing w:before="60" w:after="60"/>
              <w:jc w:val="center"/>
              <w:rPr>
                <w:sz w:val="18"/>
                <w:szCs w:val="18"/>
              </w:rPr>
            </w:pPr>
            <w:r w:rsidRPr="00AF7433">
              <w:rPr>
                <w:sz w:val="18"/>
                <w:szCs w:val="18"/>
              </w:rPr>
              <w:t>7,82</w:t>
            </w:r>
          </w:p>
        </w:tc>
        <w:tc>
          <w:tcPr>
            <w:tcW w:w="1803" w:type="dxa"/>
            <w:shd w:val="clear" w:color="auto" w:fill="auto"/>
            <w:vAlign w:val="center"/>
            <w:hideMark/>
          </w:tcPr>
          <w:p w14:paraId="2AFE494B" w14:textId="77777777" w:rsidR="0047313D" w:rsidRPr="00AF7433" w:rsidRDefault="0047313D" w:rsidP="00A37209">
            <w:pPr>
              <w:spacing w:before="60" w:after="60"/>
              <w:jc w:val="center"/>
              <w:rPr>
                <w:sz w:val="18"/>
                <w:szCs w:val="18"/>
              </w:rPr>
            </w:pPr>
            <w:r w:rsidRPr="00AF7433">
              <w:rPr>
                <w:sz w:val="18"/>
                <w:szCs w:val="18"/>
              </w:rPr>
              <w:t>12,5</w:t>
            </w:r>
          </w:p>
        </w:tc>
        <w:tc>
          <w:tcPr>
            <w:tcW w:w="1444" w:type="dxa"/>
            <w:shd w:val="clear" w:color="auto" w:fill="auto"/>
            <w:vAlign w:val="center"/>
            <w:hideMark/>
          </w:tcPr>
          <w:p w14:paraId="784E9D22" w14:textId="77777777" w:rsidR="0047313D" w:rsidRPr="00AF7433" w:rsidRDefault="0047313D" w:rsidP="00A37209">
            <w:pPr>
              <w:spacing w:before="60" w:after="60"/>
              <w:jc w:val="center"/>
              <w:rPr>
                <w:sz w:val="18"/>
                <w:szCs w:val="18"/>
              </w:rPr>
            </w:pPr>
            <w:r w:rsidRPr="00AF7433">
              <w:rPr>
                <w:sz w:val="18"/>
                <w:szCs w:val="18"/>
              </w:rPr>
              <w:t>21,85</w:t>
            </w:r>
          </w:p>
        </w:tc>
        <w:tc>
          <w:tcPr>
            <w:tcW w:w="1821" w:type="dxa"/>
            <w:shd w:val="clear" w:color="auto" w:fill="auto"/>
            <w:vAlign w:val="center"/>
            <w:hideMark/>
          </w:tcPr>
          <w:p w14:paraId="7AEF07DA" w14:textId="77777777" w:rsidR="0047313D" w:rsidRPr="00AF7433" w:rsidRDefault="0047313D" w:rsidP="00A37209">
            <w:pPr>
              <w:spacing w:before="60" w:after="60"/>
              <w:jc w:val="center"/>
              <w:rPr>
                <w:sz w:val="18"/>
                <w:szCs w:val="18"/>
              </w:rPr>
            </w:pPr>
            <w:r w:rsidRPr="00AF7433">
              <w:rPr>
                <w:sz w:val="18"/>
                <w:szCs w:val="18"/>
              </w:rPr>
              <w:t>62,44</w:t>
            </w:r>
          </w:p>
        </w:tc>
      </w:tr>
      <w:tr w:rsidR="0047313D" w:rsidRPr="00AF7433" w14:paraId="4647892B" w14:textId="77777777" w:rsidTr="004441FF">
        <w:trPr>
          <w:trHeight w:val="425"/>
        </w:trPr>
        <w:tc>
          <w:tcPr>
            <w:tcW w:w="1500" w:type="dxa"/>
            <w:vMerge w:val="restart"/>
            <w:shd w:val="clear" w:color="auto" w:fill="auto"/>
            <w:vAlign w:val="center"/>
            <w:hideMark/>
          </w:tcPr>
          <w:p w14:paraId="75F5DAF1" w14:textId="77777777" w:rsidR="0047313D" w:rsidRPr="00AF7433" w:rsidRDefault="0047313D" w:rsidP="00A37209">
            <w:pPr>
              <w:spacing w:before="60" w:after="60"/>
              <w:jc w:val="center"/>
              <w:rPr>
                <w:sz w:val="18"/>
                <w:szCs w:val="18"/>
              </w:rPr>
            </w:pPr>
            <w:r w:rsidRPr="00AF7433">
              <w:rPr>
                <w:sz w:val="18"/>
                <w:szCs w:val="18"/>
              </w:rPr>
              <w:t>samochody ciężarowe o masie powyżej 3,5 ton</w:t>
            </w:r>
          </w:p>
        </w:tc>
        <w:tc>
          <w:tcPr>
            <w:tcW w:w="1159" w:type="dxa"/>
            <w:shd w:val="clear" w:color="auto" w:fill="auto"/>
            <w:vAlign w:val="center"/>
            <w:hideMark/>
          </w:tcPr>
          <w:p w14:paraId="73DD3DB1" w14:textId="77777777" w:rsidR="0047313D" w:rsidRPr="00AF7433" w:rsidRDefault="0047313D" w:rsidP="00A37209">
            <w:pPr>
              <w:spacing w:before="60" w:after="60"/>
              <w:jc w:val="center"/>
              <w:rPr>
                <w:sz w:val="18"/>
                <w:szCs w:val="18"/>
              </w:rPr>
            </w:pPr>
            <w:r w:rsidRPr="00AF7433">
              <w:rPr>
                <w:sz w:val="18"/>
                <w:szCs w:val="18"/>
              </w:rPr>
              <w:t>olej napędowy</w:t>
            </w:r>
          </w:p>
        </w:tc>
        <w:tc>
          <w:tcPr>
            <w:tcW w:w="1345" w:type="dxa"/>
            <w:shd w:val="clear" w:color="auto" w:fill="auto"/>
            <w:vAlign w:val="center"/>
            <w:hideMark/>
          </w:tcPr>
          <w:p w14:paraId="0994B01B" w14:textId="77777777" w:rsidR="0047313D" w:rsidRPr="00AF7433" w:rsidRDefault="0047313D" w:rsidP="00A37209">
            <w:pPr>
              <w:spacing w:before="60" w:after="60"/>
              <w:jc w:val="center"/>
              <w:rPr>
                <w:sz w:val="18"/>
                <w:szCs w:val="18"/>
              </w:rPr>
            </w:pPr>
            <w:r w:rsidRPr="00AF7433">
              <w:rPr>
                <w:sz w:val="18"/>
                <w:szCs w:val="18"/>
              </w:rPr>
              <w:t>95</w:t>
            </w:r>
          </w:p>
        </w:tc>
        <w:tc>
          <w:tcPr>
            <w:tcW w:w="1803" w:type="dxa"/>
            <w:shd w:val="clear" w:color="auto" w:fill="auto"/>
            <w:vAlign w:val="center"/>
            <w:hideMark/>
          </w:tcPr>
          <w:p w14:paraId="2834B894" w14:textId="77777777" w:rsidR="0047313D" w:rsidRPr="00AF7433" w:rsidRDefault="0047313D" w:rsidP="00A37209">
            <w:pPr>
              <w:spacing w:before="60" w:after="60"/>
              <w:jc w:val="center"/>
              <w:rPr>
                <w:sz w:val="18"/>
                <w:szCs w:val="18"/>
              </w:rPr>
            </w:pPr>
            <w:r w:rsidRPr="00AF7433">
              <w:rPr>
                <w:sz w:val="18"/>
                <w:szCs w:val="18"/>
              </w:rPr>
              <w:t>24,8</w:t>
            </w:r>
          </w:p>
        </w:tc>
        <w:tc>
          <w:tcPr>
            <w:tcW w:w="1444" w:type="dxa"/>
            <w:shd w:val="clear" w:color="auto" w:fill="auto"/>
            <w:vAlign w:val="center"/>
            <w:hideMark/>
          </w:tcPr>
          <w:p w14:paraId="0999C529" w14:textId="77777777" w:rsidR="0047313D" w:rsidRPr="00AF7433" w:rsidRDefault="0047313D" w:rsidP="00A37209">
            <w:pPr>
              <w:spacing w:before="60" w:after="60"/>
              <w:jc w:val="center"/>
              <w:rPr>
                <w:sz w:val="18"/>
                <w:szCs w:val="18"/>
              </w:rPr>
            </w:pPr>
            <w:r w:rsidRPr="00AF7433">
              <w:rPr>
                <w:sz w:val="18"/>
                <w:szCs w:val="18"/>
              </w:rPr>
              <w:t>36,8</w:t>
            </w:r>
          </w:p>
        </w:tc>
        <w:tc>
          <w:tcPr>
            <w:tcW w:w="1821" w:type="dxa"/>
            <w:shd w:val="clear" w:color="auto" w:fill="auto"/>
            <w:vAlign w:val="center"/>
            <w:hideMark/>
          </w:tcPr>
          <w:p w14:paraId="6B2D5CA1" w14:textId="77777777" w:rsidR="0047313D" w:rsidRPr="00AF7433" w:rsidRDefault="0047313D" w:rsidP="00A37209">
            <w:pPr>
              <w:spacing w:before="60" w:after="60"/>
              <w:jc w:val="center"/>
              <w:rPr>
                <w:sz w:val="18"/>
                <w:szCs w:val="18"/>
              </w:rPr>
            </w:pPr>
            <w:r w:rsidRPr="00AF7433">
              <w:rPr>
                <w:sz w:val="18"/>
                <w:szCs w:val="18"/>
              </w:rPr>
              <w:t>73,33</w:t>
            </w:r>
          </w:p>
        </w:tc>
      </w:tr>
      <w:tr w:rsidR="0047313D" w:rsidRPr="00AF7433" w14:paraId="1BD8978B" w14:textId="77777777" w:rsidTr="004441FF">
        <w:trPr>
          <w:trHeight w:val="414"/>
        </w:trPr>
        <w:tc>
          <w:tcPr>
            <w:tcW w:w="1500" w:type="dxa"/>
            <w:vMerge/>
            <w:vAlign w:val="center"/>
            <w:hideMark/>
          </w:tcPr>
          <w:p w14:paraId="41661A0D" w14:textId="77777777" w:rsidR="0047313D" w:rsidRPr="00AF7433" w:rsidRDefault="0047313D" w:rsidP="00A37209">
            <w:pPr>
              <w:spacing w:before="60" w:after="60"/>
              <w:jc w:val="center"/>
              <w:rPr>
                <w:sz w:val="18"/>
                <w:szCs w:val="18"/>
              </w:rPr>
            </w:pPr>
          </w:p>
        </w:tc>
        <w:tc>
          <w:tcPr>
            <w:tcW w:w="1159" w:type="dxa"/>
            <w:shd w:val="clear" w:color="auto" w:fill="auto"/>
            <w:vAlign w:val="center"/>
            <w:hideMark/>
          </w:tcPr>
          <w:p w14:paraId="05023FFD" w14:textId="77777777" w:rsidR="0047313D" w:rsidRPr="00AF7433" w:rsidRDefault="0047313D" w:rsidP="00A37209">
            <w:pPr>
              <w:spacing w:before="60" w:after="60"/>
              <w:jc w:val="center"/>
              <w:rPr>
                <w:sz w:val="18"/>
                <w:szCs w:val="18"/>
              </w:rPr>
            </w:pPr>
            <w:r w:rsidRPr="00AF7433">
              <w:rPr>
                <w:sz w:val="18"/>
                <w:szCs w:val="18"/>
              </w:rPr>
              <w:t>benzyna</w:t>
            </w:r>
          </w:p>
        </w:tc>
        <w:tc>
          <w:tcPr>
            <w:tcW w:w="1345" w:type="dxa"/>
            <w:shd w:val="clear" w:color="auto" w:fill="auto"/>
            <w:vAlign w:val="center"/>
            <w:hideMark/>
          </w:tcPr>
          <w:p w14:paraId="425D8987" w14:textId="77777777" w:rsidR="0047313D" w:rsidRPr="00AF7433" w:rsidRDefault="0047313D" w:rsidP="00A37209">
            <w:pPr>
              <w:spacing w:before="60" w:after="60"/>
              <w:jc w:val="center"/>
              <w:rPr>
                <w:sz w:val="18"/>
                <w:szCs w:val="18"/>
              </w:rPr>
            </w:pPr>
            <w:r w:rsidRPr="00AF7433">
              <w:rPr>
                <w:sz w:val="18"/>
                <w:szCs w:val="18"/>
              </w:rPr>
              <w:t>5</w:t>
            </w:r>
          </w:p>
        </w:tc>
        <w:tc>
          <w:tcPr>
            <w:tcW w:w="1803" w:type="dxa"/>
            <w:shd w:val="clear" w:color="auto" w:fill="auto"/>
            <w:vAlign w:val="center"/>
            <w:hideMark/>
          </w:tcPr>
          <w:p w14:paraId="1971D7DD" w14:textId="77777777" w:rsidR="0047313D" w:rsidRPr="00AF7433" w:rsidRDefault="0047313D" w:rsidP="00A37209">
            <w:pPr>
              <w:spacing w:before="60" w:after="60"/>
              <w:jc w:val="center"/>
              <w:rPr>
                <w:sz w:val="18"/>
                <w:szCs w:val="18"/>
              </w:rPr>
            </w:pPr>
            <w:r w:rsidRPr="00AF7433">
              <w:rPr>
                <w:sz w:val="18"/>
                <w:szCs w:val="18"/>
              </w:rPr>
              <w:t>32</w:t>
            </w:r>
          </w:p>
        </w:tc>
        <w:tc>
          <w:tcPr>
            <w:tcW w:w="1444" w:type="dxa"/>
            <w:shd w:val="clear" w:color="auto" w:fill="auto"/>
            <w:vAlign w:val="center"/>
            <w:hideMark/>
          </w:tcPr>
          <w:p w14:paraId="3F72E844" w14:textId="77777777" w:rsidR="0047313D" w:rsidRPr="00AF7433" w:rsidRDefault="0047313D" w:rsidP="00A37209">
            <w:pPr>
              <w:spacing w:before="60" w:after="60"/>
              <w:jc w:val="center"/>
              <w:rPr>
                <w:sz w:val="18"/>
                <w:szCs w:val="18"/>
              </w:rPr>
            </w:pPr>
            <w:r w:rsidRPr="00AF7433">
              <w:rPr>
                <w:sz w:val="18"/>
                <w:szCs w:val="18"/>
              </w:rPr>
              <w:t>35</w:t>
            </w:r>
          </w:p>
        </w:tc>
        <w:tc>
          <w:tcPr>
            <w:tcW w:w="1821" w:type="dxa"/>
            <w:shd w:val="clear" w:color="auto" w:fill="auto"/>
            <w:vAlign w:val="center"/>
            <w:hideMark/>
          </w:tcPr>
          <w:p w14:paraId="36454E46" w14:textId="77777777" w:rsidR="0047313D" w:rsidRPr="00AF7433" w:rsidRDefault="0047313D" w:rsidP="00A37209">
            <w:pPr>
              <w:spacing w:before="60" w:after="60"/>
              <w:jc w:val="center"/>
              <w:rPr>
                <w:sz w:val="18"/>
                <w:szCs w:val="18"/>
              </w:rPr>
            </w:pPr>
            <w:r w:rsidRPr="00AF7433">
              <w:rPr>
                <w:sz w:val="18"/>
                <w:szCs w:val="18"/>
              </w:rPr>
              <w:t>68,61</w:t>
            </w:r>
          </w:p>
        </w:tc>
      </w:tr>
      <w:tr w:rsidR="0047313D" w:rsidRPr="00AF7433" w14:paraId="16333542" w14:textId="77777777" w:rsidTr="004441FF">
        <w:trPr>
          <w:trHeight w:val="284"/>
        </w:trPr>
        <w:tc>
          <w:tcPr>
            <w:tcW w:w="1500" w:type="dxa"/>
            <w:shd w:val="clear" w:color="auto" w:fill="auto"/>
            <w:vAlign w:val="center"/>
            <w:hideMark/>
          </w:tcPr>
          <w:p w14:paraId="5F3A673E" w14:textId="77777777" w:rsidR="0047313D" w:rsidRPr="00AF7433" w:rsidRDefault="0047313D" w:rsidP="00A37209">
            <w:pPr>
              <w:spacing w:before="60" w:after="60"/>
              <w:jc w:val="center"/>
              <w:rPr>
                <w:sz w:val="18"/>
                <w:szCs w:val="18"/>
              </w:rPr>
            </w:pPr>
            <w:r w:rsidRPr="00AF7433">
              <w:rPr>
                <w:sz w:val="18"/>
                <w:szCs w:val="18"/>
              </w:rPr>
              <w:t>autobusy</w:t>
            </w:r>
          </w:p>
        </w:tc>
        <w:tc>
          <w:tcPr>
            <w:tcW w:w="1159" w:type="dxa"/>
            <w:shd w:val="clear" w:color="auto" w:fill="auto"/>
            <w:vAlign w:val="center"/>
            <w:hideMark/>
          </w:tcPr>
          <w:p w14:paraId="5E9794C1" w14:textId="77777777" w:rsidR="0047313D" w:rsidRPr="00AF7433" w:rsidRDefault="0047313D" w:rsidP="00A37209">
            <w:pPr>
              <w:spacing w:before="60" w:after="60"/>
              <w:jc w:val="center"/>
              <w:rPr>
                <w:sz w:val="18"/>
                <w:szCs w:val="18"/>
              </w:rPr>
            </w:pPr>
            <w:r w:rsidRPr="00AF7433">
              <w:rPr>
                <w:sz w:val="18"/>
                <w:szCs w:val="18"/>
              </w:rPr>
              <w:t>olej napędowy</w:t>
            </w:r>
          </w:p>
        </w:tc>
        <w:tc>
          <w:tcPr>
            <w:tcW w:w="1345" w:type="dxa"/>
            <w:shd w:val="clear" w:color="auto" w:fill="auto"/>
            <w:vAlign w:val="center"/>
            <w:hideMark/>
          </w:tcPr>
          <w:p w14:paraId="7832AB24" w14:textId="77777777" w:rsidR="0047313D" w:rsidRPr="00AF7433" w:rsidRDefault="0047313D" w:rsidP="00A37209">
            <w:pPr>
              <w:spacing w:before="60" w:after="60"/>
              <w:jc w:val="center"/>
              <w:rPr>
                <w:sz w:val="18"/>
                <w:szCs w:val="18"/>
              </w:rPr>
            </w:pPr>
            <w:r w:rsidRPr="00AF7433">
              <w:rPr>
                <w:sz w:val="18"/>
                <w:szCs w:val="18"/>
              </w:rPr>
              <w:t>100</w:t>
            </w:r>
          </w:p>
        </w:tc>
        <w:tc>
          <w:tcPr>
            <w:tcW w:w="1803" w:type="dxa"/>
            <w:shd w:val="clear" w:color="auto" w:fill="auto"/>
            <w:vAlign w:val="center"/>
            <w:hideMark/>
          </w:tcPr>
          <w:p w14:paraId="4ADC8E05" w14:textId="77777777" w:rsidR="0047313D" w:rsidRPr="00AF7433" w:rsidRDefault="0047313D" w:rsidP="00A37209">
            <w:pPr>
              <w:spacing w:before="60" w:after="60"/>
              <w:jc w:val="center"/>
              <w:rPr>
                <w:sz w:val="18"/>
                <w:szCs w:val="18"/>
              </w:rPr>
            </w:pPr>
            <w:r w:rsidRPr="00AF7433">
              <w:rPr>
                <w:sz w:val="18"/>
                <w:szCs w:val="18"/>
              </w:rPr>
              <w:t>27,8</w:t>
            </w:r>
          </w:p>
        </w:tc>
        <w:tc>
          <w:tcPr>
            <w:tcW w:w="1444" w:type="dxa"/>
            <w:shd w:val="clear" w:color="auto" w:fill="auto"/>
            <w:vAlign w:val="center"/>
            <w:hideMark/>
          </w:tcPr>
          <w:p w14:paraId="0A413F18" w14:textId="77777777" w:rsidR="0047313D" w:rsidRPr="00AF7433" w:rsidRDefault="0047313D" w:rsidP="00A37209">
            <w:pPr>
              <w:spacing w:before="60" w:after="60"/>
              <w:jc w:val="center"/>
              <w:rPr>
                <w:sz w:val="18"/>
                <w:szCs w:val="18"/>
              </w:rPr>
            </w:pPr>
            <w:r w:rsidRPr="00AF7433">
              <w:rPr>
                <w:sz w:val="18"/>
                <w:szCs w:val="18"/>
              </w:rPr>
              <w:t>36,8</w:t>
            </w:r>
          </w:p>
        </w:tc>
        <w:tc>
          <w:tcPr>
            <w:tcW w:w="1821" w:type="dxa"/>
            <w:shd w:val="clear" w:color="auto" w:fill="auto"/>
            <w:vAlign w:val="center"/>
            <w:hideMark/>
          </w:tcPr>
          <w:p w14:paraId="041E3711" w14:textId="77777777" w:rsidR="0047313D" w:rsidRPr="00AF7433" w:rsidRDefault="0047313D" w:rsidP="00A37209">
            <w:pPr>
              <w:spacing w:before="60" w:after="60"/>
              <w:jc w:val="center"/>
              <w:rPr>
                <w:sz w:val="18"/>
                <w:szCs w:val="18"/>
              </w:rPr>
            </w:pPr>
            <w:r w:rsidRPr="00AF7433">
              <w:rPr>
                <w:sz w:val="18"/>
                <w:szCs w:val="18"/>
              </w:rPr>
              <w:t>73,33</w:t>
            </w:r>
          </w:p>
        </w:tc>
      </w:tr>
    </w:tbl>
    <w:p w14:paraId="458EF3A7" w14:textId="77777777" w:rsidR="0047313D" w:rsidRPr="00AF7433" w:rsidRDefault="0047313D" w:rsidP="0047313D">
      <w:pPr>
        <w:rPr>
          <w:iCs/>
          <w:sz w:val="18"/>
          <w:szCs w:val="18"/>
        </w:rPr>
      </w:pPr>
      <w:r w:rsidRPr="00AF7433">
        <w:rPr>
          <w:iCs/>
          <w:sz w:val="18"/>
          <w:szCs w:val="18"/>
        </w:rPr>
        <w:t>Źródło: opracowanie własne na podstawie dokumentu: Wartości opałowe (WO) i wskaźniki emisji CO2 (WE) w roku 2017 do raportowania w ramach Systemu Handlu Uprawnieniami do Emisji za rok 2020.</w:t>
      </w:r>
    </w:p>
    <w:p w14:paraId="18261CDF" w14:textId="77777777" w:rsidR="0047313D" w:rsidRPr="00AF7433" w:rsidRDefault="0047313D" w:rsidP="0047313D">
      <w:pPr>
        <w:rPr>
          <w:iCs/>
          <w:sz w:val="16"/>
          <w:szCs w:val="16"/>
        </w:rPr>
      </w:pPr>
    </w:p>
    <w:p w14:paraId="092E4A44" w14:textId="77777777" w:rsidR="0047313D" w:rsidRPr="00AF7433" w:rsidRDefault="0047313D" w:rsidP="0047313D">
      <w:pPr>
        <w:pStyle w:val="Nagwek2"/>
        <w:numPr>
          <w:ilvl w:val="1"/>
          <w:numId w:val="1"/>
        </w:numPr>
        <w:rPr>
          <w:rFonts w:cs="Times New Roman"/>
        </w:rPr>
      </w:pPr>
      <w:bookmarkStart w:id="57" w:name="_Toc64299681"/>
      <w:r w:rsidRPr="00AF7433">
        <w:rPr>
          <w:rFonts w:cs="Times New Roman"/>
        </w:rPr>
        <w:t>Założenia prognozy zużycia nośników energii i emisji CO</w:t>
      </w:r>
      <w:r w:rsidRPr="00AF7433">
        <w:rPr>
          <w:rFonts w:cs="Times New Roman"/>
          <w:vertAlign w:val="subscript"/>
        </w:rPr>
        <w:t>2</w:t>
      </w:r>
      <w:r w:rsidRPr="00AF7433">
        <w:rPr>
          <w:rFonts w:cs="Times New Roman"/>
        </w:rPr>
        <w:t xml:space="preserve"> w 2030 roku</w:t>
      </w:r>
      <w:bookmarkEnd w:id="57"/>
    </w:p>
    <w:p w14:paraId="4FE3CF78" w14:textId="727C9BE7" w:rsidR="0047313D" w:rsidRPr="00AF7433" w:rsidRDefault="0047313D" w:rsidP="00182EB1">
      <w:pPr>
        <w:pStyle w:val="Nagwek3"/>
        <w:numPr>
          <w:ilvl w:val="2"/>
          <w:numId w:val="1"/>
        </w:numPr>
        <w:rPr>
          <w:rFonts w:cs="Times New Roman"/>
        </w:rPr>
      </w:pPr>
      <w:bookmarkStart w:id="58" w:name="_Toc64299682"/>
      <w:r w:rsidRPr="00AF7433">
        <w:rPr>
          <w:rFonts w:cs="Times New Roman"/>
        </w:rPr>
        <w:t xml:space="preserve">Sektor </w:t>
      </w:r>
      <w:r w:rsidR="00182EB1" w:rsidRPr="00AF7433">
        <w:rPr>
          <w:rFonts w:cs="Times New Roman"/>
        </w:rPr>
        <w:t>obiektów/instalacji użyteczności publicznej, mieszkalny.</w:t>
      </w:r>
      <w:bookmarkEnd w:id="58"/>
    </w:p>
    <w:p w14:paraId="719B1458" w14:textId="77777777" w:rsidR="0047313D" w:rsidRPr="00AF7433" w:rsidRDefault="0047313D" w:rsidP="0047313D">
      <w:r w:rsidRPr="00AF7433">
        <w:t>Niewątpliwie rozwój gospodarczy przyczynia się do wzrostu zapotrzebowania na nośniki energii. Rozwój gospodarczy można analizować i opisywać na wiele sposobów. W oparciu o wskaźniki takie jak PKB dla kraju lub województwa można mówić o szeroko rozumianym wzroście gospodarczym.</w:t>
      </w:r>
    </w:p>
    <w:p w14:paraId="6568676E" w14:textId="78FCD491" w:rsidR="0047313D" w:rsidRPr="00AF7433" w:rsidRDefault="0047313D" w:rsidP="0047313D">
      <w:r w:rsidRPr="00AF7433">
        <w:t xml:space="preserve">Na potrzeby PGN przeprowadzono kompleksową analizę uwarunkowań zewnętrznych (środowiskowych i prawnych) oraz lokalnych gospodarczych i demograficznych Gminy </w:t>
      </w:r>
      <w:r w:rsidR="00493255">
        <w:t>Gaworzyce</w:t>
      </w:r>
      <w:r w:rsidRPr="00AF7433">
        <w:t>. Dopiero uwzględnienie wszystkich tych czynników pozwala stwierdzić ich wpływ na emisję CO</w:t>
      </w:r>
      <w:r w:rsidRPr="00AF7433">
        <w:rPr>
          <w:vertAlign w:val="subscript"/>
        </w:rPr>
        <w:t>2</w:t>
      </w:r>
      <w:r w:rsidRPr="00AF7433">
        <w:t xml:space="preserve"> i emisję innych szkodliwych związków do atmosfery:</w:t>
      </w:r>
    </w:p>
    <w:p w14:paraId="7154E3B7" w14:textId="77777777" w:rsidR="0047313D" w:rsidRPr="00AF7433" w:rsidRDefault="0047313D" w:rsidP="006F796B">
      <w:pPr>
        <w:pStyle w:val="Akapitzlist"/>
        <w:numPr>
          <w:ilvl w:val="0"/>
          <w:numId w:val="35"/>
        </w:numPr>
      </w:pPr>
      <w:r w:rsidRPr="00AF7433">
        <w:t>Ocieplenie klimatu, przyczynia się do zmniejszenia zużycia energii i obniżenia emisji. Coraz cieplejsze zimy, zmniejszają zapotrzebowanie na opał i co z tym związane – również na emisję m. in. CO</w:t>
      </w:r>
      <w:r w:rsidRPr="00AF7433">
        <w:rPr>
          <w:vertAlign w:val="subscript"/>
        </w:rPr>
        <w:t>2</w:t>
      </w:r>
      <w:r w:rsidRPr="00AF7433">
        <w:t>.</w:t>
      </w:r>
    </w:p>
    <w:p w14:paraId="60B0CDE1" w14:textId="77777777" w:rsidR="0047313D" w:rsidRPr="00AF7433" w:rsidRDefault="0047313D" w:rsidP="006F796B">
      <w:pPr>
        <w:pStyle w:val="Akapitzlist"/>
        <w:numPr>
          <w:ilvl w:val="0"/>
          <w:numId w:val="35"/>
        </w:numPr>
      </w:pPr>
      <w:r w:rsidRPr="00AF7433">
        <w:t>Rozporządzenie Ministra Rozwoju z dnia 16 września 2020 r. zmieniające rozporządzenie w sprawie warunków technicznych, jakim powinny odpowiadać budynki i ich usytuowanie (Dz. U. z 2020 r. poz. 1608 (potocznie WT 2021), zmieniające Rozporządzenie Ministra Infrastruktury z dnia 12 kwietnia 2002 r. w sprawie warunków technicznych, jakim powinny odpowiadać budynki i ich usytuowanie (Dz. U. 2002 r. Nr 75, poz. 690) z późniejszymi zmianami, wprowadza nowe zaostrzone wymogi, w tym wymogi dotyczące izolacyjności przegród, które powinny spełniać nowe budynki. Zatem każdy nowy budynek, czy to mieszkalny czy innego przeznaczenia, będzie zużywał mniej energii.</w:t>
      </w:r>
    </w:p>
    <w:p w14:paraId="79D707E0" w14:textId="77777777" w:rsidR="0047313D" w:rsidRPr="00AF7433" w:rsidRDefault="0047313D" w:rsidP="006F796B">
      <w:pPr>
        <w:pStyle w:val="Akapitzlist"/>
        <w:numPr>
          <w:ilvl w:val="0"/>
          <w:numId w:val="35"/>
        </w:numPr>
      </w:pPr>
      <w:r w:rsidRPr="00AF7433">
        <w:t>Ustalenia Miejscowego Planu Zagospodarowania Przestrzennego:</w:t>
      </w:r>
    </w:p>
    <w:p w14:paraId="49562618" w14:textId="77777777" w:rsidR="0047313D" w:rsidRPr="00AF7433" w:rsidRDefault="0047313D" w:rsidP="006F796B">
      <w:pPr>
        <w:pStyle w:val="Akapitzlist"/>
        <w:numPr>
          <w:ilvl w:val="0"/>
          <w:numId w:val="36"/>
        </w:numPr>
      </w:pPr>
      <w:r w:rsidRPr="00AF7433">
        <w:t>zakaz docieplania od zewnątrz elewacji budynków posiadających cenny wystrój i detal architektoniczny oraz oryginalne wykończenie elewacji (w niektórych strefach ochrony konserwatorskiej)</w:t>
      </w:r>
    </w:p>
    <w:p w14:paraId="09003B2B" w14:textId="77777777" w:rsidR="0047313D" w:rsidRPr="00AF7433" w:rsidRDefault="0047313D" w:rsidP="0047313D">
      <w:r w:rsidRPr="00AF7433">
        <w:t>Mając na uwadze wszystkie opisane zjawiska i uwarunkowania przyjęto, że emisja z zabudowy mieszkaniowej nie zwiększy się do 2030 roku. Analogiczne uzasadnienia uwzględniono również w treści poszczególnych rozdziałów PGN.</w:t>
      </w:r>
    </w:p>
    <w:p w14:paraId="68EA88EE" w14:textId="77777777" w:rsidR="0047313D" w:rsidRPr="00AF7433" w:rsidRDefault="0047313D" w:rsidP="0047313D"/>
    <w:p w14:paraId="08940807" w14:textId="77777777" w:rsidR="0047313D" w:rsidRPr="00AF7433" w:rsidRDefault="0047313D" w:rsidP="0047313D">
      <w:pPr>
        <w:pStyle w:val="Nagwek3"/>
        <w:numPr>
          <w:ilvl w:val="2"/>
          <w:numId w:val="1"/>
        </w:numPr>
        <w:rPr>
          <w:rFonts w:cs="Times New Roman"/>
        </w:rPr>
      </w:pPr>
      <w:bookmarkStart w:id="59" w:name="_Toc64299683"/>
      <w:r w:rsidRPr="00AF7433">
        <w:rPr>
          <w:rFonts w:cs="Times New Roman"/>
        </w:rPr>
        <w:t>Handel, usługi i przemysł</w:t>
      </w:r>
      <w:bookmarkEnd w:id="59"/>
    </w:p>
    <w:p w14:paraId="3204A7CC" w14:textId="618C3F8A" w:rsidR="0047313D" w:rsidRPr="00AF7433" w:rsidRDefault="0047313D" w:rsidP="0047313D">
      <w:r w:rsidRPr="00AF7433">
        <w:t>Liczba podmiotów gospodarczych ulega znacznym wahaniom, trudno doszukać się długookresowych trendów wzrostowych, panuje raczej stagnacja. Jak prawie w każdym mieście i gminie, dominującą rolę odgrywa drobny handel (PKD grupa G). Liczne badania dowodzą, że wśród przedsiębiorców panują pesymistyczne opinie co do możliwości rozwoju, zaś mieszkańcy preferują raczej pracę w większych miastach</w:t>
      </w:r>
      <w:r w:rsidR="007B47FE">
        <w:t>, a nawet Wrocław</w:t>
      </w:r>
      <w:r w:rsidRPr="00AF7433">
        <w:t xml:space="preserve"> (szereg badań o dojazdach do pracy), czemu sprzyja </w:t>
      </w:r>
      <w:r w:rsidR="0045256D">
        <w:t>dogodny dojazd</w:t>
      </w:r>
      <w:r w:rsidRPr="00AF7433">
        <w:t>. Mając na uwadze powyższe założenia oraz brak znaczącego zainteresowania przedsiębiorców zarówno ankietą (pomimo uwag o braku możliwości dofinasowania inwestycji w przypadku nie wypełnienia ankiet) oraz konsultacjami społecznymi – uznano, że trudno mówić o wystąpieniu w najbliższych latach wzrostu gospodarczego na tym obszarze. Mając na uwadze prognozowany dla Polski wzrost PKB na poziomie 3,0% rocznie oraz powyższe uwarunkowania przyjęto coroczny wzrost emisji CO</w:t>
      </w:r>
      <w:r w:rsidRPr="00AF7433">
        <w:rPr>
          <w:vertAlign w:val="subscript"/>
        </w:rPr>
        <w:t>2</w:t>
      </w:r>
      <w:r w:rsidRPr="00AF7433">
        <w:t xml:space="preserve"> w Gminie w </w:t>
      </w:r>
      <w:r w:rsidR="008C467D">
        <w:t>sektor</w:t>
      </w:r>
      <w:r w:rsidR="00FE2D27">
        <w:t>ze</w:t>
      </w:r>
      <w:r w:rsidRPr="00AF7433">
        <w:t xml:space="preserve"> na poziomie 0,2 % rocznie. Jeżeli nastąpią znaczące zmiany opisanych wskaźników i uwarunkowań to zostaną one uwzględnione w kolejnych aktualizacjach PGN, zaś prognozy zostaną skorygowane.</w:t>
      </w:r>
    </w:p>
    <w:p w14:paraId="51993209" w14:textId="1C773194" w:rsidR="00892A11" w:rsidRPr="00AF7433" w:rsidRDefault="00892A11" w:rsidP="009C1F72"/>
    <w:p w14:paraId="23B5AF84" w14:textId="7AA0B433" w:rsidR="00182EB1" w:rsidRPr="00AF7433" w:rsidRDefault="00182EB1" w:rsidP="00182EB1">
      <w:pPr>
        <w:pStyle w:val="Nagwek3"/>
        <w:numPr>
          <w:ilvl w:val="2"/>
          <w:numId w:val="1"/>
        </w:numPr>
        <w:rPr>
          <w:rFonts w:cs="Times New Roman"/>
        </w:rPr>
      </w:pPr>
      <w:bookmarkStart w:id="60" w:name="_Toc64299684"/>
      <w:r w:rsidRPr="00AF7433">
        <w:rPr>
          <w:rFonts w:cs="Times New Roman"/>
        </w:rPr>
        <w:t>Transport</w:t>
      </w:r>
      <w:bookmarkEnd w:id="60"/>
    </w:p>
    <w:p w14:paraId="3AC7030B" w14:textId="57301B40" w:rsidR="00182EB1" w:rsidRPr="00AF7433" w:rsidRDefault="00182EB1" w:rsidP="00182EB1">
      <w:r w:rsidRPr="00AF7433">
        <w:t xml:space="preserve">Prognozę oparto na metodyce opartej na „wymaganiach, założeniach i zaleceniach do analiz i prognoz ruchu” Generalnej Dyrekcji Dróg Krajowych i Autostrad. Do wyznaczenia stopnia wzrostu natężenia ruchu na analizowanych drogach Gminy </w:t>
      </w:r>
      <w:r w:rsidR="00493255">
        <w:t>Gaworzyce</w:t>
      </w:r>
      <w:r w:rsidR="00493255" w:rsidRPr="00AF7433">
        <w:t xml:space="preserve"> </w:t>
      </w:r>
      <w:r w:rsidRPr="00AF7433">
        <w:t>skorzystano z materiałów GDDKiA:</w:t>
      </w:r>
    </w:p>
    <w:p w14:paraId="7FCC9569" w14:textId="77777777" w:rsidR="00182EB1" w:rsidRPr="00AF7433" w:rsidRDefault="00182EB1" w:rsidP="006F796B">
      <w:pPr>
        <w:numPr>
          <w:ilvl w:val="0"/>
          <w:numId w:val="18"/>
        </w:numPr>
        <w:spacing w:before="60" w:after="60"/>
      </w:pPr>
      <w:r w:rsidRPr="00AF7433">
        <w:t>„Sposób obliczania wskaźników wzrostu ruchu wewnętrznego na okres 2008-2040”,</w:t>
      </w:r>
    </w:p>
    <w:p w14:paraId="668CDADF" w14:textId="77777777" w:rsidR="00182EB1" w:rsidRPr="00AF7433" w:rsidRDefault="00182EB1" w:rsidP="006F796B">
      <w:pPr>
        <w:numPr>
          <w:ilvl w:val="0"/>
          <w:numId w:val="18"/>
        </w:numPr>
        <w:spacing w:before="60" w:after="60"/>
      </w:pPr>
      <w:r w:rsidRPr="00AF7433">
        <w:t>„Prognozy wskaźnika wzrostu PKB na okres 2008-2040”.</w:t>
      </w:r>
    </w:p>
    <w:p w14:paraId="022E06C9" w14:textId="77777777" w:rsidR="00182EB1" w:rsidRPr="00AF7433" w:rsidRDefault="00182EB1" w:rsidP="00182EB1"/>
    <w:p w14:paraId="702F584D" w14:textId="544CA0B0" w:rsidR="00322EF4" w:rsidRPr="00AF7433" w:rsidRDefault="001B30F7" w:rsidP="0000545E">
      <w:pPr>
        <w:pStyle w:val="Nagwek1"/>
        <w:numPr>
          <w:ilvl w:val="0"/>
          <w:numId w:val="1"/>
        </w:numPr>
        <w:rPr>
          <w:rFonts w:cs="Times New Roman"/>
        </w:rPr>
      </w:pPr>
      <w:bookmarkStart w:id="61" w:name="_Toc24096236"/>
      <w:bookmarkStart w:id="62" w:name="_Toc64299685"/>
      <w:r w:rsidRPr="00AF7433">
        <w:rPr>
          <w:rFonts w:cs="Times New Roman"/>
        </w:rPr>
        <w:t xml:space="preserve">OGÓLNA CHARAKTERYSTYKA GMINY </w:t>
      </w:r>
      <w:bookmarkEnd w:id="61"/>
      <w:r w:rsidR="00493255" w:rsidRPr="00493255">
        <w:rPr>
          <w:rFonts w:cs="Times New Roman"/>
        </w:rPr>
        <w:t>GAWORZYCE</w:t>
      </w:r>
      <w:bookmarkEnd w:id="62"/>
    </w:p>
    <w:p w14:paraId="28C79092" w14:textId="0496B1CA" w:rsidR="00322EF4" w:rsidRPr="00AF7433" w:rsidRDefault="00322EF4" w:rsidP="0000545E">
      <w:pPr>
        <w:pStyle w:val="Nagwek2"/>
        <w:numPr>
          <w:ilvl w:val="1"/>
          <w:numId w:val="1"/>
        </w:numPr>
        <w:rPr>
          <w:rFonts w:cs="Times New Roman"/>
        </w:rPr>
      </w:pPr>
      <w:bookmarkStart w:id="63" w:name="_Toc64299686"/>
      <w:r w:rsidRPr="00AF7433">
        <w:rPr>
          <w:rFonts w:cs="Times New Roman"/>
        </w:rPr>
        <w:t>Położenie</w:t>
      </w:r>
      <w:bookmarkEnd w:id="63"/>
    </w:p>
    <w:p w14:paraId="4F742FF7" w14:textId="03014022" w:rsidR="00282B4F" w:rsidRPr="00282B4F" w:rsidRDefault="00282B4F" w:rsidP="00282B4F">
      <w:pPr>
        <w:keepNext/>
        <w:rPr>
          <w:rFonts w:eastAsia="SimSun"/>
          <w:szCs w:val="20"/>
        </w:rPr>
      </w:pPr>
      <w:r w:rsidRPr="00282B4F">
        <w:rPr>
          <w:rFonts w:eastAsia="SimSun"/>
          <w:szCs w:val="20"/>
        </w:rPr>
        <w:t>Gmina Gaworzyce jest gminą wiejską, położoną w północnej części województwa</w:t>
      </w:r>
      <w:r>
        <w:rPr>
          <w:rFonts w:eastAsia="SimSun"/>
          <w:szCs w:val="20"/>
        </w:rPr>
        <w:t xml:space="preserve"> </w:t>
      </w:r>
      <w:r w:rsidRPr="00282B4F">
        <w:rPr>
          <w:rFonts w:eastAsia="SimSun"/>
          <w:szCs w:val="20"/>
        </w:rPr>
        <w:t>dolnośląskiego, w północno-zachodniej części powiatu polkowickiego. Gmina graniczy z czterema</w:t>
      </w:r>
      <w:r>
        <w:rPr>
          <w:rFonts w:eastAsia="SimSun"/>
          <w:szCs w:val="20"/>
        </w:rPr>
        <w:t xml:space="preserve"> </w:t>
      </w:r>
      <w:r w:rsidRPr="00282B4F">
        <w:rPr>
          <w:rFonts w:eastAsia="SimSun"/>
          <w:szCs w:val="20"/>
        </w:rPr>
        <w:t>gminami:</w:t>
      </w:r>
    </w:p>
    <w:p w14:paraId="69B1360F" w14:textId="05A01FF6" w:rsidR="00282B4F" w:rsidRDefault="00282B4F" w:rsidP="006F796B">
      <w:pPr>
        <w:pStyle w:val="Akapitzlist"/>
        <w:keepNext/>
        <w:numPr>
          <w:ilvl w:val="0"/>
          <w:numId w:val="65"/>
        </w:numPr>
        <w:rPr>
          <w:rFonts w:eastAsia="SimSun"/>
          <w:szCs w:val="20"/>
        </w:rPr>
      </w:pPr>
      <w:r w:rsidRPr="00282B4F">
        <w:rPr>
          <w:rFonts w:eastAsia="SimSun"/>
          <w:szCs w:val="20"/>
        </w:rPr>
        <w:t>Żukowice (od północy i północnego wschodu) – powiat głogowski;</w:t>
      </w:r>
    </w:p>
    <w:p w14:paraId="10ABB92B" w14:textId="2B64C472" w:rsidR="00282B4F" w:rsidRDefault="00282B4F" w:rsidP="006F796B">
      <w:pPr>
        <w:pStyle w:val="Akapitzlist"/>
        <w:keepNext/>
        <w:numPr>
          <w:ilvl w:val="0"/>
          <w:numId w:val="65"/>
        </w:numPr>
        <w:rPr>
          <w:rFonts w:eastAsia="SimSun"/>
          <w:szCs w:val="20"/>
        </w:rPr>
      </w:pPr>
      <w:r w:rsidRPr="00282B4F">
        <w:rPr>
          <w:rFonts w:eastAsia="SimSun"/>
          <w:szCs w:val="20"/>
        </w:rPr>
        <w:t>Radwanice (od południowego wschodu) i Przemków (od południa) – powiat polkowicki;</w:t>
      </w:r>
    </w:p>
    <w:p w14:paraId="6C25863C" w14:textId="7ABDED67" w:rsidR="00282B4F" w:rsidRPr="00282B4F" w:rsidRDefault="00282B4F" w:rsidP="006F796B">
      <w:pPr>
        <w:pStyle w:val="Akapitzlist"/>
        <w:keepNext/>
        <w:numPr>
          <w:ilvl w:val="0"/>
          <w:numId w:val="65"/>
        </w:numPr>
        <w:rPr>
          <w:rFonts w:eastAsia="SimSun"/>
          <w:szCs w:val="20"/>
        </w:rPr>
      </w:pPr>
      <w:r w:rsidRPr="00282B4F">
        <w:rPr>
          <w:rFonts w:eastAsia="SimSun"/>
          <w:szCs w:val="20"/>
        </w:rPr>
        <w:t>Niegosławice (od zachodu) – powiat żagański, województwo lubuskie.</w:t>
      </w:r>
    </w:p>
    <w:p w14:paraId="4A46633A" w14:textId="7467EB37" w:rsidR="00282B4F" w:rsidRPr="00282B4F" w:rsidRDefault="00282B4F" w:rsidP="00282B4F">
      <w:pPr>
        <w:keepNext/>
        <w:rPr>
          <w:rFonts w:eastAsia="SimSun"/>
          <w:szCs w:val="20"/>
        </w:rPr>
      </w:pPr>
      <w:r w:rsidRPr="00282B4F">
        <w:rPr>
          <w:rFonts w:eastAsia="SimSun"/>
          <w:szCs w:val="20"/>
        </w:rPr>
        <w:t>Pod względem fizycznogeograficznym gmina położona jest w większości w zasięgu Wzgórz</w:t>
      </w:r>
      <w:r>
        <w:rPr>
          <w:rFonts w:eastAsia="SimSun"/>
          <w:szCs w:val="20"/>
        </w:rPr>
        <w:t xml:space="preserve"> </w:t>
      </w:r>
      <w:r w:rsidRPr="00282B4F">
        <w:rPr>
          <w:rFonts w:eastAsia="SimSun"/>
          <w:szCs w:val="20"/>
        </w:rPr>
        <w:t>Dalkowskich. Jedynie południowo-zachodnia, niewielka część gminy położona jest na Równinie</w:t>
      </w:r>
      <w:r>
        <w:rPr>
          <w:rFonts w:eastAsia="SimSun"/>
          <w:szCs w:val="20"/>
        </w:rPr>
        <w:t xml:space="preserve"> </w:t>
      </w:r>
      <w:r w:rsidRPr="00282B4F">
        <w:rPr>
          <w:rFonts w:eastAsia="SimSun"/>
          <w:szCs w:val="20"/>
        </w:rPr>
        <w:t>Szprotawskiej.</w:t>
      </w:r>
    </w:p>
    <w:p w14:paraId="340C491D" w14:textId="6A830B34" w:rsidR="00282B4F" w:rsidRPr="00282B4F" w:rsidRDefault="00282B4F" w:rsidP="00282B4F">
      <w:pPr>
        <w:keepNext/>
        <w:rPr>
          <w:rFonts w:eastAsia="SimSun"/>
          <w:szCs w:val="20"/>
        </w:rPr>
      </w:pPr>
      <w:r w:rsidRPr="00282B4F">
        <w:rPr>
          <w:rFonts w:eastAsia="SimSun"/>
          <w:szCs w:val="20"/>
        </w:rPr>
        <w:t xml:space="preserve">Powierzchnia </w:t>
      </w:r>
      <w:r w:rsidR="0093116B">
        <w:rPr>
          <w:rFonts w:eastAsia="SimSun"/>
          <w:szCs w:val="20"/>
        </w:rPr>
        <w:t xml:space="preserve">gminy Gaworzyce wynosiła </w:t>
      </w:r>
      <w:r w:rsidRPr="00282B4F">
        <w:rPr>
          <w:rFonts w:eastAsia="SimSun"/>
          <w:szCs w:val="20"/>
        </w:rPr>
        <w:t>(GUS 201</w:t>
      </w:r>
      <w:r>
        <w:rPr>
          <w:rFonts w:eastAsia="SimSun"/>
          <w:szCs w:val="20"/>
        </w:rPr>
        <w:t>9</w:t>
      </w:r>
      <w:r w:rsidRPr="00282B4F">
        <w:rPr>
          <w:rFonts w:eastAsia="SimSun"/>
          <w:szCs w:val="20"/>
        </w:rPr>
        <w:t xml:space="preserve"> r.): 76,76 km</w:t>
      </w:r>
      <w:r w:rsidRPr="00282B4F">
        <w:rPr>
          <w:rFonts w:eastAsia="SimSun"/>
          <w:szCs w:val="20"/>
          <w:vertAlign w:val="superscript"/>
        </w:rPr>
        <w:t>2</w:t>
      </w:r>
      <w:r w:rsidRPr="00282B4F">
        <w:rPr>
          <w:rFonts w:eastAsia="SimSun"/>
          <w:szCs w:val="20"/>
        </w:rPr>
        <w:t xml:space="preserve"> (7 676 ha), co stanowi 9,85% powierzchni</w:t>
      </w:r>
      <w:r>
        <w:rPr>
          <w:rFonts w:eastAsia="SimSun"/>
          <w:szCs w:val="20"/>
        </w:rPr>
        <w:t xml:space="preserve"> </w:t>
      </w:r>
      <w:r w:rsidRPr="00282B4F">
        <w:rPr>
          <w:rFonts w:eastAsia="SimSun"/>
          <w:szCs w:val="20"/>
        </w:rPr>
        <w:t>powiatu polkowickiego i 0,38% powierzchni województwa dolnośląskiego.</w:t>
      </w:r>
      <w:r>
        <w:rPr>
          <w:rFonts w:eastAsia="SimSun"/>
          <w:szCs w:val="20"/>
        </w:rPr>
        <w:t xml:space="preserve"> </w:t>
      </w:r>
      <w:r w:rsidRPr="00282B4F">
        <w:rPr>
          <w:rFonts w:eastAsia="SimSun"/>
          <w:szCs w:val="20"/>
        </w:rPr>
        <w:t>Struktura użytkowania gruntów (stan na 1.01.201</w:t>
      </w:r>
      <w:r>
        <w:rPr>
          <w:rFonts w:eastAsia="SimSun"/>
          <w:szCs w:val="20"/>
        </w:rPr>
        <w:t>9</w:t>
      </w:r>
      <w:r w:rsidRPr="00282B4F">
        <w:rPr>
          <w:rFonts w:eastAsia="SimSun"/>
          <w:szCs w:val="20"/>
        </w:rPr>
        <w:t xml:space="preserve"> r.):</w:t>
      </w:r>
    </w:p>
    <w:p w14:paraId="565DBFB1" w14:textId="2ADF2377" w:rsidR="00282B4F" w:rsidRPr="00282B4F" w:rsidRDefault="00282B4F" w:rsidP="006F796B">
      <w:pPr>
        <w:pStyle w:val="Akapitzlist"/>
        <w:keepNext/>
        <w:numPr>
          <w:ilvl w:val="0"/>
          <w:numId w:val="66"/>
        </w:numPr>
        <w:rPr>
          <w:rFonts w:eastAsia="SimSun"/>
          <w:szCs w:val="20"/>
        </w:rPr>
      </w:pPr>
      <w:r w:rsidRPr="00282B4F">
        <w:rPr>
          <w:rFonts w:eastAsia="SimSun"/>
          <w:szCs w:val="20"/>
        </w:rPr>
        <w:t>użytki rolne 59,70%</w:t>
      </w:r>
      <w:r>
        <w:rPr>
          <w:rFonts w:eastAsia="SimSun"/>
          <w:szCs w:val="20"/>
        </w:rPr>
        <w:t>,</w:t>
      </w:r>
    </w:p>
    <w:p w14:paraId="658FC131" w14:textId="0B71F8B6" w:rsidR="00282B4F" w:rsidRPr="00282B4F" w:rsidRDefault="00282B4F" w:rsidP="006F796B">
      <w:pPr>
        <w:pStyle w:val="Akapitzlist"/>
        <w:keepNext/>
        <w:numPr>
          <w:ilvl w:val="0"/>
          <w:numId w:val="66"/>
        </w:numPr>
        <w:rPr>
          <w:rFonts w:eastAsia="SimSun"/>
          <w:szCs w:val="20"/>
        </w:rPr>
      </w:pPr>
      <w:r w:rsidRPr="00282B4F">
        <w:rPr>
          <w:rFonts w:eastAsia="SimSun"/>
          <w:szCs w:val="20"/>
        </w:rPr>
        <w:t>lasy i zadrzewienia 18,32%</w:t>
      </w:r>
      <w:r>
        <w:rPr>
          <w:rFonts w:eastAsia="SimSun"/>
          <w:szCs w:val="20"/>
        </w:rPr>
        <w:t>,</w:t>
      </w:r>
    </w:p>
    <w:p w14:paraId="56F3511D" w14:textId="14055227" w:rsidR="00282B4F" w:rsidRPr="00282B4F" w:rsidRDefault="00282B4F" w:rsidP="006F796B">
      <w:pPr>
        <w:pStyle w:val="Akapitzlist"/>
        <w:keepNext/>
        <w:numPr>
          <w:ilvl w:val="0"/>
          <w:numId w:val="66"/>
        </w:numPr>
        <w:rPr>
          <w:rFonts w:eastAsia="SimSun"/>
          <w:szCs w:val="20"/>
        </w:rPr>
      </w:pPr>
      <w:r w:rsidRPr="00282B4F">
        <w:rPr>
          <w:rFonts w:eastAsia="SimSun"/>
          <w:szCs w:val="20"/>
        </w:rPr>
        <w:t>użytki ekologiczne 14,92%</w:t>
      </w:r>
      <w:r>
        <w:rPr>
          <w:rFonts w:eastAsia="SimSun"/>
          <w:szCs w:val="20"/>
        </w:rPr>
        <w:t>,</w:t>
      </w:r>
    </w:p>
    <w:p w14:paraId="4F7B96FB" w14:textId="7FACC28D" w:rsidR="00282B4F" w:rsidRPr="00282B4F" w:rsidRDefault="00282B4F" w:rsidP="006F796B">
      <w:pPr>
        <w:pStyle w:val="Akapitzlist"/>
        <w:keepNext/>
        <w:numPr>
          <w:ilvl w:val="0"/>
          <w:numId w:val="66"/>
        </w:numPr>
        <w:rPr>
          <w:rFonts w:eastAsia="SimSun"/>
          <w:szCs w:val="20"/>
        </w:rPr>
      </w:pPr>
      <w:r w:rsidRPr="00282B4F">
        <w:rPr>
          <w:rFonts w:eastAsia="SimSun"/>
          <w:szCs w:val="20"/>
        </w:rPr>
        <w:t>tereny komunikacyjne 4,20%</w:t>
      </w:r>
      <w:r>
        <w:rPr>
          <w:rFonts w:eastAsia="SimSun"/>
          <w:szCs w:val="20"/>
        </w:rPr>
        <w:t>,</w:t>
      </w:r>
    </w:p>
    <w:p w14:paraId="535C0608" w14:textId="689B04C4" w:rsidR="00282B4F" w:rsidRPr="00282B4F" w:rsidRDefault="00282B4F" w:rsidP="006F796B">
      <w:pPr>
        <w:pStyle w:val="Akapitzlist"/>
        <w:keepNext/>
        <w:numPr>
          <w:ilvl w:val="0"/>
          <w:numId w:val="66"/>
        </w:numPr>
        <w:rPr>
          <w:rFonts w:eastAsia="SimSun"/>
          <w:szCs w:val="20"/>
        </w:rPr>
      </w:pPr>
      <w:r w:rsidRPr="00282B4F">
        <w:rPr>
          <w:rFonts w:eastAsia="SimSun"/>
          <w:szCs w:val="20"/>
        </w:rPr>
        <w:t>tereny osadnicze 2,43%</w:t>
      </w:r>
      <w:r>
        <w:rPr>
          <w:rFonts w:eastAsia="SimSun"/>
          <w:szCs w:val="20"/>
        </w:rPr>
        <w:t>,</w:t>
      </w:r>
    </w:p>
    <w:p w14:paraId="0C603B7F" w14:textId="74228657" w:rsidR="00282B4F" w:rsidRPr="00282B4F" w:rsidRDefault="00282B4F" w:rsidP="006F796B">
      <w:pPr>
        <w:pStyle w:val="Akapitzlist"/>
        <w:keepNext/>
        <w:numPr>
          <w:ilvl w:val="0"/>
          <w:numId w:val="66"/>
        </w:numPr>
        <w:rPr>
          <w:rFonts w:eastAsia="SimSun"/>
          <w:szCs w:val="20"/>
        </w:rPr>
      </w:pPr>
      <w:r w:rsidRPr="00282B4F">
        <w:rPr>
          <w:rFonts w:eastAsia="SimSun"/>
          <w:szCs w:val="20"/>
        </w:rPr>
        <w:t>nieużytki 0,31%</w:t>
      </w:r>
      <w:r>
        <w:rPr>
          <w:rFonts w:eastAsia="SimSun"/>
          <w:szCs w:val="20"/>
        </w:rPr>
        <w:t>,</w:t>
      </w:r>
    </w:p>
    <w:p w14:paraId="6D5E6E40" w14:textId="4B5D3199" w:rsidR="005A7FE1" w:rsidRPr="00282B4F" w:rsidRDefault="00282B4F" w:rsidP="006F796B">
      <w:pPr>
        <w:pStyle w:val="Akapitzlist"/>
        <w:keepNext/>
        <w:numPr>
          <w:ilvl w:val="0"/>
          <w:numId w:val="66"/>
        </w:numPr>
        <w:rPr>
          <w:noProof/>
          <w:sz w:val="24"/>
        </w:rPr>
      </w:pPr>
      <w:r>
        <w:rPr>
          <w:noProof/>
        </w:rPr>
        <mc:AlternateContent>
          <mc:Choice Requires="wps">
            <w:drawing>
              <wp:anchor distT="0" distB="0" distL="114300" distR="114300" simplePos="0" relativeHeight="251673603" behindDoc="0" locked="0" layoutInCell="1" allowOverlap="1" wp14:anchorId="2E2B3374" wp14:editId="2F4A199E">
                <wp:simplePos x="0" y="0"/>
                <wp:positionH relativeFrom="column">
                  <wp:posOffset>769979</wp:posOffset>
                </wp:positionH>
                <wp:positionV relativeFrom="paragraph">
                  <wp:posOffset>239202</wp:posOffset>
                </wp:positionV>
                <wp:extent cx="3315694" cy="771276"/>
                <wp:effectExtent l="0" t="0" r="37465" b="29210"/>
                <wp:wrapNone/>
                <wp:docPr id="12" name="Łącznik prosty 12"/>
                <wp:cNvGraphicFramePr/>
                <a:graphic xmlns:a="http://schemas.openxmlformats.org/drawingml/2006/main">
                  <a:graphicData uri="http://schemas.microsoft.com/office/word/2010/wordprocessingShape">
                    <wps:wsp>
                      <wps:cNvCnPr/>
                      <wps:spPr>
                        <a:xfrm flipV="1">
                          <a:off x="0" y="0"/>
                          <a:ext cx="3315694" cy="771276"/>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2B9B309A" id="Łącznik prosty 12" o:spid="_x0000_s1026" style="position:absolute;flip:y;z-index:251673603;visibility:visible;mso-wrap-style:square;mso-wrap-distance-left:9pt;mso-wrap-distance-top:0;mso-wrap-distance-right:9pt;mso-wrap-distance-bottom:0;mso-position-horizontal:absolute;mso-position-horizontal-relative:text;mso-position-vertical:absolute;mso-position-vertical-relative:text" from="60.65pt,18.85pt" to="321.75pt,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" strokecolor="#c00000" strokeweight="1.5pt">
                <v:stroke joinstyle="miter"/>
              </v:line>
            </w:pict>
          </mc:Fallback>
        </mc:AlternateContent>
      </w:r>
      <w:r>
        <w:rPr>
          <w:noProof/>
        </w:rPr>
        <w:drawing>
          <wp:anchor distT="0" distB="0" distL="114300" distR="114300" simplePos="0" relativeHeight="251672579" behindDoc="1" locked="0" layoutInCell="1" allowOverlap="1" wp14:anchorId="26CF5115" wp14:editId="737C4BED">
            <wp:simplePos x="0" y="0"/>
            <wp:positionH relativeFrom="column">
              <wp:posOffset>2948802</wp:posOffset>
            </wp:positionH>
            <wp:positionV relativeFrom="paragraph">
              <wp:posOffset>171754</wp:posOffset>
            </wp:positionV>
            <wp:extent cx="3327169" cy="3482672"/>
            <wp:effectExtent l="0" t="0" r="6985" b="381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7169" cy="34826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2B4F">
        <w:rPr>
          <w:rFonts w:eastAsia="SimSun"/>
          <w:szCs w:val="20"/>
        </w:rPr>
        <w:t>wody powierzchniowe 0,12%</w:t>
      </w:r>
      <w:r>
        <w:rPr>
          <w:rFonts w:eastAsia="SimSun"/>
          <w:szCs w:val="20"/>
        </w:rPr>
        <w:t>.</w:t>
      </w:r>
    </w:p>
    <w:p w14:paraId="51B7C33A" w14:textId="103C9ED1" w:rsidR="00282B4F" w:rsidRDefault="00282B4F" w:rsidP="005A7FE1">
      <w:pPr>
        <w:keepNext/>
        <w:jc w:val="center"/>
        <w:rPr>
          <w:rFonts w:eastAsia="SimSun"/>
          <w:szCs w:val="20"/>
        </w:rPr>
      </w:pPr>
    </w:p>
    <w:p w14:paraId="76C38D8B" w14:textId="539A58BA" w:rsidR="00282B4F" w:rsidRDefault="00282B4F" w:rsidP="005A7FE1">
      <w:pPr>
        <w:keepNext/>
        <w:jc w:val="center"/>
        <w:rPr>
          <w:rFonts w:eastAsia="SimSun"/>
          <w:szCs w:val="20"/>
        </w:rPr>
      </w:pPr>
    </w:p>
    <w:p w14:paraId="4EC5AF9A" w14:textId="1DC6EA66" w:rsidR="00282B4F" w:rsidRDefault="00282B4F" w:rsidP="005A7FE1">
      <w:pPr>
        <w:keepNext/>
        <w:jc w:val="center"/>
        <w:rPr>
          <w:rFonts w:eastAsia="SimSun"/>
          <w:szCs w:val="20"/>
        </w:rPr>
      </w:pPr>
      <w:r>
        <w:rPr>
          <w:noProof/>
        </w:rPr>
        <w:drawing>
          <wp:anchor distT="0" distB="0" distL="114300" distR="114300" simplePos="0" relativeHeight="251671555" behindDoc="1" locked="0" layoutInCell="1" allowOverlap="1" wp14:anchorId="1F1EED73" wp14:editId="26F14C2F">
            <wp:simplePos x="0" y="0"/>
            <wp:positionH relativeFrom="column">
              <wp:posOffset>-49282</wp:posOffset>
            </wp:positionH>
            <wp:positionV relativeFrom="paragraph">
              <wp:posOffset>122693</wp:posOffset>
            </wp:positionV>
            <wp:extent cx="2782957" cy="2517607"/>
            <wp:effectExtent l="0" t="0" r="0" b="0"/>
            <wp:wrapNone/>
            <wp:docPr id="10" name="Obraz 10" descr="Położenie na mapie powia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łożenie na mapie powiat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2957" cy="25176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6A7E33" w14:textId="7C424916" w:rsidR="00282B4F" w:rsidRDefault="00282B4F" w:rsidP="005A7FE1">
      <w:pPr>
        <w:keepNext/>
        <w:jc w:val="center"/>
        <w:rPr>
          <w:rFonts w:eastAsia="SimSun"/>
          <w:szCs w:val="20"/>
        </w:rPr>
      </w:pPr>
    </w:p>
    <w:p w14:paraId="68BE9485" w14:textId="77777777" w:rsidR="00282B4F" w:rsidRPr="00282B4F" w:rsidRDefault="00282B4F" w:rsidP="005A7FE1">
      <w:pPr>
        <w:keepNext/>
        <w:jc w:val="center"/>
        <w:rPr>
          <w:rFonts w:eastAsia="SimSun"/>
          <w:b/>
          <w:bCs/>
          <w:szCs w:val="20"/>
        </w:rPr>
      </w:pPr>
    </w:p>
    <w:p w14:paraId="337A2AB5" w14:textId="731B1E72" w:rsidR="00282B4F" w:rsidRPr="00282B4F" w:rsidRDefault="00282B4F" w:rsidP="005A7FE1">
      <w:pPr>
        <w:keepNext/>
        <w:jc w:val="center"/>
        <w:rPr>
          <w:rFonts w:eastAsia="SimSun"/>
          <w:b/>
          <w:bCs/>
          <w:szCs w:val="20"/>
        </w:rPr>
      </w:pPr>
      <w:r>
        <w:rPr>
          <w:noProof/>
        </w:rPr>
        <mc:AlternateContent>
          <mc:Choice Requires="wps">
            <w:drawing>
              <wp:anchor distT="0" distB="0" distL="114300" distR="114300" simplePos="0" relativeHeight="251675651" behindDoc="0" locked="0" layoutInCell="1" allowOverlap="1" wp14:anchorId="24A612CE" wp14:editId="053A15C6">
                <wp:simplePos x="0" y="0"/>
                <wp:positionH relativeFrom="column">
                  <wp:posOffset>571197</wp:posOffset>
                </wp:positionH>
                <wp:positionV relativeFrom="paragraph">
                  <wp:posOffset>186937</wp:posOffset>
                </wp:positionV>
                <wp:extent cx="2608028" cy="1900749"/>
                <wp:effectExtent l="0" t="0" r="20955" b="23495"/>
                <wp:wrapNone/>
                <wp:docPr id="17" name="Łącznik prosty 17"/>
                <wp:cNvGraphicFramePr/>
                <a:graphic xmlns:a="http://schemas.openxmlformats.org/drawingml/2006/main">
                  <a:graphicData uri="http://schemas.microsoft.com/office/word/2010/wordprocessingShape">
                    <wps:wsp>
                      <wps:cNvCnPr/>
                      <wps:spPr>
                        <a:xfrm>
                          <a:off x="0" y="0"/>
                          <a:ext cx="2608028" cy="1900749"/>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5030C10D" id="Łącznik prosty 17" o:spid="_x0000_s1026" style="position:absolute;z-index:2516756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4.7pt" to="250.35pt,1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" strokecolor="#c00000" strokeweight="1.5pt">
                <v:stroke joinstyle="miter"/>
              </v:line>
            </w:pict>
          </mc:Fallback>
        </mc:AlternateContent>
      </w:r>
    </w:p>
    <w:p w14:paraId="5A833CC4" w14:textId="77777777" w:rsidR="00282B4F" w:rsidRDefault="00282B4F" w:rsidP="005A7FE1">
      <w:pPr>
        <w:keepNext/>
        <w:jc w:val="center"/>
        <w:rPr>
          <w:rFonts w:eastAsia="SimSun"/>
          <w:szCs w:val="20"/>
        </w:rPr>
      </w:pPr>
    </w:p>
    <w:p w14:paraId="7A811701" w14:textId="77777777" w:rsidR="00282B4F" w:rsidRDefault="00282B4F" w:rsidP="005A7FE1">
      <w:pPr>
        <w:keepNext/>
        <w:jc w:val="center"/>
        <w:rPr>
          <w:rFonts w:eastAsia="SimSun"/>
          <w:szCs w:val="20"/>
        </w:rPr>
      </w:pPr>
    </w:p>
    <w:p w14:paraId="0767FA7F" w14:textId="77777777" w:rsidR="00282B4F" w:rsidRDefault="00282B4F" w:rsidP="005A7FE1">
      <w:pPr>
        <w:keepNext/>
        <w:jc w:val="center"/>
        <w:rPr>
          <w:rFonts w:eastAsia="SimSun"/>
          <w:szCs w:val="20"/>
        </w:rPr>
      </w:pPr>
    </w:p>
    <w:p w14:paraId="47A51A8F" w14:textId="77777777" w:rsidR="00282B4F" w:rsidRDefault="00282B4F" w:rsidP="005A7FE1">
      <w:pPr>
        <w:keepNext/>
        <w:jc w:val="center"/>
        <w:rPr>
          <w:rFonts w:eastAsia="SimSun"/>
          <w:szCs w:val="20"/>
        </w:rPr>
      </w:pPr>
    </w:p>
    <w:p w14:paraId="5AB87579" w14:textId="5610E8BD" w:rsidR="005A7FE1" w:rsidRPr="008632FA" w:rsidRDefault="005A7FE1" w:rsidP="005A7FE1">
      <w:pPr>
        <w:keepNext/>
        <w:jc w:val="center"/>
        <w:rPr>
          <w:rFonts w:eastAsia="SimSun"/>
          <w:szCs w:val="20"/>
        </w:rPr>
      </w:pPr>
    </w:p>
    <w:p w14:paraId="169ABBF7" w14:textId="77777777" w:rsidR="00282B4F" w:rsidRDefault="00282B4F" w:rsidP="005A7FE1">
      <w:pPr>
        <w:pStyle w:val="Default"/>
        <w:keepNext/>
        <w:rPr>
          <w:sz w:val="20"/>
          <w:szCs w:val="20"/>
        </w:rPr>
      </w:pPr>
      <w:bookmarkStart w:id="64" w:name="_Toc368544085"/>
      <w:bookmarkStart w:id="65" w:name="_Toc466884136"/>
    </w:p>
    <w:p w14:paraId="6E394876" w14:textId="77777777" w:rsidR="00282B4F" w:rsidRDefault="00282B4F" w:rsidP="005A7FE1">
      <w:pPr>
        <w:pStyle w:val="Default"/>
        <w:keepNext/>
        <w:rPr>
          <w:sz w:val="20"/>
          <w:szCs w:val="20"/>
        </w:rPr>
      </w:pPr>
    </w:p>
    <w:p w14:paraId="0CEC8658" w14:textId="77777777" w:rsidR="00282B4F" w:rsidRDefault="00282B4F" w:rsidP="005A7FE1">
      <w:pPr>
        <w:pStyle w:val="Default"/>
        <w:keepNext/>
        <w:rPr>
          <w:sz w:val="20"/>
          <w:szCs w:val="20"/>
        </w:rPr>
      </w:pPr>
    </w:p>
    <w:p w14:paraId="0D5E4B9C" w14:textId="77777777" w:rsidR="00282B4F" w:rsidRDefault="00282B4F" w:rsidP="005A7FE1">
      <w:pPr>
        <w:pStyle w:val="Default"/>
        <w:keepNext/>
        <w:rPr>
          <w:sz w:val="20"/>
          <w:szCs w:val="20"/>
        </w:rPr>
      </w:pPr>
    </w:p>
    <w:p w14:paraId="65A7324A" w14:textId="77777777" w:rsidR="00282B4F" w:rsidRDefault="00282B4F" w:rsidP="005A7FE1">
      <w:pPr>
        <w:pStyle w:val="Default"/>
        <w:keepNext/>
        <w:rPr>
          <w:sz w:val="20"/>
          <w:szCs w:val="20"/>
        </w:rPr>
      </w:pPr>
    </w:p>
    <w:p w14:paraId="13DB0122" w14:textId="77777777" w:rsidR="00282B4F" w:rsidRDefault="00282B4F" w:rsidP="005A7FE1">
      <w:pPr>
        <w:pStyle w:val="Default"/>
        <w:keepNext/>
        <w:rPr>
          <w:sz w:val="20"/>
          <w:szCs w:val="20"/>
        </w:rPr>
      </w:pPr>
    </w:p>
    <w:p w14:paraId="1C8706E5" w14:textId="77777777" w:rsidR="00282B4F" w:rsidRDefault="00282B4F" w:rsidP="005A7FE1">
      <w:pPr>
        <w:pStyle w:val="Default"/>
        <w:keepNext/>
        <w:rPr>
          <w:sz w:val="20"/>
          <w:szCs w:val="20"/>
        </w:rPr>
      </w:pPr>
    </w:p>
    <w:p w14:paraId="717F9645" w14:textId="6731FDAD" w:rsidR="005A7FE1" w:rsidRPr="005A7FE1" w:rsidRDefault="0093116B" w:rsidP="005A7FE1">
      <w:pPr>
        <w:pStyle w:val="Default"/>
        <w:keepNext/>
        <w:rPr>
          <w:rFonts w:eastAsia="SimSun"/>
          <w:sz w:val="20"/>
          <w:szCs w:val="20"/>
        </w:rPr>
      </w:pPr>
      <w:bookmarkStart w:id="66" w:name="_Toc64304618"/>
      <w:r w:rsidRPr="0093116B">
        <w:rPr>
          <w:sz w:val="20"/>
          <w:szCs w:val="16"/>
        </w:rPr>
        <w:t xml:space="preserve">Rysunek  </w:t>
      </w:r>
      <w:r w:rsidRPr="0093116B">
        <w:rPr>
          <w:sz w:val="20"/>
          <w:szCs w:val="16"/>
        </w:rPr>
        <w:fldChar w:fldCharType="begin"/>
      </w:r>
      <w:r w:rsidRPr="0093116B">
        <w:rPr>
          <w:sz w:val="20"/>
          <w:szCs w:val="16"/>
        </w:rPr>
        <w:instrText xml:space="preserve"> SEQ Rysunek_ \* ARABIC </w:instrText>
      </w:r>
      <w:r w:rsidRPr="0093116B">
        <w:rPr>
          <w:sz w:val="20"/>
          <w:szCs w:val="16"/>
        </w:rPr>
        <w:fldChar w:fldCharType="separate"/>
      </w:r>
      <w:r w:rsidRPr="0093116B">
        <w:rPr>
          <w:noProof/>
          <w:sz w:val="20"/>
          <w:szCs w:val="16"/>
        </w:rPr>
        <w:t>1</w:t>
      </w:r>
      <w:r w:rsidRPr="0093116B">
        <w:rPr>
          <w:sz w:val="20"/>
          <w:szCs w:val="16"/>
        </w:rPr>
        <w:fldChar w:fldCharType="end"/>
      </w:r>
      <w:r w:rsidRPr="0093116B">
        <w:rPr>
          <w:sz w:val="20"/>
          <w:szCs w:val="16"/>
        </w:rPr>
        <w:t xml:space="preserve">  </w:t>
      </w:r>
      <w:r w:rsidR="005A7FE1" w:rsidRPr="0093116B">
        <w:rPr>
          <w:sz w:val="16"/>
          <w:szCs w:val="16"/>
        </w:rPr>
        <w:t xml:space="preserve"> </w:t>
      </w:r>
      <w:r w:rsidR="005A7FE1" w:rsidRPr="005A7FE1">
        <w:rPr>
          <w:rFonts w:eastAsia="SimSun"/>
          <w:sz w:val="20"/>
          <w:szCs w:val="20"/>
        </w:rPr>
        <w:t xml:space="preserve">Lokalizacja Gminy </w:t>
      </w:r>
      <w:r w:rsidR="00282B4F">
        <w:rPr>
          <w:rFonts w:eastAsia="SimSun"/>
          <w:sz w:val="20"/>
          <w:szCs w:val="20"/>
        </w:rPr>
        <w:t>Gaworzyce</w:t>
      </w:r>
      <w:r w:rsidR="005A7FE1" w:rsidRPr="005A7FE1">
        <w:rPr>
          <w:rFonts w:eastAsia="SimSun"/>
          <w:sz w:val="20"/>
          <w:szCs w:val="20"/>
        </w:rPr>
        <w:t xml:space="preserve"> na tle powiatu </w:t>
      </w:r>
      <w:bookmarkEnd w:id="64"/>
      <w:bookmarkEnd w:id="65"/>
      <w:r w:rsidR="00282B4F">
        <w:rPr>
          <w:rFonts w:eastAsia="SimSun"/>
          <w:sz w:val="20"/>
          <w:szCs w:val="20"/>
        </w:rPr>
        <w:t>polkowickiego</w:t>
      </w:r>
      <w:bookmarkEnd w:id="66"/>
    </w:p>
    <w:p w14:paraId="46B4C3CF" w14:textId="4184445C" w:rsidR="005A7FE1" w:rsidRPr="005A7FE1" w:rsidRDefault="005A7FE1" w:rsidP="005A7FE1">
      <w:pPr>
        <w:keepNext/>
        <w:autoSpaceDE w:val="0"/>
        <w:autoSpaceDN w:val="0"/>
        <w:adjustRightInd w:val="0"/>
        <w:spacing w:before="0" w:after="0"/>
        <w:rPr>
          <w:rFonts w:eastAsia="SimSun"/>
          <w:sz w:val="20"/>
          <w:szCs w:val="20"/>
        </w:rPr>
      </w:pPr>
      <w:r w:rsidRPr="005A7FE1">
        <w:rPr>
          <w:rFonts w:eastAsia="SimSun"/>
          <w:sz w:val="20"/>
          <w:szCs w:val="20"/>
        </w:rPr>
        <w:t xml:space="preserve">Źródło: </w:t>
      </w:r>
      <w:r w:rsidR="00282B4F" w:rsidRPr="00282B4F">
        <w:rPr>
          <w:rFonts w:eastAsia="SimSun"/>
          <w:sz w:val="20"/>
          <w:szCs w:val="20"/>
        </w:rPr>
        <w:t>https://pl.wikipedia.org</w:t>
      </w:r>
    </w:p>
    <w:p w14:paraId="1FC8C806" w14:textId="77777777" w:rsidR="005A7FE1" w:rsidRPr="0056692C" w:rsidRDefault="005A7FE1" w:rsidP="005A7FE1">
      <w:pPr>
        <w:keepNext/>
        <w:autoSpaceDE w:val="0"/>
        <w:autoSpaceDN w:val="0"/>
        <w:adjustRightInd w:val="0"/>
        <w:rPr>
          <w:rFonts w:eastAsia="SimSun"/>
          <w:szCs w:val="20"/>
        </w:rPr>
      </w:pPr>
    </w:p>
    <w:p w14:paraId="20834DD1" w14:textId="77777777" w:rsidR="00282B4F" w:rsidRDefault="005A7FE1" w:rsidP="00282B4F">
      <w:r w:rsidRPr="0056692C">
        <w:t>W skład Gmi</w:t>
      </w:r>
      <w:r>
        <w:t xml:space="preserve">ny wchodzi </w:t>
      </w:r>
      <w:r w:rsidR="00282B4F">
        <w:t>13</w:t>
      </w:r>
      <w:r>
        <w:t xml:space="preserve"> sołectw: </w:t>
      </w:r>
      <w:r w:rsidR="00282B4F">
        <w:t>Gaworzyce, Dalków, Dzików, Gostyń, Grabik, Kłobuczyn, Korytów, Koźlice, Kurów Wielki, Mieszków, Śrem, Witanowice, Wierzchowice</w:t>
      </w:r>
      <w:r>
        <w:t>.</w:t>
      </w:r>
    </w:p>
    <w:p w14:paraId="5F30522E" w14:textId="77777777" w:rsidR="00282B4F" w:rsidRDefault="00282B4F" w:rsidP="00282B4F">
      <w:r>
        <w:t>Główne elementy układu komunikacyjnego:</w:t>
      </w:r>
    </w:p>
    <w:p w14:paraId="6E12312E" w14:textId="77777777" w:rsidR="00282B4F" w:rsidRDefault="00282B4F" w:rsidP="006F796B">
      <w:pPr>
        <w:pStyle w:val="Akapitzlist"/>
        <w:numPr>
          <w:ilvl w:val="0"/>
          <w:numId w:val="67"/>
        </w:numPr>
      </w:pPr>
      <w:r>
        <w:t>droga krajowa nr 3 relacji Świnoujście-Zielona Góra-Legnica-Jakuszyce (granica państwa);</w:t>
      </w:r>
    </w:p>
    <w:p w14:paraId="3C040FD6" w14:textId="77777777" w:rsidR="00282B4F" w:rsidRDefault="00282B4F" w:rsidP="006F796B">
      <w:pPr>
        <w:pStyle w:val="Akapitzlist"/>
        <w:numPr>
          <w:ilvl w:val="0"/>
          <w:numId w:val="67"/>
        </w:numPr>
      </w:pPr>
      <w:r>
        <w:t>9 oddzielnie numerowanych dróg powiatowych;</w:t>
      </w:r>
    </w:p>
    <w:p w14:paraId="1A62DFDD" w14:textId="633680A6" w:rsidR="00282B4F" w:rsidRDefault="00282B4F" w:rsidP="006F796B">
      <w:pPr>
        <w:pStyle w:val="Akapitzlist"/>
        <w:numPr>
          <w:ilvl w:val="0"/>
          <w:numId w:val="67"/>
        </w:numPr>
      </w:pPr>
      <w:r>
        <w:t>linia kolejowa państwowego znaczenia nr 14 relacji Łódź Kaliska – Tuplice – granica państwa.</w:t>
      </w:r>
    </w:p>
    <w:p w14:paraId="46CA4CC0" w14:textId="77777777" w:rsidR="005A7FE1" w:rsidRDefault="005A7FE1" w:rsidP="005A7FE1"/>
    <w:p w14:paraId="59EF35AB" w14:textId="019C4086" w:rsidR="005A7FE1" w:rsidRDefault="005A7FE1" w:rsidP="00CE73C2">
      <w:pPr>
        <w:pStyle w:val="Nagwek2"/>
        <w:numPr>
          <w:ilvl w:val="1"/>
          <w:numId w:val="1"/>
        </w:numPr>
        <w:spacing w:before="60" w:after="60"/>
      </w:pPr>
      <w:bookmarkStart w:id="67" w:name="_Toc466883919"/>
      <w:bookmarkStart w:id="68" w:name="_Toc64299687"/>
      <w:r>
        <w:t>Klimat</w:t>
      </w:r>
      <w:bookmarkEnd w:id="67"/>
      <w:bookmarkEnd w:id="68"/>
    </w:p>
    <w:p w14:paraId="3054E365" w14:textId="2F458938" w:rsidR="00282B4F" w:rsidRDefault="00282B4F" w:rsidP="00282B4F">
      <w:r>
        <w:t>Według regionalizacji pluwiotermicznej (wg. A. Schmucka) gmina Gaworzyce leży w zasięgu regionu nadodrzańskiego wrocławsko-legnickiego (obejmującego całą Nizinę Śląską, po obu stronach Odry), należącego do najcieplejszych na Dolnym Śląsku. Klimat tego regionu kształtują zarówno wpływy kontynentalne, jak i oceaniczne (choć te drugie w niewiele mniejszym stopniu). W regionie tym najwyższa (spośród regionów klimatycznych obszaru Dolnego Śląska) jest zarówno średnia roczna temperatura powietrza (przekraczająca 8,0°C), jak i średnia półrocza letniego (przekraczająca 14,0°C). Najcieplejszym miesiącem w ciągu roku jest lipiec (ze średnią temperaturą 17,5°C), a najchłodniejszym styczeń (ze średnią temperaturą 1,1°C).</w:t>
      </w:r>
    </w:p>
    <w:p w14:paraId="0D20889C" w14:textId="216D7888" w:rsidR="00282B4F" w:rsidRDefault="00282B4F" w:rsidP="00282B4F">
      <w:r>
        <w:t>Klimat gminy Gaworzyce nie odbiega znacząco od regionalnego. Jest to zatem klimat przejściowy, w którym mogą występować znaczne odchylenia parametrów klimatycznych w poszczególnych latach od średnich wieloletnich. W przypadku gminy Gaworzyce zauważalne są zmiany temperatury (wzrost) i wilgotności powietrza (spadek), będące skutkiem występowania na Grzbiecie Dalkowskim wiatrów fenowych – wiejących z grzbietów wzniesień ku dolinom. Niemniej warunki klimatyczne na obszarze gminy są generalnie łagodne.</w:t>
      </w:r>
    </w:p>
    <w:p w14:paraId="6E79F255" w14:textId="75469EAE" w:rsidR="00282B4F" w:rsidRDefault="00282B4F" w:rsidP="00282B4F">
      <w:r>
        <w:t>Średnioroczne usłonecznienie rzeczywiste na obszarze gminy Gaworzyce waha się od 3,5 h do 4 h dziennie. Lato termiczne na obszarze gminy jest dość długie i ciepłe. Stosunkowo ciepła i łagodna jest także zima. Pokrywa śnieżna utrzymuje się na terenie gminy do około 58 dni. Okres wegetacyjny trwa tu 220-225 dni.</w:t>
      </w:r>
    </w:p>
    <w:p w14:paraId="701F562D" w14:textId="77777777" w:rsidR="00C95590" w:rsidRDefault="00282B4F" w:rsidP="00282B4F">
      <w:r>
        <w:t xml:space="preserve">Średnia roczna suma opadów atmosferycznych przeciętnie wynosi 590-690 mm, przy czym 60- 65% tej rocznej sumy opadów przypada na półrocze letnie. W okresie wegetacyjnym (od maja do października) opady wynoszą przeciętnie 360-380 mm. Średnia roczna suma opadów atmosferycznych w Gaworzycach wynosi 614 mm. Największe ilości opadów atmosferycznych występują (maksymalnie do 86 mm) w lipcu, a najmniejsze (do 32 mm) w styczniu i lutym. Gmina należy do obszarów o ujemnym klimatycznym bilansie wodnym – średnia wieloletnia (z okresu od 1966 r. do 1995 r.) roczna wartość klimatycznego bilansu wodnego wyniosła mniej niż -50 mm. </w:t>
      </w:r>
    </w:p>
    <w:p w14:paraId="57C193CA" w14:textId="348EFF7D" w:rsidR="00282B4F" w:rsidRDefault="00282B4F" w:rsidP="00282B4F">
      <w:r>
        <w:t>Według informacji zawartych w „Programie małej retencji w województwie</w:t>
      </w:r>
      <w:r w:rsidR="00C95590">
        <w:t xml:space="preserve"> </w:t>
      </w:r>
      <w:r>
        <w:t>dolnośląskim” w zlewni Szprotawy występuje znaczący niedobór opadów (-69 mm).</w:t>
      </w:r>
    </w:p>
    <w:p w14:paraId="270FAB94" w14:textId="77777777" w:rsidR="00C95590" w:rsidRDefault="00282B4F" w:rsidP="00282B4F">
      <w:r>
        <w:t>Średnioroczna prędkość wiatru na obszarze gminy wynosi około 3 m/s, przy czym</w:t>
      </w:r>
      <w:r w:rsidR="00C95590">
        <w:t xml:space="preserve"> </w:t>
      </w:r>
      <w:r>
        <w:t>silniejsze wiatry (o średniej prędkości 3,7 m/s) wieją z kierunku północno-zachodniego, a nieco</w:t>
      </w:r>
      <w:r w:rsidR="00C95590">
        <w:t xml:space="preserve"> </w:t>
      </w:r>
      <w:r>
        <w:t>słabsze (2,9 m/s) z kierunku południowego. Silne wiatry wieją na wyższych wysokościach – o</w:t>
      </w:r>
      <w:r w:rsidR="00C95590">
        <w:t xml:space="preserve"> </w:t>
      </w:r>
      <w:r>
        <w:t>średniej (z okresu od 1.01.1988 r. do 28.02.2013 r.) prędkości 6,86 m/s na wysokości 60 m</w:t>
      </w:r>
      <w:r w:rsidR="00C95590">
        <w:t xml:space="preserve"> </w:t>
      </w:r>
      <w:r>
        <w:t xml:space="preserve">n.p.g. i 7,86 m/s na wysokości 120 m n.p.g.. </w:t>
      </w:r>
    </w:p>
    <w:p w14:paraId="5326227F" w14:textId="2FB60766" w:rsidR="00FE3894" w:rsidRDefault="00282B4F" w:rsidP="00282B4F">
      <w:r>
        <w:t>Przeważają</w:t>
      </w:r>
      <w:r w:rsidR="00C95590">
        <w:t xml:space="preserve"> </w:t>
      </w:r>
      <w:r>
        <w:t>wiatry: zachodnie (ok. 14,8%), południowo-wschodnie i północno-zachodnie (11,8%) oraz</w:t>
      </w:r>
      <w:r w:rsidR="00C95590">
        <w:t xml:space="preserve"> </w:t>
      </w:r>
      <w:r>
        <w:t>południowe (11,7%). Według „Aktualizacji studium przestrzennych uwarunkowań rozwoju</w:t>
      </w:r>
      <w:r w:rsidR="00C95590">
        <w:t xml:space="preserve"> </w:t>
      </w:r>
      <w:r>
        <w:t>energetyki wiatrowej w województwie dolnośląskim 2011”</w:t>
      </w:r>
      <w:r w:rsidR="00C95590">
        <w:t xml:space="preserve">. </w:t>
      </w:r>
      <w:r>
        <w:t>przeważająca część obszaru gminy stanowi obszar wysokiego ryzyka lokalizacji elektrowni</w:t>
      </w:r>
      <w:r w:rsidR="00C95590">
        <w:t xml:space="preserve"> </w:t>
      </w:r>
      <w:r>
        <w:t>wiatrowych – ze względu na sąsiedztwo z obszarami ważnymi dla ptaków lub cennymi dla</w:t>
      </w:r>
      <w:r w:rsidR="00C95590">
        <w:t xml:space="preserve"> </w:t>
      </w:r>
      <w:r>
        <w:t>zachowania populacji nietoperzy. Jedynie niewielka, północno-wschodnia część gminy została</w:t>
      </w:r>
      <w:r w:rsidR="00C95590">
        <w:t xml:space="preserve"> </w:t>
      </w:r>
      <w:r>
        <w:t>określana w przywołanym dokumencie jako najmniej konfliktowa dla lokalizacji elektrowni</w:t>
      </w:r>
      <w:r w:rsidR="00C95590">
        <w:t xml:space="preserve"> </w:t>
      </w:r>
      <w:r>
        <w:t>wiatrowych.</w:t>
      </w:r>
    </w:p>
    <w:p w14:paraId="225E462F" w14:textId="77777777" w:rsidR="00282B4F" w:rsidRPr="00AF7433" w:rsidRDefault="00282B4F" w:rsidP="00282B4F"/>
    <w:p w14:paraId="4F729576" w14:textId="7DED4AEB" w:rsidR="00322EF4" w:rsidRPr="00AF7433" w:rsidRDefault="00322EF4" w:rsidP="0000545E">
      <w:pPr>
        <w:pStyle w:val="Nagwek2"/>
        <w:numPr>
          <w:ilvl w:val="1"/>
          <w:numId w:val="1"/>
        </w:numPr>
        <w:rPr>
          <w:rFonts w:cs="Times New Roman"/>
        </w:rPr>
      </w:pPr>
      <w:bookmarkStart w:id="69" w:name="_Toc64299688"/>
      <w:r w:rsidRPr="00AF7433">
        <w:rPr>
          <w:rFonts w:cs="Times New Roman"/>
        </w:rPr>
        <w:t>Demografia</w:t>
      </w:r>
      <w:bookmarkEnd w:id="69"/>
    </w:p>
    <w:p w14:paraId="15D0769F" w14:textId="2BD09530" w:rsidR="002A7148" w:rsidRDefault="002A7148" w:rsidP="002A7148">
      <w:r>
        <w:t xml:space="preserve">Gmina Gaworzyce miała na koniec 2019 roku 3 952 mieszkańców, z czego 50,1% stanowią kobiety, a 49,9% mężczyźni. W latach 2002-2019 liczba mieszkańców wzrosła o 4,5%. </w:t>
      </w:r>
    </w:p>
    <w:p w14:paraId="04A312DE" w14:textId="57F04BDC" w:rsidR="002A7148" w:rsidRDefault="002A7148" w:rsidP="002A7148">
      <w:r>
        <w:t xml:space="preserve">Gmina Gaworzyce ma ujemny przyrost naturalny wynoszący -16. Odpowiada to przyrostowi naturalnemu -4,00 na 1000 mieszkańców gminy Gaworzyce. </w:t>
      </w:r>
    </w:p>
    <w:p w14:paraId="451E4954" w14:textId="77777777" w:rsidR="002A7148" w:rsidRDefault="002A7148" w:rsidP="002A7148">
      <w:r>
        <w:t xml:space="preserve">W 2019 roku zarejestrowano 40 zameldowań w ruchu wewnętrznym oraz 63 wymeldowań, w wyniku czego saldo migracji wewnętrznych wynosi dla gminy Gaworzyce -23. W tym samym roku 0 osób zameldowało się z zagranicy oraz zarejestrowano 0 wymeldowań za granicę - daje to saldo migracji zagranicznych wynoszące 0. </w:t>
      </w:r>
    </w:p>
    <w:p w14:paraId="0DEB971A" w14:textId="7F178A37" w:rsidR="002A7148" w:rsidRDefault="002A7148" w:rsidP="002A7148">
      <w:r>
        <w:t>62,3% mieszkańców gminy Gaworzyce jest w wieku produkcyjnym, 19,9% w wieku przedprodukcyjnym, a 17,8% mieszkańców jest w wieku poprodukcyjnym.</w:t>
      </w:r>
    </w:p>
    <w:p w14:paraId="4686B5A1" w14:textId="618A28D6" w:rsidR="00473430" w:rsidRDefault="000C6A14" w:rsidP="00473430">
      <w:r w:rsidRPr="000C6A14">
        <w:t xml:space="preserve">Zgodnie z prognozą demograficzną GUS liczba ludności na terenie gminy </w:t>
      </w:r>
      <w:r w:rsidR="002A7148">
        <w:t>Gaworzyce</w:t>
      </w:r>
      <w:r w:rsidRPr="000C6A14">
        <w:t xml:space="preserve"> będzie stale się zmniejszać. Prognozuje się, że przy utrzymaniu dotychczasowych trendów, w 2030 roku </w:t>
      </w:r>
      <w:r w:rsidR="00C44B5B">
        <w:t>G</w:t>
      </w:r>
      <w:r w:rsidRPr="000C6A14">
        <w:t xml:space="preserve">mina będzie liczyć </w:t>
      </w:r>
      <w:r w:rsidR="002A7148">
        <w:t>około</w:t>
      </w:r>
      <w:r w:rsidR="007F6DCB">
        <w:t xml:space="preserve"> </w:t>
      </w:r>
      <w:r w:rsidR="002A7148">
        <w:t>3700</w:t>
      </w:r>
      <w:r w:rsidRPr="000C6A14">
        <w:t xml:space="preserve"> mieszkańców. Ekstrapolacja wg ekonomicznych grup wieku wskazuje także na szybki proces starzenia się ludności. Zgodnie z prognozą udział ludności w wieku poprodukcyjnym wzrośnie do 24,7%, w skutek czego na 100 osób w wieku produkcyjnym przypadać będą 42 osoby w wieku poprodukcyjnym. Natomiast udział ludności w wieku produkcyjnym i przedprodukcyjnym zmniejszy się analogicznie do 58,9% i 16,4%, co niewątpliwie będzie miało wpływ na rynek pracy w gminie.</w:t>
      </w:r>
    </w:p>
    <w:p w14:paraId="3D775153" w14:textId="77777777" w:rsidR="00A82019" w:rsidRPr="00AF7433" w:rsidRDefault="00A82019" w:rsidP="00473430"/>
    <w:p w14:paraId="0F415FBE" w14:textId="223BE145" w:rsidR="00322EF4" w:rsidRPr="00AF7433" w:rsidRDefault="00322EF4" w:rsidP="0000545E">
      <w:pPr>
        <w:pStyle w:val="Nagwek2"/>
        <w:numPr>
          <w:ilvl w:val="1"/>
          <w:numId w:val="1"/>
        </w:numPr>
        <w:rPr>
          <w:rFonts w:cs="Times New Roman"/>
        </w:rPr>
      </w:pPr>
      <w:bookmarkStart w:id="70" w:name="_Toc64299689"/>
      <w:r w:rsidRPr="00AF7433">
        <w:rPr>
          <w:rFonts w:cs="Times New Roman"/>
        </w:rPr>
        <w:t>Podmioty gospodarcze</w:t>
      </w:r>
      <w:bookmarkEnd w:id="70"/>
    </w:p>
    <w:p w14:paraId="762162BF" w14:textId="59BE660E" w:rsidR="00777546" w:rsidRDefault="00777546" w:rsidP="00777546">
      <w:r>
        <w:t xml:space="preserve">W gminie </w:t>
      </w:r>
      <w:r w:rsidR="002A7148">
        <w:t>Gaworzyce</w:t>
      </w:r>
      <w:r>
        <w:t xml:space="preserve"> podstawę gospodarki stanowią </w:t>
      </w:r>
      <w:r w:rsidR="00A52954">
        <w:t>mikro przedsiębiorstwa</w:t>
      </w:r>
      <w:r>
        <w:t xml:space="preserve"> w większości prowadzone przez osoby fizyczne. Według danych zawartych w Centralnej Ewidencji i Informacji o Działalności Gospodarczej prowadzonej przez Ministerstwo Przedsiębiorczości i Technologii na terenie gminy </w:t>
      </w:r>
      <w:r w:rsidR="00A52954">
        <w:t>Gaworzyce</w:t>
      </w:r>
      <w:r>
        <w:t xml:space="preserve"> zarejestrowanych było </w:t>
      </w:r>
      <w:r w:rsidR="00A52954">
        <w:t>106</w:t>
      </w:r>
      <w:r>
        <w:t xml:space="preserve"> przedsiębiorców.</w:t>
      </w:r>
    </w:p>
    <w:p w14:paraId="4AFF7D1D" w14:textId="4E2193F9" w:rsidR="00A52954" w:rsidRDefault="00A52954" w:rsidP="00A52954">
      <w:r>
        <w:t>Wśród osób fizycznych prowadzących działalność gospodarczą w gminie Gaworzyce najczęściej deklarowanymi rodzajami przeważającej działalności była branża usługowa (38 przedsiębiorców), handlowa (34 przedsiębiorców), budowlana (17 przedsiębiorców), transportowa (9 przedsiębiorców), pozostała (6 przedsiębiorców), przemysłowa (1 przedsiębiorców).</w:t>
      </w:r>
    </w:p>
    <w:p w14:paraId="15A9D640" w14:textId="56BBED66" w:rsidR="00CF0DC8" w:rsidRDefault="00A52954" w:rsidP="00A52954">
      <w:r>
        <w:t>W ciągu roku 2019 zarejestrowanych zostało 27 nowych podmiotów, wykreśliło się 19 przedsiębiorców, działalność zawiesiło 21 podmiotów oraz 6 wznowiło działalność po okresie zawieszenia.</w:t>
      </w:r>
    </w:p>
    <w:p w14:paraId="4AAB20E7" w14:textId="77777777" w:rsidR="00A52954" w:rsidRPr="00AF7433" w:rsidRDefault="00A52954" w:rsidP="00A52954"/>
    <w:p w14:paraId="1870D1F0" w14:textId="05B8473D" w:rsidR="001F70F2" w:rsidRPr="00AF7433" w:rsidRDefault="001F70F2" w:rsidP="0000545E">
      <w:pPr>
        <w:pStyle w:val="Nagwek2"/>
        <w:numPr>
          <w:ilvl w:val="1"/>
          <w:numId w:val="1"/>
        </w:numPr>
        <w:rPr>
          <w:rFonts w:cs="Times New Roman"/>
        </w:rPr>
      </w:pPr>
      <w:bookmarkStart w:id="71" w:name="_Toc64299690"/>
      <w:r w:rsidRPr="00AF7433">
        <w:rPr>
          <w:rFonts w:cs="Times New Roman"/>
        </w:rPr>
        <w:t>Zabudowa mieszkaniowa</w:t>
      </w:r>
      <w:bookmarkEnd w:id="71"/>
    </w:p>
    <w:p w14:paraId="4F6DDB5B" w14:textId="3469A45A" w:rsidR="001F70F2" w:rsidRPr="00AF7433" w:rsidRDefault="001F70F2" w:rsidP="001F70F2">
      <w:r w:rsidRPr="00AF7433">
        <w:t xml:space="preserve">Na terenie </w:t>
      </w:r>
      <w:r w:rsidR="00FB254E" w:rsidRPr="00AF7433">
        <w:t xml:space="preserve">gminy </w:t>
      </w:r>
      <w:r w:rsidR="00A52954">
        <w:t>Gaworzyce</w:t>
      </w:r>
      <w:r w:rsidRPr="00AF7433">
        <w:t xml:space="preserve"> można wyróżnić następujące rodzaje zabudowy mieszkaniowej:</w:t>
      </w:r>
    </w:p>
    <w:p w14:paraId="3256B08B" w14:textId="70372CC9" w:rsidR="000D1CF6" w:rsidRDefault="000D1CF6" w:rsidP="007974BA">
      <w:pPr>
        <w:pStyle w:val="Akapitzlist"/>
        <w:numPr>
          <w:ilvl w:val="0"/>
          <w:numId w:val="17"/>
        </w:numPr>
      </w:pPr>
      <w:r>
        <w:t>jednorodzinna,</w:t>
      </w:r>
    </w:p>
    <w:p w14:paraId="624E26AB" w14:textId="0730792F" w:rsidR="001F70F2" w:rsidRPr="00AF7433" w:rsidRDefault="001F70F2" w:rsidP="007974BA">
      <w:pPr>
        <w:pStyle w:val="Akapitzlist"/>
        <w:numPr>
          <w:ilvl w:val="0"/>
          <w:numId w:val="17"/>
        </w:numPr>
      </w:pPr>
      <w:r w:rsidRPr="00AF7433">
        <w:t>wielorodzinna</w:t>
      </w:r>
      <w:r w:rsidR="000D1CF6">
        <w:t>.</w:t>
      </w:r>
    </w:p>
    <w:p w14:paraId="36C23564" w14:textId="5E150A19" w:rsidR="000D1CF6" w:rsidRDefault="000D1CF6" w:rsidP="000D1CF6">
      <w:r>
        <w:t xml:space="preserve">Zabudowa wielorodzinna tworzona jest głównie przez małe osiedla wielkopłytowej zabudowy wielorodzinnej w południowej części Gaworzyc (przy torach kolejowych), w Wierzchowicach (na wschód od centrum, przy drodze powiatowej nr 1158D) i w Dalkowie. Ponadto, przedwojenne zabudowania wielorodzinne znajdują się w Gaworzycach i Dzikowie. </w:t>
      </w:r>
    </w:p>
    <w:p w14:paraId="5F4F3026" w14:textId="53871D29" w:rsidR="005613CE" w:rsidRDefault="00A52954" w:rsidP="000D1CF6">
      <w:r>
        <w:t xml:space="preserve">W 2019 roku w gminie Gaworzyce oddano do użytku 11 mieszkań. Na każdych 1000 mieszkańców oddano więc do użytku 2,76 nowych lokali. Jest to wartość znacznie mniejsza od wartości dla województwa dolnośląskiego oraz znacznie mniejsza od średniej dla całej Polski. </w:t>
      </w:r>
    </w:p>
    <w:p w14:paraId="4E0C7002" w14:textId="48A1E860" w:rsidR="005613CE" w:rsidRDefault="00A52954" w:rsidP="00A52954">
      <w:r>
        <w:t>Całkowite zasoby mieszkaniowe w gminie Gaworzyce to 1 2</w:t>
      </w:r>
      <w:r w:rsidR="000D1CF6">
        <w:t>4</w:t>
      </w:r>
      <w:r>
        <w:t xml:space="preserve">6 </w:t>
      </w:r>
      <w:r w:rsidR="005613CE">
        <w:t>nieruchomości</w:t>
      </w:r>
      <w:r>
        <w:t xml:space="preserve">. Na każdych 1000 mieszkańców przypada zatem 308 mieszkań. Jest to wartość znacznie mniejsza od wartości dla województwa dolnośląskiego oraz znacznie mniejsza od średniej dla całej Polski. 81,8% mieszkań zostało przeznaczonych na cele indywidualne, 18,2% na sprzedaż lub wynajem. Przeciętna liczba pokoi w nowo oddanych mieszkaniach w gminie Gaworzyce to 4,73 i jest znacznie większa od przeciętnej liczby izb dla województwa dolnośląskiego oraz znacznie większa od przeciętnej liczby pokoi w całej Polsce. </w:t>
      </w:r>
    </w:p>
    <w:p w14:paraId="6A09BE73" w14:textId="77777777" w:rsidR="005613CE" w:rsidRDefault="00A52954" w:rsidP="00A52954">
      <w:r>
        <w:t>Przeciętna powierzchnia użytkowa nieruchomości oddanej do użytkowania w 2019 roku w gminie Gaworzyce to 116,30 m</w:t>
      </w:r>
      <w:r w:rsidRPr="005613CE">
        <w:rPr>
          <w:vertAlign w:val="superscript"/>
        </w:rPr>
        <w:t>2</w:t>
      </w:r>
      <w:r>
        <w:t xml:space="preserve"> i jest znacznie większa od przeciętnej powierzchni użytkowej dla województwa dolnośląskiego oraz znacznie większa od przeciętnej powierzchni nieruchomości w całej Polsce. </w:t>
      </w:r>
    </w:p>
    <w:p w14:paraId="6F3D3612" w14:textId="4E31DD75" w:rsidR="00A52954" w:rsidRDefault="00A52954" w:rsidP="00A52954">
      <w:r>
        <w:t>Biorąc pod uwagę instalacje techniczno-sanitarne 97,17% mieszkań przyłączonych jest do wodociągu, 92,72% nieruchomości wyposażonych jest w ustęp spłukiwany, 90,05% mieszkań posiada łazienkę, 75,89% korzysta z centralnego ogrzewania, a 41,26% z gazu sieciowego.</w:t>
      </w:r>
    </w:p>
    <w:p w14:paraId="5479A55A" w14:textId="50B60037" w:rsidR="00600E47" w:rsidRPr="00AF7433" w:rsidRDefault="005613CE" w:rsidP="00F03535">
      <w:r>
        <w:t>Według danych</w:t>
      </w:r>
      <w:r w:rsidR="00600E47" w:rsidRPr="00AF7433">
        <w:t xml:space="preserve"> z inwentaryzacji przeprowadzanej na potrzeby niniejszego dokumentu w </w:t>
      </w:r>
      <w:r>
        <w:t>styczniu</w:t>
      </w:r>
      <w:r w:rsidR="00600E47" w:rsidRPr="00AF7433">
        <w:t xml:space="preserve"> 202</w:t>
      </w:r>
      <w:r>
        <w:t>1</w:t>
      </w:r>
      <w:r w:rsidR="00600E47" w:rsidRPr="00AF7433">
        <w:t xml:space="preserve"> roku, procentowy udział budynków mieszkalnych stanowi odpowiednio </w:t>
      </w:r>
      <w:r w:rsidR="00CD60AF">
        <w:t>26</w:t>
      </w:r>
      <w:r w:rsidR="006A48BE" w:rsidRPr="00AF7433">
        <w:t xml:space="preserve">% tj. </w:t>
      </w:r>
      <w:r w:rsidR="00CD60AF">
        <w:t>218</w:t>
      </w:r>
      <w:r w:rsidR="006A48BE" w:rsidRPr="00AF7433">
        <w:t xml:space="preserve"> budynki wielorodzinne, </w:t>
      </w:r>
      <w:r w:rsidR="00CD60AF">
        <w:t>74</w:t>
      </w:r>
      <w:r w:rsidR="006A48BE" w:rsidRPr="00AF7433">
        <w:t xml:space="preserve">% tj. </w:t>
      </w:r>
      <w:r w:rsidR="00CD60AF">
        <w:t>622</w:t>
      </w:r>
      <w:r w:rsidR="006A48BE" w:rsidRPr="00AF7433">
        <w:t xml:space="preserve"> budynki jednorodzinne (wolnostojące, typu bliźniak, szeregowy).</w:t>
      </w:r>
    </w:p>
    <w:p w14:paraId="70CC9A15" w14:textId="77777777" w:rsidR="000D1CF6" w:rsidRDefault="000D1CF6" w:rsidP="00F03535"/>
    <w:p w14:paraId="5410F680" w14:textId="42FFF7A7" w:rsidR="00F03535" w:rsidRPr="00AF7433" w:rsidRDefault="00F03535" w:rsidP="00F03535">
      <w:r w:rsidRPr="00AF7433">
        <w:t>W tabeli poniżej zestawiono informacje na temat zmian w gospodarce mieszkaniowej.</w:t>
      </w:r>
    </w:p>
    <w:p w14:paraId="479F8BFE" w14:textId="1E3C1D15" w:rsidR="00F03535" w:rsidRPr="00AF7433" w:rsidRDefault="00F03535" w:rsidP="00F03535">
      <w:pPr>
        <w:pStyle w:val="Default"/>
        <w:keepNext/>
      </w:pPr>
    </w:p>
    <w:p w14:paraId="190841CA" w14:textId="2D63A332" w:rsidR="00441053" w:rsidRPr="00AF7433" w:rsidRDefault="00441053" w:rsidP="00441053">
      <w:pPr>
        <w:pStyle w:val="Legenda"/>
        <w:keepNext/>
      </w:pPr>
      <w:bookmarkStart w:id="72" w:name="_Toc64304590"/>
      <w:r w:rsidRPr="00AF7433">
        <w:t xml:space="preserve">Tabela </w:t>
      </w:r>
      <w:r w:rsidRPr="00AF7433">
        <w:fldChar w:fldCharType="begin"/>
      </w:r>
      <w:r w:rsidRPr="00AF7433">
        <w:instrText xml:space="preserve"> SEQ Tabela \* ARABIC </w:instrText>
      </w:r>
      <w:r w:rsidRPr="00AF7433">
        <w:fldChar w:fldCharType="separate"/>
      </w:r>
      <w:r w:rsidR="008F3424">
        <w:rPr>
          <w:noProof/>
        </w:rPr>
        <w:t>6</w:t>
      </w:r>
      <w:r w:rsidRPr="00AF7433">
        <w:fldChar w:fldCharType="end"/>
      </w:r>
      <w:r w:rsidRPr="00AF7433">
        <w:t xml:space="preserve"> Statystyka mieszkaniowa z lat 201</w:t>
      </w:r>
      <w:r w:rsidR="00AC5129">
        <w:t>3</w:t>
      </w:r>
      <w:r w:rsidRPr="00AF7433">
        <w:t xml:space="preserve"> – 201</w:t>
      </w:r>
      <w:r w:rsidR="002765B8" w:rsidRPr="00AF7433">
        <w:t>9</w:t>
      </w:r>
      <w:r w:rsidR="0040338D" w:rsidRPr="00AF7433">
        <w:t xml:space="preserve"> </w:t>
      </w:r>
      <w:r w:rsidRPr="00AF7433">
        <w:t xml:space="preserve">dotycząca Gminy </w:t>
      </w:r>
      <w:r w:rsidR="009A2E3B" w:rsidRPr="009A2E3B">
        <w:t>Gaworzyce</w:t>
      </w:r>
      <w:bookmarkEnd w:id="72"/>
    </w:p>
    <w:tbl>
      <w:tblPr>
        <w:tblW w:w="907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CellMar>
          <w:left w:w="70" w:type="dxa"/>
          <w:right w:w="70" w:type="dxa"/>
        </w:tblCellMar>
        <w:tblLook w:val="04A0" w:firstRow="1" w:lastRow="0" w:firstColumn="1" w:lastColumn="0" w:noHBand="0" w:noVBand="1"/>
      </w:tblPr>
      <w:tblGrid>
        <w:gridCol w:w="3969"/>
        <w:gridCol w:w="1418"/>
        <w:gridCol w:w="1276"/>
        <w:gridCol w:w="1134"/>
        <w:gridCol w:w="1275"/>
      </w:tblGrid>
      <w:tr w:rsidR="00A82DF3" w:rsidRPr="00361CE6" w14:paraId="56187F56" w14:textId="77777777" w:rsidTr="003311B1">
        <w:trPr>
          <w:trHeight w:val="527"/>
          <w:jc w:val="center"/>
        </w:trPr>
        <w:tc>
          <w:tcPr>
            <w:tcW w:w="3969" w:type="dxa"/>
            <w:shd w:val="clear" w:color="auto" w:fill="auto"/>
            <w:noWrap/>
            <w:vAlign w:val="center"/>
            <w:hideMark/>
          </w:tcPr>
          <w:p w14:paraId="5865D4CB" w14:textId="77777777" w:rsidR="00A82DF3" w:rsidRPr="00361CE6" w:rsidRDefault="00A82DF3" w:rsidP="00722899">
            <w:pPr>
              <w:jc w:val="left"/>
              <w:rPr>
                <w:color w:val="000000"/>
                <w:sz w:val="16"/>
                <w:szCs w:val="16"/>
              </w:rPr>
            </w:pPr>
            <w:r w:rsidRPr="00361CE6">
              <w:rPr>
                <w:color w:val="000000"/>
                <w:sz w:val="16"/>
                <w:szCs w:val="16"/>
              </w:rPr>
              <w:t> </w:t>
            </w:r>
          </w:p>
        </w:tc>
        <w:tc>
          <w:tcPr>
            <w:tcW w:w="1418" w:type="dxa"/>
            <w:shd w:val="clear" w:color="000000" w:fill="D9D9D9"/>
            <w:noWrap/>
            <w:vAlign w:val="center"/>
            <w:hideMark/>
          </w:tcPr>
          <w:p w14:paraId="55A14C0F" w14:textId="65E2204A" w:rsidR="00A82DF3" w:rsidRPr="00361CE6" w:rsidRDefault="00A82DF3" w:rsidP="00722899">
            <w:pPr>
              <w:jc w:val="center"/>
              <w:rPr>
                <w:color w:val="000000"/>
                <w:sz w:val="16"/>
                <w:szCs w:val="16"/>
              </w:rPr>
            </w:pPr>
            <w:r w:rsidRPr="00361CE6">
              <w:rPr>
                <w:sz w:val="16"/>
                <w:szCs w:val="16"/>
              </w:rPr>
              <w:t>201</w:t>
            </w:r>
            <w:r w:rsidR="00AC5129">
              <w:rPr>
                <w:sz w:val="16"/>
                <w:szCs w:val="16"/>
              </w:rPr>
              <w:t>3</w:t>
            </w:r>
          </w:p>
        </w:tc>
        <w:tc>
          <w:tcPr>
            <w:tcW w:w="1276" w:type="dxa"/>
            <w:shd w:val="clear" w:color="000000" w:fill="D9D9D9"/>
            <w:noWrap/>
            <w:vAlign w:val="center"/>
            <w:hideMark/>
          </w:tcPr>
          <w:p w14:paraId="27EFACE6" w14:textId="4E02389C" w:rsidR="00A82DF3" w:rsidRPr="00361CE6" w:rsidRDefault="00A82DF3" w:rsidP="00722899">
            <w:pPr>
              <w:jc w:val="center"/>
              <w:rPr>
                <w:color w:val="000000"/>
                <w:sz w:val="16"/>
                <w:szCs w:val="16"/>
              </w:rPr>
            </w:pPr>
            <w:r w:rsidRPr="00361CE6">
              <w:rPr>
                <w:sz w:val="16"/>
                <w:szCs w:val="16"/>
              </w:rPr>
              <w:t>2017</w:t>
            </w:r>
          </w:p>
        </w:tc>
        <w:tc>
          <w:tcPr>
            <w:tcW w:w="1134" w:type="dxa"/>
            <w:shd w:val="clear" w:color="000000" w:fill="D9D9D9"/>
            <w:noWrap/>
            <w:vAlign w:val="center"/>
            <w:hideMark/>
          </w:tcPr>
          <w:p w14:paraId="30C8B80A" w14:textId="065136DB" w:rsidR="00A82DF3" w:rsidRPr="00361CE6" w:rsidRDefault="00A82DF3" w:rsidP="00722899">
            <w:pPr>
              <w:jc w:val="center"/>
              <w:rPr>
                <w:color w:val="000000"/>
                <w:sz w:val="16"/>
                <w:szCs w:val="16"/>
              </w:rPr>
            </w:pPr>
            <w:r w:rsidRPr="00361CE6">
              <w:rPr>
                <w:sz w:val="16"/>
                <w:szCs w:val="16"/>
              </w:rPr>
              <w:t>2018</w:t>
            </w:r>
          </w:p>
        </w:tc>
        <w:tc>
          <w:tcPr>
            <w:tcW w:w="1275" w:type="dxa"/>
            <w:shd w:val="clear" w:color="000000" w:fill="D9D9D9"/>
            <w:noWrap/>
            <w:vAlign w:val="center"/>
            <w:hideMark/>
          </w:tcPr>
          <w:p w14:paraId="1F493239" w14:textId="71727C61" w:rsidR="00A82DF3" w:rsidRPr="00361CE6" w:rsidRDefault="00A82DF3" w:rsidP="00722899">
            <w:pPr>
              <w:jc w:val="center"/>
              <w:rPr>
                <w:color w:val="000000"/>
                <w:sz w:val="16"/>
                <w:szCs w:val="16"/>
              </w:rPr>
            </w:pPr>
            <w:r w:rsidRPr="00361CE6">
              <w:rPr>
                <w:sz w:val="16"/>
                <w:szCs w:val="16"/>
              </w:rPr>
              <w:t>2019</w:t>
            </w:r>
          </w:p>
        </w:tc>
      </w:tr>
      <w:tr w:rsidR="0040338D" w:rsidRPr="00361CE6" w14:paraId="7CC45182" w14:textId="77777777" w:rsidTr="003311B1">
        <w:trPr>
          <w:trHeight w:val="284"/>
          <w:jc w:val="center"/>
        </w:trPr>
        <w:tc>
          <w:tcPr>
            <w:tcW w:w="9072" w:type="dxa"/>
            <w:gridSpan w:val="5"/>
            <w:shd w:val="clear" w:color="000000" w:fill="F2F2F2"/>
            <w:noWrap/>
            <w:vAlign w:val="center"/>
            <w:hideMark/>
          </w:tcPr>
          <w:p w14:paraId="2A82F380" w14:textId="77777777" w:rsidR="0040338D" w:rsidRPr="00361CE6" w:rsidRDefault="0040338D" w:rsidP="00722899">
            <w:pPr>
              <w:jc w:val="center"/>
              <w:rPr>
                <w:color w:val="000000"/>
                <w:sz w:val="16"/>
                <w:szCs w:val="16"/>
              </w:rPr>
            </w:pPr>
            <w:r w:rsidRPr="00361CE6">
              <w:rPr>
                <w:sz w:val="16"/>
                <w:szCs w:val="16"/>
              </w:rPr>
              <w:t>ogółem</w:t>
            </w:r>
          </w:p>
        </w:tc>
      </w:tr>
      <w:tr w:rsidR="00CD60AF" w:rsidRPr="00361CE6" w14:paraId="09DF6D0B" w14:textId="77777777" w:rsidTr="003311B1">
        <w:trPr>
          <w:trHeight w:val="284"/>
          <w:jc w:val="center"/>
        </w:trPr>
        <w:tc>
          <w:tcPr>
            <w:tcW w:w="3969" w:type="dxa"/>
            <w:shd w:val="clear" w:color="auto" w:fill="auto"/>
            <w:vAlign w:val="center"/>
          </w:tcPr>
          <w:p w14:paraId="3A8D3891" w14:textId="2EA4C3AB" w:rsidR="00CD60AF" w:rsidRPr="00361CE6" w:rsidRDefault="00CD60AF" w:rsidP="00CD60AF">
            <w:pPr>
              <w:jc w:val="center"/>
              <w:rPr>
                <w:sz w:val="16"/>
                <w:szCs w:val="16"/>
              </w:rPr>
            </w:pPr>
            <w:r w:rsidRPr="00361CE6">
              <w:rPr>
                <w:sz w:val="16"/>
                <w:szCs w:val="16"/>
              </w:rPr>
              <w:t>budynki mieszkalne</w:t>
            </w:r>
          </w:p>
        </w:tc>
        <w:tc>
          <w:tcPr>
            <w:tcW w:w="1418" w:type="dxa"/>
            <w:shd w:val="clear" w:color="auto" w:fill="auto"/>
            <w:noWrap/>
            <w:vAlign w:val="center"/>
          </w:tcPr>
          <w:p w14:paraId="56BFD74F" w14:textId="7679BDAC" w:rsidR="00CD60AF" w:rsidRPr="00361CE6" w:rsidRDefault="00CD60AF" w:rsidP="00CD60AF">
            <w:pPr>
              <w:jc w:val="center"/>
              <w:rPr>
                <w:sz w:val="16"/>
                <w:szCs w:val="16"/>
              </w:rPr>
            </w:pPr>
            <w:r>
              <w:rPr>
                <w:color w:val="000000"/>
                <w:sz w:val="18"/>
                <w:szCs w:val="18"/>
              </w:rPr>
              <w:t>778</w:t>
            </w:r>
          </w:p>
        </w:tc>
        <w:tc>
          <w:tcPr>
            <w:tcW w:w="1276" w:type="dxa"/>
            <w:shd w:val="clear" w:color="auto" w:fill="auto"/>
            <w:noWrap/>
            <w:vAlign w:val="center"/>
          </w:tcPr>
          <w:p w14:paraId="18B3DA3A" w14:textId="2002243E" w:rsidR="00CD60AF" w:rsidRPr="00361CE6" w:rsidRDefault="00CD60AF" w:rsidP="00CD60AF">
            <w:pPr>
              <w:jc w:val="center"/>
              <w:rPr>
                <w:sz w:val="16"/>
                <w:szCs w:val="16"/>
              </w:rPr>
            </w:pPr>
            <w:r>
              <w:rPr>
                <w:color w:val="000000"/>
                <w:sz w:val="18"/>
                <w:szCs w:val="18"/>
              </w:rPr>
              <w:t>812</w:t>
            </w:r>
          </w:p>
        </w:tc>
        <w:tc>
          <w:tcPr>
            <w:tcW w:w="1134" w:type="dxa"/>
            <w:shd w:val="clear" w:color="auto" w:fill="auto"/>
            <w:noWrap/>
            <w:vAlign w:val="center"/>
          </w:tcPr>
          <w:p w14:paraId="46C7A575" w14:textId="4A30E274" w:rsidR="00CD60AF" w:rsidRPr="00361CE6" w:rsidRDefault="00CD60AF" w:rsidP="00CD60AF">
            <w:pPr>
              <w:jc w:val="center"/>
              <w:rPr>
                <w:sz w:val="16"/>
                <w:szCs w:val="16"/>
              </w:rPr>
            </w:pPr>
            <w:r>
              <w:rPr>
                <w:color w:val="000000"/>
                <w:sz w:val="18"/>
                <w:szCs w:val="18"/>
              </w:rPr>
              <w:t>818</w:t>
            </w:r>
          </w:p>
        </w:tc>
        <w:tc>
          <w:tcPr>
            <w:tcW w:w="1275" w:type="dxa"/>
            <w:shd w:val="clear" w:color="auto" w:fill="auto"/>
            <w:noWrap/>
            <w:vAlign w:val="center"/>
          </w:tcPr>
          <w:p w14:paraId="742350CB" w14:textId="6767AD23" w:rsidR="00CD60AF" w:rsidRPr="00361CE6" w:rsidRDefault="00CD60AF" w:rsidP="00CD60AF">
            <w:pPr>
              <w:jc w:val="center"/>
              <w:rPr>
                <w:sz w:val="16"/>
                <w:szCs w:val="16"/>
              </w:rPr>
            </w:pPr>
            <w:r>
              <w:rPr>
                <w:color w:val="000000"/>
                <w:sz w:val="18"/>
                <w:szCs w:val="18"/>
              </w:rPr>
              <w:t>840</w:t>
            </w:r>
          </w:p>
        </w:tc>
      </w:tr>
      <w:tr w:rsidR="00CD60AF" w:rsidRPr="00361CE6" w14:paraId="5FA5F375" w14:textId="77777777" w:rsidTr="003311B1">
        <w:trPr>
          <w:trHeight w:val="284"/>
          <w:jc w:val="center"/>
        </w:trPr>
        <w:tc>
          <w:tcPr>
            <w:tcW w:w="3969" w:type="dxa"/>
            <w:shd w:val="clear" w:color="auto" w:fill="auto"/>
            <w:vAlign w:val="center"/>
            <w:hideMark/>
          </w:tcPr>
          <w:p w14:paraId="1277EA88" w14:textId="77777777" w:rsidR="00CD60AF" w:rsidRPr="00361CE6" w:rsidRDefault="00CD60AF" w:rsidP="00CD60AF">
            <w:pPr>
              <w:jc w:val="center"/>
              <w:rPr>
                <w:color w:val="000000"/>
                <w:sz w:val="16"/>
                <w:szCs w:val="16"/>
              </w:rPr>
            </w:pPr>
            <w:r w:rsidRPr="00361CE6">
              <w:rPr>
                <w:color w:val="000000"/>
                <w:sz w:val="16"/>
                <w:szCs w:val="16"/>
              </w:rPr>
              <w:t>mieszkania</w:t>
            </w:r>
          </w:p>
        </w:tc>
        <w:tc>
          <w:tcPr>
            <w:tcW w:w="1418" w:type="dxa"/>
            <w:shd w:val="clear" w:color="auto" w:fill="auto"/>
            <w:noWrap/>
            <w:vAlign w:val="center"/>
            <w:hideMark/>
          </w:tcPr>
          <w:p w14:paraId="1D6D1217" w14:textId="729A95C2" w:rsidR="00CD60AF" w:rsidRPr="00361CE6" w:rsidRDefault="00CD60AF" w:rsidP="00CD60AF">
            <w:pPr>
              <w:jc w:val="center"/>
              <w:rPr>
                <w:color w:val="000000"/>
                <w:sz w:val="16"/>
                <w:szCs w:val="16"/>
              </w:rPr>
            </w:pPr>
            <w:r>
              <w:rPr>
                <w:color w:val="000000"/>
                <w:sz w:val="18"/>
                <w:szCs w:val="18"/>
              </w:rPr>
              <w:t>1 196</w:t>
            </w:r>
          </w:p>
        </w:tc>
        <w:tc>
          <w:tcPr>
            <w:tcW w:w="1276" w:type="dxa"/>
            <w:shd w:val="clear" w:color="auto" w:fill="auto"/>
            <w:noWrap/>
            <w:vAlign w:val="center"/>
            <w:hideMark/>
          </w:tcPr>
          <w:p w14:paraId="7C5BB60C" w14:textId="7CC95F68" w:rsidR="00CD60AF" w:rsidRPr="00361CE6" w:rsidRDefault="00CD60AF" w:rsidP="00CD60AF">
            <w:pPr>
              <w:jc w:val="center"/>
              <w:rPr>
                <w:color w:val="000000"/>
                <w:sz w:val="16"/>
                <w:szCs w:val="16"/>
              </w:rPr>
            </w:pPr>
            <w:r>
              <w:rPr>
                <w:color w:val="000000"/>
                <w:sz w:val="18"/>
                <w:szCs w:val="18"/>
              </w:rPr>
              <w:t>1 230</w:t>
            </w:r>
          </w:p>
        </w:tc>
        <w:tc>
          <w:tcPr>
            <w:tcW w:w="1134" w:type="dxa"/>
            <w:shd w:val="clear" w:color="auto" w:fill="auto"/>
            <w:noWrap/>
            <w:vAlign w:val="center"/>
            <w:hideMark/>
          </w:tcPr>
          <w:p w14:paraId="6563E551" w14:textId="3A24DF88" w:rsidR="00CD60AF" w:rsidRPr="00361CE6" w:rsidRDefault="00CD60AF" w:rsidP="00CD60AF">
            <w:pPr>
              <w:jc w:val="center"/>
              <w:rPr>
                <w:color w:val="000000"/>
                <w:sz w:val="16"/>
                <w:szCs w:val="16"/>
              </w:rPr>
            </w:pPr>
            <w:r>
              <w:rPr>
                <w:color w:val="000000"/>
                <w:sz w:val="18"/>
                <w:szCs w:val="18"/>
              </w:rPr>
              <w:t>1 236</w:t>
            </w:r>
          </w:p>
        </w:tc>
        <w:tc>
          <w:tcPr>
            <w:tcW w:w="1275" w:type="dxa"/>
            <w:shd w:val="clear" w:color="auto" w:fill="auto"/>
            <w:noWrap/>
            <w:vAlign w:val="center"/>
            <w:hideMark/>
          </w:tcPr>
          <w:p w14:paraId="4461311D" w14:textId="24AEF200" w:rsidR="00CD60AF" w:rsidRPr="00361CE6" w:rsidRDefault="00CD60AF" w:rsidP="00CD60AF">
            <w:pPr>
              <w:jc w:val="center"/>
              <w:rPr>
                <w:color w:val="000000"/>
                <w:sz w:val="16"/>
                <w:szCs w:val="16"/>
              </w:rPr>
            </w:pPr>
            <w:r>
              <w:rPr>
                <w:color w:val="000000"/>
                <w:sz w:val="18"/>
                <w:szCs w:val="18"/>
              </w:rPr>
              <w:t>1 246</w:t>
            </w:r>
          </w:p>
        </w:tc>
      </w:tr>
      <w:tr w:rsidR="00CD60AF" w:rsidRPr="00361CE6" w14:paraId="241C408B" w14:textId="77777777" w:rsidTr="003311B1">
        <w:trPr>
          <w:trHeight w:val="284"/>
          <w:jc w:val="center"/>
        </w:trPr>
        <w:tc>
          <w:tcPr>
            <w:tcW w:w="3969" w:type="dxa"/>
            <w:shd w:val="clear" w:color="auto" w:fill="auto"/>
            <w:vAlign w:val="center"/>
            <w:hideMark/>
          </w:tcPr>
          <w:p w14:paraId="7C79CC1B" w14:textId="77777777" w:rsidR="00CD60AF" w:rsidRPr="00361CE6" w:rsidRDefault="00CD60AF" w:rsidP="00CD60AF">
            <w:pPr>
              <w:jc w:val="center"/>
              <w:rPr>
                <w:color w:val="000000"/>
                <w:sz w:val="16"/>
                <w:szCs w:val="16"/>
              </w:rPr>
            </w:pPr>
            <w:r w:rsidRPr="00361CE6">
              <w:rPr>
                <w:color w:val="000000"/>
                <w:sz w:val="16"/>
                <w:szCs w:val="16"/>
              </w:rPr>
              <w:t>izby</w:t>
            </w:r>
          </w:p>
        </w:tc>
        <w:tc>
          <w:tcPr>
            <w:tcW w:w="1418" w:type="dxa"/>
            <w:shd w:val="clear" w:color="auto" w:fill="auto"/>
            <w:noWrap/>
            <w:vAlign w:val="center"/>
            <w:hideMark/>
          </w:tcPr>
          <w:p w14:paraId="67982AA2" w14:textId="5A19CC07" w:rsidR="00CD60AF" w:rsidRPr="00361CE6" w:rsidRDefault="00CD60AF" w:rsidP="00CD60AF">
            <w:pPr>
              <w:jc w:val="center"/>
              <w:rPr>
                <w:color w:val="000000"/>
                <w:sz w:val="16"/>
                <w:szCs w:val="16"/>
              </w:rPr>
            </w:pPr>
            <w:r>
              <w:rPr>
                <w:color w:val="000000"/>
                <w:sz w:val="18"/>
                <w:szCs w:val="18"/>
              </w:rPr>
              <w:t>5 185</w:t>
            </w:r>
          </w:p>
        </w:tc>
        <w:tc>
          <w:tcPr>
            <w:tcW w:w="1276" w:type="dxa"/>
            <w:shd w:val="clear" w:color="auto" w:fill="auto"/>
            <w:noWrap/>
            <w:vAlign w:val="center"/>
            <w:hideMark/>
          </w:tcPr>
          <w:p w14:paraId="53A86862" w14:textId="7F14C528" w:rsidR="00CD60AF" w:rsidRPr="00361CE6" w:rsidRDefault="00CD60AF" w:rsidP="00CD60AF">
            <w:pPr>
              <w:jc w:val="center"/>
              <w:rPr>
                <w:color w:val="000000"/>
                <w:sz w:val="16"/>
                <w:szCs w:val="16"/>
              </w:rPr>
            </w:pPr>
            <w:r>
              <w:rPr>
                <w:color w:val="000000"/>
                <w:sz w:val="18"/>
                <w:szCs w:val="18"/>
              </w:rPr>
              <w:t>5 385</w:t>
            </w:r>
          </w:p>
        </w:tc>
        <w:tc>
          <w:tcPr>
            <w:tcW w:w="1134" w:type="dxa"/>
            <w:shd w:val="clear" w:color="auto" w:fill="auto"/>
            <w:noWrap/>
            <w:vAlign w:val="center"/>
            <w:hideMark/>
          </w:tcPr>
          <w:p w14:paraId="7EB96824" w14:textId="58526A30" w:rsidR="00CD60AF" w:rsidRPr="00361CE6" w:rsidRDefault="00CD60AF" w:rsidP="00CD60AF">
            <w:pPr>
              <w:jc w:val="center"/>
              <w:rPr>
                <w:color w:val="000000"/>
                <w:sz w:val="16"/>
                <w:szCs w:val="16"/>
              </w:rPr>
            </w:pPr>
            <w:r>
              <w:rPr>
                <w:color w:val="000000"/>
                <w:sz w:val="18"/>
                <w:szCs w:val="18"/>
              </w:rPr>
              <w:t>5 418</w:t>
            </w:r>
          </w:p>
        </w:tc>
        <w:tc>
          <w:tcPr>
            <w:tcW w:w="1275" w:type="dxa"/>
            <w:shd w:val="clear" w:color="auto" w:fill="auto"/>
            <w:noWrap/>
            <w:vAlign w:val="center"/>
            <w:hideMark/>
          </w:tcPr>
          <w:p w14:paraId="29DD268A" w14:textId="3199D2BC" w:rsidR="00CD60AF" w:rsidRPr="00361CE6" w:rsidRDefault="00CD60AF" w:rsidP="00CD60AF">
            <w:pPr>
              <w:jc w:val="center"/>
              <w:rPr>
                <w:color w:val="000000"/>
                <w:sz w:val="16"/>
                <w:szCs w:val="16"/>
              </w:rPr>
            </w:pPr>
            <w:r>
              <w:rPr>
                <w:color w:val="000000"/>
                <w:sz w:val="18"/>
                <w:szCs w:val="18"/>
              </w:rPr>
              <w:t>5 465</w:t>
            </w:r>
          </w:p>
        </w:tc>
      </w:tr>
      <w:tr w:rsidR="00CD60AF" w:rsidRPr="00361CE6" w14:paraId="50EC6197" w14:textId="77777777" w:rsidTr="003311B1">
        <w:trPr>
          <w:trHeight w:val="284"/>
          <w:jc w:val="center"/>
        </w:trPr>
        <w:tc>
          <w:tcPr>
            <w:tcW w:w="3969" w:type="dxa"/>
            <w:shd w:val="clear" w:color="auto" w:fill="auto"/>
            <w:vAlign w:val="center"/>
            <w:hideMark/>
          </w:tcPr>
          <w:p w14:paraId="6AE4E81D" w14:textId="77777777" w:rsidR="00CD60AF" w:rsidRPr="00361CE6" w:rsidRDefault="00CD60AF" w:rsidP="00CD60AF">
            <w:pPr>
              <w:jc w:val="center"/>
              <w:rPr>
                <w:color w:val="000000"/>
                <w:sz w:val="16"/>
                <w:szCs w:val="16"/>
              </w:rPr>
            </w:pPr>
            <w:r w:rsidRPr="00361CE6">
              <w:rPr>
                <w:color w:val="000000"/>
                <w:sz w:val="16"/>
                <w:szCs w:val="16"/>
              </w:rPr>
              <w:t>powierzchnia użytkowa mieszkań m</w:t>
            </w:r>
            <w:r w:rsidRPr="00361CE6">
              <w:rPr>
                <w:color w:val="000000"/>
                <w:sz w:val="16"/>
                <w:szCs w:val="16"/>
                <w:vertAlign w:val="superscript"/>
              </w:rPr>
              <w:t>2</w:t>
            </w:r>
          </w:p>
        </w:tc>
        <w:tc>
          <w:tcPr>
            <w:tcW w:w="1418" w:type="dxa"/>
            <w:shd w:val="clear" w:color="auto" w:fill="auto"/>
            <w:noWrap/>
            <w:vAlign w:val="center"/>
            <w:hideMark/>
          </w:tcPr>
          <w:p w14:paraId="6AA995A5" w14:textId="3D00FF2B" w:rsidR="00CD60AF" w:rsidRPr="00361CE6" w:rsidRDefault="00CD60AF" w:rsidP="00CD60AF">
            <w:pPr>
              <w:jc w:val="center"/>
              <w:rPr>
                <w:color w:val="000000"/>
                <w:sz w:val="16"/>
                <w:szCs w:val="16"/>
              </w:rPr>
            </w:pPr>
            <w:r>
              <w:rPr>
                <w:color w:val="000000"/>
                <w:sz w:val="18"/>
                <w:szCs w:val="18"/>
              </w:rPr>
              <w:t>101 175</w:t>
            </w:r>
          </w:p>
        </w:tc>
        <w:tc>
          <w:tcPr>
            <w:tcW w:w="1276" w:type="dxa"/>
            <w:shd w:val="clear" w:color="auto" w:fill="auto"/>
            <w:noWrap/>
            <w:vAlign w:val="center"/>
            <w:hideMark/>
          </w:tcPr>
          <w:p w14:paraId="06DED78D" w14:textId="2EBE9407" w:rsidR="00CD60AF" w:rsidRPr="00361CE6" w:rsidRDefault="00CD60AF" w:rsidP="00CD60AF">
            <w:pPr>
              <w:jc w:val="center"/>
              <w:rPr>
                <w:color w:val="000000"/>
                <w:sz w:val="16"/>
                <w:szCs w:val="16"/>
              </w:rPr>
            </w:pPr>
            <w:r>
              <w:rPr>
                <w:color w:val="000000"/>
                <w:sz w:val="18"/>
                <w:szCs w:val="18"/>
              </w:rPr>
              <w:t>105 762</w:t>
            </w:r>
          </w:p>
        </w:tc>
        <w:tc>
          <w:tcPr>
            <w:tcW w:w="1134" w:type="dxa"/>
            <w:shd w:val="clear" w:color="auto" w:fill="auto"/>
            <w:noWrap/>
            <w:vAlign w:val="center"/>
            <w:hideMark/>
          </w:tcPr>
          <w:p w14:paraId="2DFFF253" w14:textId="4F35A5AC" w:rsidR="00CD60AF" w:rsidRPr="00361CE6" w:rsidRDefault="00CD60AF" w:rsidP="00CD60AF">
            <w:pPr>
              <w:jc w:val="center"/>
              <w:rPr>
                <w:color w:val="000000"/>
                <w:sz w:val="16"/>
                <w:szCs w:val="16"/>
              </w:rPr>
            </w:pPr>
            <w:r>
              <w:rPr>
                <w:color w:val="000000"/>
                <w:sz w:val="18"/>
                <w:szCs w:val="18"/>
              </w:rPr>
              <w:t>106 621</w:t>
            </w:r>
          </w:p>
        </w:tc>
        <w:tc>
          <w:tcPr>
            <w:tcW w:w="1275" w:type="dxa"/>
            <w:shd w:val="clear" w:color="auto" w:fill="auto"/>
            <w:noWrap/>
            <w:vAlign w:val="center"/>
            <w:hideMark/>
          </w:tcPr>
          <w:p w14:paraId="4F00132C" w14:textId="1E0CC995" w:rsidR="00CD60AF" w:rsidRPr="00361CE6" w:rsidRDefault="00CD60AF" w:rsidP="00CD60AF">
            <w:pPr>
              <w:jc w:val="center"/>
              <w:rPr>
                <w:color w:val="000000"/>
                <w:sz w:val="16"/>
                <w:szCs w:val="16"/>
              </w:rPr>
            </w:pPr>
            <w:r>
              <w:rPr>
                <w:color w:val="000000"/>
                <w:sz w:val="18"/>
                <w:szCs w:val="18"/>
              </w:rPr>
              <w:t>107 775</w:t>
            </w:r>
          </w:p>
        </w:tc>
      </w:tr>
    </w:tbl>
    <w:p w14:paraId="077135A6" w14:textId="7EB118BC" w:rsidR="00F03535" w:rsidRPr="003311B1" w:rsidRDefault="00F03535" w:rsidP="00F03535">
      <w:pPr>
        <w:rPr>
          <w:iCs/>
          <w:sz w:val="16"/>
          <w:szCs w:val="16"/>
        </w:rPr>
      </w:pPr>
      <w:r w:rsidRPr="003311B1">
        <w:rPr>
          <w:iCs/>
          <w:sz w:val="16"/>
          <w:szCs w:val="16"/>
        </w:rPr>
        <w:t>Źródło: Bank Danych Lokalnych, GUS 20</w:t>
      </w:r>
      <w:r w:rsidR="00441053" w:rsidRPr="003311B1">
        <w:rPr>
          <w:iCs/>
          <w:sz w:val="16"/>
          <w:szCs w:val="16"/>
        </w:rPr>
        <w:t>20</w:t>
      </w:r>
    </w:p>
    <w:p w14:paraId="1D23DFF2" w14:textId="77777777" w:rsidR="00F03535" w:rsidRPr="00AF7433" w:rsidRDefault="00F03535" w:rsidP="00F03535"/>
    <w:p w14:paraId="1A7D6DF6" w14:textId="79165F67" w:rsidR="000C03B1" w:rsidRDefault="00441053" w:rsidP="00441053">
      <w:r w:rsidRPr="00AF7433">
        <w:t xml:space="preserve">Stan zasobów mieszkaniowych w </w:t>
      </w:r>
      <w:r w:rsidR="002D3BB9">
        <w:t>G</w:t>
      </w:r>
      <w:r w:rsidRPr="00AF7433">
        <w:t xml:space="preserve">minie </w:t>
      </w:r>
      <w:r w:rsidR="00CD60AF">
        <w:t>Gaworzyce</w:t>
      </w:r>
      <w:r w:rsidR="002D3BB9">
        <w:t xml:space="preserve"> co roku</w:t>
      </w:r>
      <w:r w:rsidRPr="00AF7433">
        <w:t xml:space="preserve"> </w:t>
      </w:r>
      <w:r w:rsidR="002D3BB9">
        <w:t>zwiększa się</w:t>
      </w:r>
      <w:r w:rsidRPr="00AF7433">
        <w:t xml:space="preserve">. Ma to związek przede wszystkim z rozwojem indywidualnego budownictwa mieszkaniowego, a także jest skutkiem wzrostu poziomu zamożności oraz tendencji do zmiany stylu życia (w tym również zamieszkiwania). </w:t>
      </w:r>
    </w:p>
    <w:p w14:paraId="43495ADB" w14:textId="3AC6AC22" w:rsidR="00322EF4" w:rsidRPr="00AF7433" w:rsidRDefault="00322EF4" w:rsidP="009C1F72"/>
    <w:p w14:paraId="568CB3D9" w14:textId="1A9082AA" w:rsidR="004D0B19" w:rsidRPr="00AF7433" w:rsidRDefault="00CD60AF" w:rsidP="004D0B19">
      <w:pPr>
        <w:keepNext/>
        <w:jc w:val="center"/>
      </w:pPr>
      <w:r>
        <w:rPr>
          <w:noProof/>
        </w:rPr>
        <w:drawing>
          <wp:inline distT="0" distB="0" distL="0" distR="0" wp14:anchorId="34F17CBD" wp14:editId="2ED78B69">
            <wp:extent cx="5760000" cy="2880000"/>
            <wp:effectExtent l="0" t="0" r="12700" b="15875"/>
            <wp:docPr id="1" name="Wykres 1">
              <a:extLst xmlns:a="http://schemas.openxmlformats.org/drawingml/2006/main">
                <a:ext uri="{FF2B5EF4-FFF2-40B4-BE49-F238E27FC236}">
                  <a16:creationId xmlns:a16="http://schemas.microsoft.com/office/drawing/2014/main" id="{D61AE212-3A9E-4AAF-98AD-AF372FF333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2C67109" w14:textId="5F2263D4" w:rsidR="004D0B19" w:rsidRPr="00B4720D" w:rsidRDefault="00A37209" w:rsidP="004D0B19">
      <w:pPr>
        <w:pStyle w:val="Legenda"/>
        <w:rPr>
          <w:szCs w:val="20"/>
        </w:rPr>
      </w:pPr>
      <w:bookmarkStart w:id="73" w:name="_Toc64304619"/>
      <w:r w:rsidRPr="00B4720D">
        <w:rPr>
          <w:szCs w:val="20"/>
        </w:rPr>
        <w:t xml:space="preserve">Rysunek  </w:t>
      </w:r>
      <w:r w:rsidRPr="00B4720D">
        <w:rPr>
          <w:szCs w:val="20"/>
        </w:rPr>
        <w:fldChar w:fldCharType="begin"/>
      </w:r>
      <w:r w:rsidRPr="00B4720D">
        <w:rPr>
          <w:szCs w:val="20"/>
        </w:rPr>
        <w:instrText xml:space="preserve"> SEQ Rysunek_ \* ARABIC </w:instrText>
      </w:r>
      <w:r w:rsidRPr="00B4720D">
        <w:rPr>
          <w:szCs w:val="20"/>
        </w:rPr>
        <w:fldChar w:fldCharType="separate"/>
      </w:r>
      <w:r w:rsidR="0093116B">
        <w:rPr>
          <w:noProof/>
          <w:szCs w:val="20"/>
        </w:rPr>
        <w:t>2</w:t>
      </w:r>
      <w:r w:rsidRPr="00B4720D">
        <w:rPr>
          <w:szCs w:val="20"/>
        </w:rPr>
        <w:fldChar w:fldCharType="end"/>
      </w:r>
      <w:r w:rsidRPr="00B4720D">
        <w:rPr>
          <w:szCs w:val="20"/>
        </w:rPr>
        <w:t xml:space="preserve"> </w:t>
      </w:r>
      <w:r w:rsidR="004D0B19" w:rsidRPr="00B4720D">
        <w:rPr>
          <w:szCs w:val="20"/>
        </w:rPr>
        <w:t xml:space="preserve"> Struktura wiekowa budynków mieszkalnych na terenie gminy </w:t>
      </w:r>
      <w:r w:rsidR="00CD60AF">
        <w:rPr>
          <w:szCs w:val="20"/>
        </w:rPr>
        <w:t>Gaworzyce</w:t>
      </w:r>
      <w:bookmarkEnd w:id="73"/>
    </w:p>
    <w:p w14:paraId="4EF2909F" w14:textId="29F8750E" w:rsidR="004D0B19" w:rsidRPr="002952C4" w:rsidRDefault="004D0B19" w:rsidP="004D0B19">
      <w:pPr>
        <w:rPr>
          <w:sz w:val="18"/>
          <w:szCs w:val="18"/>
        </w:rPr>
      </w:pPr>
      <w:r w:rsidRPr="002952C4">
        <w:rPr>
          <w:sz w:val="18"/>
          <w:szCs w:val="18"/>
        </w:rPr>
        <w:t xml:space="preserve">Źródło: opracowanie własne na podstawie inwentaryzacji źródeł niskiej emisji na terenie gminy </w:t>
      </w:r>
      <w:r w:rsidR="00CD60AF">
        <w:rPr>
          <w:sz w:val="18"/>
          <w:szCs w:val="18"/>
        </w:rPr>
        <w:t>Gaworzyce</w:t>
      </w:r>
      <w:r w:rsidR="002952C4" w:rsidRPr="002952C4">
        <w:rPr>
          <w:sz w:val="18"/>
          <w:szCs w:val="18"/>
        </w:rPr>
        <w:t xml:space="preserve"> </w:t>
      </w:r>
      <w:r w:rsidRPr="002952C4">
        <w:rPr>
          <w:sz w:val="18"/>
          <w:szCs w:val="18"/>
        </w:rPr>
        <w:t xml:space="preserve">przeprowadzonej w </w:t>
      </w:r>
      <w:r w:rsidR="002952C4">
        <w:rPr>
          <w:sz w:val="18"/>
          <w:szCs w:val="18"/>
        </w:rPr>
        <w:t>styczniu 2021</w:t>
      </w:r>
      <w:r w:rsidRPr="002952C4">
        <w:rPr>
          <w:sz w:val="18"/>
          <w:szCs w:val="18"/>
        </w:rPr>
        <w:t xml:space="preserve"> roku</w:t>
      </w:r>
    </w:p>
    <w:p w14:paraId="3B6C7062" w14:textId="77777777" w:rsidR="004D0B19" w:rsidRPr="00AF7433" w:rsidRDefault="004D0B19" w:rsidP="004D0B19"/>
    <w:p w14:paraId="271E16F8" w14:textId="168953BD" w:rsidR="004D0B19" w:rsidRPr="00AF7433" w:rsidRDefault="004D0B19" w:rsidP="004D0B19">
      <w:r w:rsidRPr="00AF7433">
        <w:t xml:space="preserve">Budynki znajdujące się na terenie </w:t>
      </w:r>
      <w:r w:rsidR="00445EA7" w:rsidRPr="00AF7433">
        <w:t xml:space="preserve">gminy </w:t>
      </w:r>
      <w:r w:rsidR="00CD60AF">
        <w:t>Gaworzyce</w:t>
      </w:r>
      <w:r w:rsidR="00645A4C" w:rsidRPr="00645A4C">
        <w:t xml:space="preserve"> </w:t>
      </w:r>
      <w:r w:rsidRPr="00AF7433">
        <w:t>to w większości (</w:t>
      </w:r>
      <w:r w:rsidR="000C3389">
        <w:t>8</w:t>
      </w:r>
      <w:r w:rsidR="00CD60AF">
        <w:t>5,3</w:t>
      </w:r>
      <w:r w:rsidRPr="00AF7433">
        <w:t>%) budynki mające ponad 25 lat, a ok.</w:t>
      </w:r>
      <w:r w:rsidR="000C3389">
        <w:t xml:space="preserve"> 65,5</w:t>
      </w:r>
      <w:r w:rsidRPr="00AF7433">
        <w:t>% z nich to obiekty wybudowane przed 19</w:t>
      </w:r>
      <w:r w:rsidR="00445EA7" w:rsidRPr="00AF7433">
        <w:t>66</w:t>
      </w:r>
      <w:r w:rsidRPr="00AF7433">
        <w:t xml:space="preserve"> rokiem, a więc w technologiach odbiegających pod względem cieplnym od obecnie obowiązujących standardów (przyjmuje się, że budynki wybudowane przed 1989, a nie docieplone do tej pory, wymagają</w:t>
      </w:r>
      <w:r w:rsidR="00445EA7" w:rsidRPr="00AF7433">
        <w:t xml:space="preserve"> termomodernizacji).</w:t>
      </w:r>
    </w:p>
    <w:p w14:paraId="5C7DBEF2" w14:textId="0FB40E2B" w:rsidR="00445EA7" w:rsidRPr="00AF7433" w:rsidRDefault="00445EA7" w:rsidP="00445EA7">
      <w:r w:rsidRPr="00AF7433">
        <w:t>Współczesne budynki budowane według aktualnie obowiązujących w Polsce przepisów budowlanych powinny zużywać rocznie około 100-130 kWh/m</w:t>
      </w:r>
      <w:r w:rsidRPr="00AF7433">
        <w:rPr>
          <w:vertAlign w:val="superscript"/>
        </w:rPr>
        <w:t>2</w:t>
      </w:r>
      <w:r w:rsidRPr="00AF7433">
        <w:t>*rok. Większość budynków zbudowanych według wcześniejszych przepisów zużywa energii (ciepła) znacznie więcej. Przez termomodernizację można to zużycie energii zbliżyć do poziomu takiego jak w nowych budynkach. Ponieważ przepisy, a w związku z tym sposób budowy zmieniały się stopniowo, można szacunkowo określić możliwe oszczędności zależnie od roku oddania budynku do użytkowania.</w:t>
      </w:r>
    </w:p>
    <w:p w14:paraId="1717C5E3" w14:textId="2D5E2F3C" w:rsidR="00445EA7" w:rsidRPr="00AF7433" w:rsidRDefault="00445EA7" w:rsidP="00445EA7">
      <w:r w:rsidRPr="00AF7433">
        <w:t>Aby ocenić zużycie ciepła na ogrzewanie wykorzystano wskaźniki zużycia energii w ciągu roku (w ciągu sezonu grzewczego) w kilowatogodzinach (kWh) odniesione do 1 metra kwadratowego powierzchni użytkowej (kWh/m</w:t>
      </w:r>
      <w:r w:rsidR="00CD60AF">
        <w:rPr>
          <w:vertAlign w:val="superscript"/>
        </w:rPr>
        <w:t>2</w:t>
      </w:r>
      <w:r w:rsidRPr="00AF7433">
        <w:t xml:space="preserve"> rok). W tabeli poniżej dla domów zbudowanych w różnym czasie przedstawiono orientacyjną wielkość zużycia energii.</w:t>
      </w:r>
    </w:p>
    <w:p w14:paraId="1FCA35CC" w14:textId="2B7E9E60" w:rsidR="00445EA7" w:rsidRPr="00AF7433" w:rsidRDefault="00445EA7" w:rsidP="00445EA7"/>
    <w:p w14:paraId="598EB85E" w14:textId="05133989" w:rsidR="00722899" w:rsidRPr="00AF7433" w:rsidRDefault="00722899" w:rsidP="00722899">
      <w:pPr>
        <w:pStyle w:val="Legenda"/>
        <w:keepNext/>
        <w:rPr>
          <w:szCs w:val="20"/>
        </w:rPr>
      </w:pPr>
      <w:bookmarkStart w:id="74" w:name="_Toc64304591"/>
      <w:r w:rsidRPr="00AF7433">
        <w:rPr>
          <w:szCs w:val="20"/>
        </w:rPr>
        <w:t xml:space="preserve">Tabela </w:t>
      </w:r>
      <w:r w:rsidRPr="00AF7433">
        <w:rPr>
          <w:szCs w:val="20"/>
        </w:rPr>
        <w:fldChar w:fldCharType="begin"/>
      </w:r>
      <w:r w:rsidRPr="00AF7433">
        <w:rPr>
          <w:szCs w:val="20"/>
        </w:rPr>
        <w:instrText xml:space="preserve"> SEQ Tabela \* ARABIC </w:instrText>
      </w:r>
      <w:r w:rsidRPr="00AF7433">
        <w:rPr>
          <w:szCs w:val="20"/>
        </w:rPr>
        <w:fldChar w:fldCharType="separate"/>
      </w:r>
      <w:r w:rsidR="008F3424">
        <w:rPr>
          <w:noProof/>
          <w:szCs w:val="20"/>
        </w:rPr>
        <w:t>7</w:t>
      </w:r>
      <w:r w:rsidRPr="00AF7433">
        <w:rPr>
          <w:szCs w:val="20"/>
        </w:rPr>
        <w:fldChar w:fldCharType="end"/>
      </w:r>
      <w:r w:rsidRPr="00AF7433">
        <w:rPr>
          <w:szCs w:val="20"/>
        </w:rPr>
        <w:t xml:space="preserve"> Wartości powierzchniowego wskaźnika sezonowego zapotrzebowania na ciepło E</w:t>
      </w:r>
      <w:r w:rsidRPr="00AF7433">
        <w:rPr>
          <w:szCs w:val="20"/>
          <w:vertAlign w:val="subscript"/>
        </w:rPr>
        <w:t>A</w:t>
      </w:r>
      <w:bookmarkEnd w:id="74"/>
    </w:p>
    <w:tbl>
      <w:tblPr>
        <w:tblW w:w="907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ayout w:type="fixed"/>
        <w:tblLook w:val="0000" w:firstRow="0" w:lastRow="0" w:firstColumn="0" w:lastColumn="0" w:noHBand="0" w:noVBand="0"/>
      </w:tblPr>
      <w:tblGrid>
        <w:gridCol w:w="4536"/>
        <w:gridCol w:w="4536"/>
      </w:tblGrid>
      <w:tr w:rsidR="00722899" w:rsidRPr="00687083" w14:paraId="6E4CE59B" w14:textId="77777777" w:rsidTr="008E5A35">
        <w:trPr>
          <w:trHeight w:val="260"/>
          <w:jc w:val="center"/>
        </w:trPr>
        <w:tc>
          <w:tcPr>
            <w:tcW w:w="4536" w:type="dxa"/>
            <w:shd w:val="clear" w:color="auto" w:fill="D9D9D9" w:themeFill="background1" w:themeFillShade="D9"/>
            <w:vAlign w:val="center"/>
          </w:tcPr>
          <w:p w14:paraId="4059C0D3" w14:textId="283191AD" w:rsidR="00722899" w:rsidRPr="00687083" w:rsidRDefault="00722899" w:rsidP="00687083">
            <w:pPr>
              <w:spacing w:before="60" w:after="60"/>
              <w:jc w:val="center"/>
              <w:rPr>
                <w:sz w:val="16"/>
                <w:szCs w:val="16"/>
              </w:rPr>
            </w:pPr>
            <w:r w:rsidRPr="00687083">
              <w:rPr>
                <w:sz w:val="16"/>
                <w:szCs w:val="16"/>
              </w:rPr>
              <w:t>Rok budowy</w:t>
            </w:r>
          </w:p>
        </w:tc>
        <w:tc>
          <w:tcPr>
            <w:tcW w:w="4536" w:type="dxa"/>
            <w:shd w:val="clear" w:color="auto" w:fill="D9D9D9" w:themeFill="background1" w:themeFillShade="D9"/>
            <w:vAlign w:val="center"/>
          </w:tcPr>
          <w:p w14:paraId="4E4747B4" w14:textId="10AE60CF" w:rsidR="00722899" w:rsidRPr="00687083" w:rsidRDefault="00722899" w:rsidP="00687083">
            <w:pPr>
              <w:spacing w:before="60" w:after="60"/>
              <w:jc w:val="center"/>
              <w:rPr>
                <w:sz w:val="16"/>
                <w:szCs w:val="16"/>
              </w:rPr>
            </w:pPr>
            <w:r w:rsidRPr="00687083">
              <w:rPr>
                <w:sz w:val="16"/>
                <w:szCs w:val="16"/>
              </w:rPr>
              <w:t>E</w:t>
            </w:r>
            <w:r w:rsidRPr="00687083">
              <w:rPr>
                <w:sz w:val="16"/>
                <w:szCs w:val="16"/>
                <w:vertAlign w:val="subscript"/>
              </w:rPr>
              <w:t>A</w:t>
            </w:r>
          </w:p>
          <w:p w14:paraId="1F969132" w14:textId="0CC49934" w:rsidR="00722899" w:rsidRPr="00687083" w:rsidRDefault="00722899" w:rsidP="00687083">
            <w:pPr>
              <w:spacing w:before="60" w:after="60"/>
              <w:jc w:val="center"/>
              <w:rPr>
                <w:sz w:val="16"/>
                <w:szCs w:val="16"/>
              </w:rPr>
            </w:pPr>
            <w:r w:rsidRPr="00687083">
              <w:rPr>
                <w:sz w:val="16"/>
                <w:szCs w:val="16"/>
              </w:rPr>
              <w:t>[kWh/(m</w:t>
            </w:r>
            <w:r w:rsidRPr="00687083">
              <w:rPr>
                <w:sz w:val="16"/>
                <w:szCs w:val="16"/>
                <w:vertAlign w:val="superscript"/>
              </w:rPr>
              <w:t>2</w:t>
            </w:r>
            <w:r w:rsidRPr="00687083">
              <w:rPr>
                <w:sz w:val="16"/>
                <w:szCs w:val="16"/>
              </w:rPr>
              <w:t>·rok)]</w:t>
            </w:r>
          </w:p>
        </w:tc>
      </w:tr>
      <w:tr w:rsidR="00722899" w:rsidRPr="00687083" w14:paraId="6F85B787" w14:textId="77777777" w:rsidTr="008E5A35">
        <w:trPr>
          <w:trHeight w:val="81"/>
          <w:jc w:val="center"/>
        </w:trPr>
        <w:tc>
          <w:tcPr>
            <w:tcW w:w="4536" w:type="dxa"/>
            <w:vAlign w:val="center"/>
          </w:tcPr>
          <w:p w14:paraId="17115F3A" w14:textId="0CF0F3C6" w:rsidR="00722899" w:rsidRPr="00687083" w:rsidRDefault="00722899" w:rsidP="00687083">
            <w:pPr>
              <w:spacing w:before="60" w:after="60"/>
              <w:jc w:val="center"/>
              <w:rPr>
                <w:sz w:val="16"/>
                <w:szCs w:val="16"/>
              </w:rPr>
            </w:pPr>
            <w:r w:rsidRPr="00687083">
              <w:rPr>
                <w:sz w:val="16"/>
                <w:szCs w:val="16"/>
              </w:rPr>
              <w:t>do 1966</w:t>
            </w:r>
          </w:p>
        </w:tc>
        <w:tc>
          <w:tcPr>
            <w:tcW w:w="4536" w:type="dxa"/>
            <w:vAlign w:val="center"/>
          </w:tcPr>
          <w:p w14:paraId="107EE78D" w14:textId="4EE80AF1" w:rsidR="00722899" w:rsidRPr="00687083" w:rsidRDefault="00722899" w:rsidP="00687083">
            <w:pPr>
              <w:spacing w:before="60" w:after="60"/>
              <w:jc w:val="center"/>
              <w:rPr>
                <w:sz w:val="16"/>
                <w:szCs w:val="16"/>
              </w:rPr>
            </w:pPr>
            <w:r w:rsidRPr="00687083">
              <w:rPr>
                <w:sz w:val="16"/>
                <w:szCs w:val="16"/>
              </w:rPr>
              <w:t>350</w:t>
            </w:r>
          </w:p>
        </w:tc>
      </w:tr>
      <w:tr w:rsidR="00722899" w:rsidRPr="00687083" w14:paraId="7E9B8BF0" w14:textId="77777777" w:rsidTr="008E5A35">
        <w:trPr>
          <w:trHeight w:val="81"/>
          <w:jc w:val="center"/>
        </w:trPr>
        <w:tc>
          <w:tcPr>
            <w:tcW w:w="4536" w:type="dxa"/>
            <w:vAlign w:val="center"/>
          </w:tcPr>
          <w:p w14:paraId="77DEB5CB" w14:textId="1B92C814" w:rsidR="00722899" w:rsidRPr="00687083" w:rsidRDefault="00722899" w:rsidP="00687083">
            <w:pPr>
              <w:spacing w:before="60" w:after="60"/>
              <w:jc w:val="center"/>
              <w:rPr>
                <w:sz w:val="16"/>
                <w:szCs w:val="16"/>
              </w:rPr>
            </w:pPr>
            <w:r w:rsidRPr="00687083">
              <w:rPr>
                <w:sz w:val="16"/>
                <w:szCs w:val="16"/>
              </w:rPr>
              <w:t>1966-1985</w:t>
            </w:r>
          </w:p>
        </w:tc>
        <w:tc>
          <w:tcPr>
            <w:tcW w:w="4536" w:type="dxa"/>
            <w:vAlign w:val="center"/>
          </w:tcPr>
          <w:p w14:paraId="35F12169" w14:textId="78C87284" w:rsidR="00722899" w:rsidRPr="00687083" w:rsidRDefault="00722899" w:rsidP="00687083">
            <w:pPr>
              <w:spacing w:before="60" w:after="60"/>
              <w:jc w:val="center"/>
              <w:rPr>
                <w:sz w:val="16"/>
                <w:szCs w:val="16"/>
              </w:rPr>
            </w:pPr>
            <w:r w:rsidRPr="00687083">
              <w:rPr>
                <w:sz w:val="16"/>
                <w:szCs w:val="16"/>
              </w:rPr>
              <w:t>260</w:t>
            </w:r>
          </w:p>
        </w:tc>
      </w:tr>
      <w:tr w:rsidR="00722899" w:rsidRPr="00687083" w14:paraId="19BA8777" w14:textId="77777777" w:rsidTr="008E5A35">
        <w:trPr>
          <w:trHeight w:val="81"/>
          <w:jc w:val="center"/>
        </w:trPr>
        <w:tc>
          <w:tcPr>
            <w:tcW w:w="4536" w:type="dxa"/>
            <w:vAlign w:val="center"/>
          </w:tcPr>
          <w:p w14:paraId="30546B60" w14:textId="02D09E70" w:rsidR="00722899" w:rsidRPr="00687083" w:rsidRDefault="00722899" w:rsidP="00687083">
            <w:pPr>
              <w:spacing w:before="60" w:after="60"/>
              <w:jc w:val="center"/>
              <w:rPr>
                <w:sz w:val="16"/>
                <w:szCs w:val="16"/>
              </w:rPr>
            </w:pPr>
            <w:r w:rsidRPr="00687083">
              <w:rPr>
                <w:sz w:val="16"/>
                <w:szCs w:val="16"/>
              </w:rPr>
              <w:t>1986-1992</w:t>
            </w:r>
          </w:p>
        </w:tc>
        <w:tc>
          <w:tcPr>
            <w:tcW w:w="4536" w:type="dxa"/>
            <w:vAlign w:val="center"/>
          </w:tcPr>
          <w:p w14:paraId="31A81F03" w14:textId="3284C24C" w:rsidR="00722899" w:rsidRPr="00687083" w:rsidRDefault="00722899" w:rsidP="00687083">
            <w:pPr>
              <w:spacing w:before="60" w:after="60"/>
              <w:jc w:val="center"/>
              <w:rPr>
                <w:sz w:val="16"/>
                <w:szCs w:val="16"/>
              </w:rPr>
            </w:pPr>
            <w:r w:rsidRPr="00687083">
              <w:rPr>
                <w:sz w:val="16"/>
                <w:szCs w:val="16"/>
              </w:rPr>
              <w:t>200</w:t>
            </w:r>
          </w:p>
        </w:tc>
      </w:tr>
      <w:tr w:rsidR="00722899" w:rsidRPr="00687083" w14:paraId="6BBE9455" w14:textId="77777777" w:rsidTr="008E5A35">
        <w:trPr>
          <w:trHeight w:val="81"/>
          <w:jc w:val="center"/>
        </w:trPr>
        <w:tc>
          <w:tcPr>
            <w:tcW w:w="4536" w:type="dxa"/>
            <w:vAlign w:val="center"/>
          </w:tcPr>
          <w:p w14:paraId="23EB9DC0" w14:textId="70C8C0C2" w:rsidR="00722899" w:rsidRPr="00687083" w:rsidRDefault="00722899" w:rsidP="00687083">
            <w:pPr>
              <w:spacing w:before="60" w:after="60"/>
              <w:jc w:val="center"/>
              <w:rPr>
                <w:sz w:val="16"/>
                <w:szCs w:val="16"/>
              </w:rPr>
            </w:pPr>
            <w:r w:rsidRPr="00687083">
              <w:rPr>
                <w:sz w:val="16"/>
                <w:szCs w:val="16"/>
              </w:rPr>
              <w:t>1993-1997</w:t>
            </w:r>
          </w:p>
        </w:tc>
        <w:tc>
          <w:tcPr>
            <w:tcW w:w="4536" w:type="dxa"/>
            <w:vAlign w:val="center"/>
          </w:tcPr>
          <w:p w14:paraId="210F8719" w14:textId="767673B3" w:rsidR="00722899" w:rsidRPr="00687083" w:rsidRDefault="00722899" w:rsidP="00687083">
            <w:pPr>
              <w:spacing w:before="60" w:after="60"/>
              <w:jc w:val="center"/>
              <w:rPr>
                <w:sz w:val="16"/>
                <w:szCs w:val="16"/>
              </w:rPr>
            </w:pPr>
            <w:r w:rsidRPr="00687083">
              <w:rPr>
                <w:sz w:val="16"/>
                <w:szCs w:val="16"/>
              </w:rPr>
              <w:t>160</w:t>
            </w:r>
          </w:p>
        </w:tc>
      </w:tr>
      <w:tr w:rsidR="00722899" w:rsidRPr="00687083" w14:paraId="5E7F64C6" w14:textId="77777777" w:rsidTr="008E5A35">
        <w:trPr>
          <w:trHeight w:val="81"/>
          <w:jc w:val="center"/>
        </w:trPr>
        <w:tc>
          <w:tcPr>
            <w:tcW w:w="4536" w:type="dxa"/>
            <w:vAlign w:val="center"/>
          </w:tcPr>
          <w:p w14:paraId="094D814F" w14:textId="3A0D1F4F" w:rsidR="00722899" w:rsidRPr="00687083" w:rsidRDefault="00722899" w:rsidP="00687083">
            <w:pPr>
              <w:spacing w:before="60" w:after="60"/>
              <w:jc w:val="center"/>
              <w:rPr>
                <w:sz w:val="16"/>
                <w:szCs w:val="16"/>
              </w:rPr>
            </w:pPr>
            <w:r w:rsidRPr="00687083">
              <w:rPr>
                <w:sz w:val="16"/>
                <w:szCs w:val="16"/>
              </w:rPr>
              <w:t>1998 - 2008</w:t>
            </w:r>
          </w:p>
        </w:tc>
        <w:tc>
          <w:tcPr>
            <w:tcW w:w="4536" w:type="dxa"/>
            <w:vAlign w:val="center"/>
          </w:tcPr>
          <w:p w14:paraId="7D66740F" w14:textId="20F2675C" w:rsidR="00722899" w:rsidRPr="00687083" w:rsidRDefault="00722899" w:rsidP="00687083">
            <w:pPr>
              <w:spacing w:before="60" w:after="60"/>
              <w:jc w:val="center"/>
              <w:rPr>
                <w:sz w:val="16"/>
                <w:szCs w:val="16"/>
              </w:rPr>
            </w:pPr>
            <w:r w:rsidRPr="00687083">
              <w:rPr>
                <w:sz w:val="16"/>
                <w:szCs w:val="16"/>
              </w:rPr>
              <w:t>120</w:t>
            </w:r>
          </w:p>
        </w:tc>
      </w:tr>
      <w:tr w:rsidR="00722899" w:rsidRPr="00687083" w14:paraId="392F2CAF" w14:textId="77777777" w:rsidTr="008E5A35">
        <w:trPr>
          <w:trHeight w:val="81"/>
          <w:jc w:val="center"/>
        </w:trPr>
        <w:tc>
          <w:tcPr>
            <w:tcW w:w="4536" w:type="dxa"/>
            <w:vAlign w:val="center"/>
          </w:tcPr>
          <w:p w14:paraId="5849ED8C" w14:textId="1ACEB592" w:rsidR="00722899" w:rsidRPr="00687083" w:rsidRDefault="00722899" w:rsidP="00687083">
            <w:pPr>
              <w:spacing w:before="60" w:after="60"/>
              <w:jc w:val="center"/>
              <w:rPr>
                <w:sz w:val="16"/>
                <w:szCs w:val="16"/>
              </w:rPr>
            </w:pPr>
            <w:r w:rsidRPr="00687083">
              <w:rPr>
                <w:sz w:val="16"/>
                <w:szCs w:val="16"/>
              </w:rPr>
              <w:t>2008 - energooszczędny</w:t>
            </w:r>
          </w:p>
        </w:tc>
        <w:tc>
          <w:tcPr>
            <w:tcW w:w="4536" w:type="dxa"/>
            <w:vAlign w:val="center"/>
          </w:tcPr>
          <w:p w14:paraId="272B0A19" w14:textId="0F7A5565" w:rsidR="00722899" w:rsidRPr="00687083" w:rsidRDefault="00722899" w:rsidP="00687083">
            <w:pPr>
              <w:spacing w:before="60" w:after="60"/>
              <w:jc w:val="center"/>
              <w:rPr>
                <w:sz w:val="16"/>
                <w:szCs w:val="16"/>
              </w:rPr>
            </w:pPr>
            <w:r w:rsidRPr="00687083">
              <w:rPr>
                <w:sz w:val="16"/>
                <w:szCs w:val="16"/>
              </w:rPr>
              <w:t>80</w:t>
            </w:r>
          </w:p>
        </w:tc>
      </w:tr>
      <w:tr w:rsidR="00722899" w:rsidRPr="00687083" w14:paraId="08023BB0" w14:textId="77777777" w:rsidTr="008E5A35">
        <w:trPr>
          <w:trHeight w:val="81"/>
          <w:jc w:val="center"/>
        </w:trPr>
        <w:tc>
          <w:tcPr>
            <w:tcW w:w="4536" w:type="dxa"/>
            <w:vAlign w:val="center"/>
          </w:tcPr>
          <w:p w14:paraId="61D219FA" w14:textId="632AB571" w:rsidR="00722899" w:rsidRPr="00687083" w:rsidRDefault="00722899" w:rsidP="00687083">
            <w:pPr>
              <w:spacing w:before="60" w:after="60"/>
              <w:jc w:val="center"/>
              <w:rPr>
                <w:sz w:val="16"/>
                <w:szCs w:val="16"/>
              </w:rPr>
            </w:pPr>
            <w:r w:rsidRPr="00687083">
              <w:rPr>
                <w:sz w:val="16"/>
                <w:szCs w:val="16"/>
              </w:rPr>
              <w:t>Niskoenergetyczny</w:t>
            </w:r>
          </w:p>
        </w:tc>
        <w:tc>
          <w:tcPr>
            <w:tcW w:w="4536" w:type="dxa"/>
            <w:vAlign w:val="center"/>
          </w:tcPr>
          <w:p w14:paraId="543B74F2" w14:textId="787FA144" w:rsidR="00722899" w:rsidRPr="00687083" w:rsidRDefault="00722899" w:rsidP="00687083">
            <w:pPr>
              <w:spacing w:before="60" w:after="60"/>
              <w:jc w:val="center"/>
              <w:rPr>
                <w:sz w:val="16"/>
                <w:szCs w:val="16"/>
              </w:rPr>
            </w:pPr>
            <w:r w:rsidRPr="00687083">
              <w:rPr>
                <w:sz w:val="16"/>
                <w:szCs w:val="16"/>
              </w:rPr>
              <w:t>45</w:t>
            </w:r>
          </w:p>
        </w:tc>
      </w:tr>
    </w:tbl>
    <w:p w14:paraId="338EA11B" w14:textId="01BA33DF" w:rsidR="00445EA7" w:rsidRPr="00AF7433" w:rsidRDefault="00722899" w:rsidP="00445EA7">
      <w:pPr>
        <w:rPr>
          <w:sz w:val="18"/>
          <w:szCs w:val="18"/>
        </w:rPr>
      </w:pPr>
      <w:r w:rsidRPr="00AF7433">
        <w:rPr>
          <w:sz w:val="18"/>
          <w:szCs w:val="18"/>
        </w:rPr>
        <w:t>Źródło: Żurawski J, Energochłonność budynków mieszkalnych, Energooszczędność w budownictwie cz. 2.</w:t>
      </w:r>
    </w:p>
    <w:p w14:paraId="6C3F6A9B" w14:textId="57E99B8B" w:rsidR="001F288A" w:rsidRPr="00AF7433" w:rsidRDefault="001F288A" w:rsidP="001F288A"/>
    <w:p w14:paraId="380103C8" w14:textId="0CC938E2" w:rsidR="001F288A" w:rsidRPr="00AF7433" w:rsidRDefault="001F288A" w:rsidP="0000545E">
      <w:pPr>
        <w:pStyle w:val="Nagwek2"/>
        <w:numPr>
          <w:ilvl w:val="1"/>
          <w:numId w:val="1"/>
        </w:numPr>
        <w:rPr>
          <w:rFonts w:cs="Times New Roman"/>
        </w:rPr>
      </w:pPr>
      <w:bookmarkStart w:id="75" w:name="_Toc64299691"/>
      <w:r w:rsidRPr="00AF7433">
        <w:rPr>
          <w:rFonts w:cs="Times New Roman"/>
        </w:rPr>
        <w:t xml:space="preserve">Charakterystyka nośników energetycznych zużywanych na terenie gminy </w:t>
      </w:r>
      <w:r w:rsidR="00AF0C97">
        <w:rPr>
          <w:rFonts w:cs="Times New Roman"/>
        </w:rPr>
        <w:t>Gaworzyce</w:t>
      </w:r>
      <w:bookmarkEnd w:id="75"/>
    </w:p>
    <w:p w14:paraId="79278119" w14:textId="0E47587B" w:rsidR="001F288A" w:rsidRPr="00AF7433" w:rsidRDefault="001F288A" w:rsidP="00FF3CFC">
      <w:pPr>
        <w:pStyle w:val="Nagwek3"/>
        <w:numPr>
          <w:ilvl w:val="2"/>
          <w:numId w:val="1"/>
        </w:numPr>
      </w:pPr>
      <w:bookmarkStart w:id="76" w:name="_Toc434142194"/>
      <w:bookmarkStart w:id="77" w:name="_Toc24096240"/>
      <w:bookmarkStart w:id="78" w:name="_Toc64299692"/>
      <w:bookmarkStart w:id="79" w:name="_Toc432595514"/>
      <w:r w:rsidRPr="00FF3CFC">
        <w:t>Zaopatrzenie</w:t>
      </w:r>
      <w:r w:rsidRPr="00AF7433">
        <w:t xml:space="preserve"> w gaz</w:t>
      </w:r>
      <w:bookmarkEnd w:id="76"/>
      <w:bookmarkEnd w:id="77"/>
      <w:bookmarkEnd w:id="78"/>
    </w:p>
    <w:p w14:paraId="07441730" w14:textId="77777777" w:rsidR="00CD60AF" w:rsidRDefault="00CD60AF" w:rsidP="00CD60AF">
      <w:r>
        <w:t>Na obszarze gminy występuje przesyłowa sieć gazowa wysokiego ciśnienia (PN 6,3 MPa), w skład której wchodzą:</w:t>
      </w:r>
    </w:p>
    <w:p w14:paraId="6E79C235" w14:textId="77777777" w:rsidR="00CD60AF" w:rsidRDefault="00CD60AF" w:rsidP="00CD60AF">
      <w:pPr>
        <w:pStyle w:val="Akapitzlist"/>
        <w:numPr>
          <w:ilvl w:val="0"/>
          <w:numId w:val="69"/>
        </w:numPr>
      </w:pPr>
      <w:r>
        <w:t>gazociąg przesyłowy wysokiego ciśnienia relacji Żukowice – Żary o średnicy nominalnej DN 250;</w:t>
      </w:r>
    </w:p>
    <w:p w14:paraId="6454A79E" w14:textId="77777777" w:rsidR="00CD60AF" w:rsidRDefault="00CD60AF" w:rsidP="00CD60AF">
      <w:pPr>
        <w:pStyle w:val="Akapitzlist"/>
        <w:numPr>
          <w:ilvl w:val="0"/>
          <w:numId w:val="69"/>
        </w:numPr>
      </w:pPr>
      <w:r>
        <w:t>odgałęzienie od gazociągu wysokiego ciśnienia o średnicy nominalnej DN 80, prowadzące do Gaworzyc;</w:t>
      </w:r>
    </w:p>
    <w:p w14:paraId="46882D65" w14:textId="77777777" w:rsidR="00CD60AF" w:rsidRDefault="00CD60AF" w:rsidP="00CD60AF">
      <w:pPr>
        <w:pStyle w:val="Akapitzlist"/>
        <w:numPr>
          <w:ilvl w:val="0"/>
          <w:numId w:val="69"/>
        </w:numPr>
      </w:pPr>
      <w:r>
        <w:t>stacja gazowa wysokiego ciśnienia Gaworzyce SP.</w:t>
      </w:r>
    </w:p>
    <w:p w14:paraId="119998AF" w14:textId="2FC2F3B3" w:rsidR="00CD60AF" w:rsidRDefault="00CD60AF" w:rsidP="00CD60AF">
      <w:r>
        <w:t>Wybrane miejscowości gminy Gaworzyce zaopatrywane są w gaz z sieci średniego ciśnienia, których operatorem jest Polska Spółka Gazownictwa Sp. z o. o. Oddział we Wrocławiu. Omawiane sieci obsługują wsie: Gaworzyce, Kłobuczyn i Wierzchowice, czyli najbardziej zaludnione miejscowości gminy.</w:t>
      </w:r>
    </w:p>
    <w:p w14:paraId="66BB0E88" w14:textId="44940754" w:rsidR="00CD60AF" w:rsidRDefault="00CD60AF" w:rsidP="00CD60AF">
      <w:r>
        <w:t>Według danych GUS na koniec 2019 roku długość całej czynnej sieci gazowej przesyłowej i rozdzielczej w gminie Gaworzyce wynosiła 26,6 km. Z analizy zmian długości czynnej sieci gazowej wynika, że od 20</w:t>
      </w:r>
      <w:r w:rsidR="00AF0C97">
        <w:t>13</w:t>
      </w:r>
      <w:r>
        <w:t xml:space="preserve"> r. obserwuje się niewielki przyrost długości sieci rozdzielczej (1,5 km; przyrost o 9%). </w:t>
      </w:r>
    </w:p>
    <w:p w14:paraId="165F4396" w14:textId="07F61E5F" w:rsidR="00AF0C97" w:rsidRDefault="00AF0C97" w:rsidP="00AF0C97">
      <w:r>
        <w:t>Liczba ludności korzystającej z sieci gazowej wzrosła natomiast znacząco, i to pomimo stosunku niewielkiego przyrostu długości sieci gazowej. Na terenie gminy Gaworzyce w 2008 roku korzystało z sieci gazowej 28,4% ludności, a w roku 2014 już 41,9%. Obecnie jest to 44,6% mieszkańców Gminy Gaworzyce. Tym samym przekroczyła ponad dwukrotnie wskaźnik korzystających z sieci gazowej średnio w gminach wiejskich województwa dolnośląskiego. Wciąż jednak wskaźnik ten jest znacznie niższy w porównaniu do średniej dla powiatu polkowickiego, czy całego województwa dolnośląskiego</w:t>
      </w:r>
      <w:r w:rsidR="00ED484B">
        <w:t>.</w:t>
      </w:r>
    </w:p>
    <w:p w14:paraId="07F7DAB6" w14:textId="77777777" w:rsidR="00ED484B" w:rsidRDefault="00ED484B" w:rsidP="00AF0C97"/>
    <w:p w14:paraId="1B471C89" w14:textId="4D16F77C" w:rsidR="00ED484B" w:rsidRPr="00ED484B" w:rsidRDefault="00ED484B" w:rsidP="00ED484B">
      <w:pPr>
        <w:pStyle w:val="Legenda"/>
        <w:keepNext/>
        <w:spacing w:before="0" w:after="0"/>
        <w:rPr>
          <w:szCs w:val="20"/>
        </w:rPr>
      </w:pPr>
      <w:bookmarkStart w:id="80" w:name="_Toc64304592"/>
      <w:r w:rsidRPr="00AF7433">
        <w:rPr>
          <w:szCs w:val="20"/>
        </w:rPr>
        <w:t xml:space="preserve">Tabela </w:t>
      </w:r>
      <w:r w:rsidRPr="00AF7433">
        <w:rPr>
          <w:szCs w:val="20"/>
        </w:rPr>
        <w:fldChar w:fldCharType="begin"/>
      </w:r>
      <w:r w:rsidRPr="00AF7433">
        <w:rPr>
          <w:szCs w:val="20"/>
        </w:rPr>
        <w:instrText xml:space="preserve"> SEQ Tabela \* ARABIC </w:instrText>
      </w:r>
      <w:r w:rsidRPr="00AF7433">
        <w:rPr>
          <w:szCs w:val="20"/>
        </w:rPr>
        <w:fldChar w:fldCharType="separate"/>
      </w:r>
      <w:r w:rsidR="008F3424">
        <w:rPr>
          <w:noProof/>
          <w:szCs w:val="20"/>
        </w:rPr>
        <w:t>8</w:t>
      </w:r>
      <w:r w:rsidRPr="00AF7433">
        <w:rPr>
          <w:szCs w:val="20"/>
        </w:rPr>
        <w:fldChar w:fldCharType="end"/>
      </w:r>
      <w:r w:rsidRPr="00AF7433">
        <w:rPr>
          <w:szCs w:val="20"/>
        </w:rPr>
        <w:t xml:space="preserve"> Zużycie </w:t>
      </w:r>
      <w:r>
        <w:rPr>
          <w:szCs w:val="20"/>
        </w:rPr>
        <w:t>gazu ziemnego</w:t>
      </w:r>
      <w:r w:rsidRPr="00AF7433">
        <w:rPr>
          <w:szCs w:val="20"/>
        </w:rPr>
        <w:t xml:space="preserve"> wraz z emisją CO</w:t>
      </w:r>
      <w:r w:rsidRPr="00AF7433">
        <w:rPr>
          <w:szCs w:val="20"/>
          <w:vertAlign w:val="subscript"/>
        </w:rPr>
        <w:t>2</w:t>
      </w:r>
      <w:r w:rsidRPr="00AF7433">
        <w:rPr>
          <w:szCs w:val="20"/>
        </w:rPr>
        <w:t xml:space="preserve"> z podziałem na grupy taryfowe w Gminie </w:t>
      </w:r>
      <w:r w:rsidR="006C754D">
        <w:rPr>
          <w:szCs w:val="20"/>
        </w:rPr>
        <w:t>Gaworzyce</w:t>
      </w:r>
      <w:r w:rsidRPr="00AF7433">
        <w:rPr>
          <w:szCs w:val="20"/>
        </w:rPr>
        <w:t xml:space="preserve"> w  </w:t>
      </w:r>
      <w:r>
        <w:rPr>
          <w:szCs w:val="20"/>
        </w:rPr>
        <w:t>latach 2013-2030</w:t>
      </w:r>
      <w:bookmarkEnd w:id="80"/>
      <w:r w:rsidRPr="00AF7433">
        <w:rPr>
          <w:szCs w:val="20"/>
        </w:rPr>
        <w:t xml:space="preserve"> </w:t>
      </w:r>
    </w:p>
    <w:tbl>
      <w:tblPr>
        <w:tblW w:w="9072" w:type="dxa"/>
        <w:jc w:val="center"/>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1F3864" w:themeColor="accent1" w:themeShade="80"/>
        </w:tblBorders>
        <w:tblCellMar>
          <w:left w:w="70" w:type="dxa"/>
          <w:right w:w="70" w:type="dxa"/>
        </w:tblCellMar>
        <w:tblLook w:val="04A0" w:firstRow="1" w:lastRow="0" w:firstColumn="1" w:lastColumn="0" w:noHBand="0" w:noVBand="1"/>
      </w:tblPr>
      <w:tblGrid>
        <w:gridCol w:w="1815"/>
        <w:gridCol w:w="1815"/>
        <w:gridCol w:w="1814"/>
        <w:gridCol w:w="1814"/>
        <w:gridCol w:w="1814"/>
      </w:tblGrid>
      <w:tr w:rsidR="006C754D" w:rsidRPr="006C754D" w14:paraId="025E0908" w14:textId="77777777" w:rsidTr="006C754D">
        <w:trPr>
          <w:trHeight w:val="495"/>
          <w:jc w:val="center"/>
        </w:trPr>
        <w:tc>
          <w:tcPr>
            <w:tcW w:w="1660" w:type="dxa"/>
            <w:shd w:val="clear" w:color="000000" w:fill="D9D9D9"/>
            <w:vAlign w:val="center"/>
            <w:hideMark/>
          </w:tcPr>
          <w:p w14:paraId="26F74A24" w14:textId="77777777" w:rsidR="006C754D" w:rsidRPr="006C754D" w:rsidRDefault="006C754D" w:rsidP="006C754D">
            <w:pPr>
              <w:spacing w:before="0" w:after="0"/>
              <w:jc w:val="center"/>
              <w:rPr>
                <w:color w:val="000000"/>
                <w:sz w:val="16"/>
                <w:szCs w:val="16"/>
              </w:rPr>
            </w:pPr>
            <w:r w:rsidRPr="006C754D">
              <w:rPr>
                <w:color w:val="000000"/>
                <w:sz w:val="16"/>
                <w:szCs w:val="16"/>
              </w:rPr>
              <w:t>Grupa taryfowa</w:t>
            </w:r>
          </w:p>
        </w:tc>
        <w:tc>
          <w:tcPr>
            <w:tcW w:w="1660" w:type="dxa"/>
            <w:shd w:val="clear" w:color="000000" w:fill="D9D9D9"/>
            <w:vAlign w:val="center"/>
            <w:hideMark/>
          </w:tcPr>
          <w:p w14:paraId="77E42170" w14:textId="77777777" w:rsidR="006C754D" w:rsidRPr="006C754D" w:rsidRDefault="006C754D" w:rsidP="006C754D">
            <w:pPr>
              <w:spacing w:before="0" w:after="0"/>
              <w:jc w:val="center"/>
              <w:rPr>
                <w:color w:val="000000"/>
                <w:sz w:val="16"/>
                <w:szCs w:val="16"/>
              </w:rPr>
            </w:pPr>
            <w:r w:rsidRPr="006C754D">
              <w:rPr>
                <w:color w:val="000000"/>
                <w:sz w:val="16"/>
                <w:szCs w:val="16"/>
              </w:rPr>
              <w:t>Liczba odbiorców</w:t>
            </w:r>
          </w:p>
        </w:tc>
        <w:tc>
          <w:tcPr>
            <w:tcW w:w="1660" w:type="dxa"/>
            <w:shd w:val="clear" w:color="000000" w:fill="D9D9D9"/>
            <w:vAlign w:val="center"/>
            <w:hideMark/>
          </w:tcPr>
          <w:p w14:paraId="05E3C824" w14:textId="77777777" w:rsidR="006C754D" w:rsidRPr="006C754D" w:rsidRDefault="006C754D" w:rsidP="006C754D">
            <w:pPr>
              <w:spacing w:before="0" w:after="0"/>
              <w:jc w:val="center"/>
              <w:rPr>
                <w:color w:val="000000"/>
                <w:sz w:val="16"/>
                <w:szCs w:val="16"/>
              </w:rPr>
            </w:pPr>
            <w:r w:rsidRPr="006C754D">
              <w:rPr>
                <w:color w:val="000000"/>
                <w:sz w:val="16"/>
                <w:szCs w:val="16"/>
              </w:rPr>
              <w:t>Zużycie MWh</w:t>
            </w:r>
          </w:p>
        </w:tc>
        <w:tc>
          <w:tcPr>
            <w:tcW w:w="1660" w:type="dxa"/>
            <w:shd w:val="clear" w:color="000000" w:fill="D9D9D9"/>
            <w:vAlign w:val="center"/>
            <w:hideMark/>
          </w:tcPr>
          <w:p w14:paraId="0E81C9B3" w14:textId="77777777" w:rsidR="006C754D" w:rsidRPr="006C754D" w:rsidRDefault="006C754D" w:rsidP="006C754D">
            <w:pPr>
              <w:spacing w:before="0" w:after="0"/>
              <w:jc w:val="center"/>
              <w:rPr>
                <w:color w:val="000000"/>
                <w:sz w:val="16"/>
                <w:szCs w:val="16"/>
              </w:rPr>
            </w:pPr>
            <w:r w:rsidRPr="006C754D">
              <w:rPr>
                <w:color w:val="000000"/>
                <w:sz w:val="16"/>
                <w:szCs w:val="16"/>
              </w:rPr>
              <w:t>wskaźnik emisji [Mg CO2/GJ]</w:t>
            </w:r>
          </w:p>
        </w:tc>
        <w:tc>
          <w:tcPr>
            <w:tcW w:w="1660" w:type="dxa"/>
            <w:shd w:val="clear" w:color="000000" w:fill="D9D9D9"/>
            <w:vAlign w:val="center"/>
            <w:hideMark/>
          </w:tcPr>
          <w:p w14:paraId="2423897B" w14:textId="77777777" w:rsidR="006C754D" w:rsidRPr="006C754D" w:rsidRDefault="006C754D" w:rsidP="006C754D">
            <w:pPr>
              <w:spacing w:before="0" w:after="0"/>
              <w:jc w:val="center"/>
              <w:rPr>
                <w:color w:val="000000"/>
                <w:sz w:val="16"/>
                <w:szCs w:val="16"/>
              </w:rPr>
            </w:pPr>
            <w:r w:rsidRPr="006C754D">
              <w:rPr>
                <w:color w:val="000000"/>
                <w:sz w:val="16"/>
                <w:szCs w:val="16"/>
              </w:rPr>
              <w:t>Emisja [Mg CO2]</w:t>
            </w:r>
          </w:p>
        </w:tc>
      </w:tr>
      <w:tr w:rsidR="006C754D" w:rsidRPr="006C754D" w14:paraId="7E2247A5" w14:textId="77777777" w:rsidTr="006C754D">
        <w:trPr>
          <w:trHeight w:val="315"/>
          <w:jc w:val="center"/>
        </w:trPr>
        <w:tc>
          <w:tcPr>
            <w:tcW w:w="8300" w:type="dxa"/>
            <w:gridSpan w:val="5"/>
            <w:shd w:val="clear" w:color="000000" w:fill="D9D9D9"/>
            <w:vAlign w:val="center"/>
            <w:hideMark/>
          </w:tcPr>
          <w:p w14:paraId="6C8D271C" w14:textId="77777777" w:rsidR="006C754D" w:rsidRPr="006C754D" w:rsidRDefault="006C754D" w:rsidP="006C754D">
            <w:pPr>
              <w:spacing w:before="0" w:after="0"/>
              <w:jc w:val="center"/>
              <w:rPr>
                <w:color w:val="000000"/>
                <w:sz w:val="16"/>
                <w:szCs w:val="16"/>
              </w:rPr>
            </w:pPr>
            <w:r w:rsidRPr="006C754D">
              <w:rPr>
                <w:color w:val="000000"/>
                <w:sz w:val="16"/>
                <w:szCs w:val="16"/>
              </w:rPr>
              <w:t>2020</w:t>
            </w:r>
          </w:p>
        </w:tc>
      </w:tr>
      <w:tr w:rsidR="006C754D" w:rsidRPr="006C754D" w14:paraId="57AD8D79" w14:textId="77777777" w:rsidTr="006C754D">
        <w:trPr>
          <w:trHeight w:val="315"/>
          <w:jc w:val="center"/>
        </w:trPr>
        <w:tc>
          <w:tcPr>
            <w:tcW w:w="1660" w:type="dxa"/>
            <w:shd w:val="clear" w:color="auto" w:fill="auto"/>
            <w:vAlign w:val="center"/>
            <w:hideMark/>
          </w:tcPr>
          <w:p w14:paraId="04237A0F" w14:textId="77777777" w:rsidR="006C754D" w:rsidRPr="006C754D" w:rsidRDefault="006C754D" w:rsidP="006C754D">
            <w:pPr>
              <w:spacing w:before="0" w:after="0"/>
              <w:jc w:val="center"/>
              <w:rPr>
                <w:color w:val="000000"/>
                <w:sz w:val="16"/>
                <w:szCs w:val="16"/>
              </w:rPr>
            </w:pPr>
            <w:r w:rsidRPr="006C754D">
              <w:rPr>
                <w:color w:val="000000"/>
                <w:sz w:val="16"/>
                <w:szCs w:val="16"/>
              </w:rPr>
              <w:t>przedsiębiorstwa</w:t>
            </w:r>
          </w:p>
        </w:tc>
        <w:tc>
          <w:tcPr>
            <w:tcW w:w="1660" w:type="dxa"/>
            <w:shd w:val="clear" w:color="auto" w:fill="auto"/>
            <w:vAlign w:val="center"/>
            <w:hideMark/>
          </w:tcPr>
          <w:p w14:paraId="600E4154" w14:textId="77777777" w:rsidR="006C754D" w:rsidRPr="006C754D" w:rsidRDefault="006C754D" w:rsidP="006C754D">
            <w:pPr>
              <w:spacing w:before="0" w:after="0"/>
              <w:jc w:val="center"/>
              <w:rPr>
                <w:color w:val="000000"/>
                <w:sz w:val="16"/>
                <w:szCs w:val="16"/>
              </w:rPr>
            </w:pPr>
            <w:r w:rsidRPr="006C754D">
              <w:rPr>
                <w:color w:val="000000"/>
                <w:sz w:val="16"/>
                <w:szCs w:val="16"/>
              </w:rPr>
              <w:t>32</w:t>
            </w:r>
          </w:p>
        </w:tc>
        <w:tc>
          <w:tcPr>
            <w:tcW w:w="1660" w:type="dxa"/>
            <w:shd w:val="clear" w:color="auto" w:fill="auto"/>
            <w:vAlign w:val="center"/>
            <w:hideMark/>
          </w:tcPr>
          <w:p w14:paraId="1DED0FFB" w14:textId="77777777" w:rsidR="006C754D" w:rsidRPr="006C754D" w:rsidRDefault="006C754D" w:rsidP="006C754D">
            <w:pPr>
              <w:spacing w:before="0" w:after="0"/>
              <w:jc w:val="center"/>
              <w:rPr>
                <w:color w:val="000000"/>
                <w:sz w:val="16"/>
                <w:szCs w:val="16"/>
              </w:rPr>
            </w:pPr>
            <w:r w:rsidRPr="006C754D">
              <w:rPr>
                <w:color w:val="000000"/>
                <w:sz w:val="16"/>
                <w:szCs w:val="16"/>
              </w:rPr>
              <w:t>6 660,00</w:t>
            </w:r>
          </w:p>
        </w:tc>
        <w:tc>
          <w:tcPr>
            <w:tcW w:w="1660" w:type="dxa"/>
            <w:shd w:val="clear" w:color="auto" w:fill="auto"/>
            <w:vAlign w:val="center"/>
            <w:hideMark/>
          </w:tcPr>
          <w:p w14:paraId="2A8AC935" w14:textId="77777777" w:rsidR="006C754D" w:rsidRPr="006C754D" w:rsidRDefault="006C754D" w:rsidP="006C754D">
            <w:pPr>
              <w:spacing w:before="0" w:after="0"/>
              <w:jc w:val="center"/>
              <w:rPr>
                <w:color w:val="000000"/>
                <w:sz w:val="16"/>
                <w:szCs w:val="16"/>
              </w:rPr>
            </w:pPr>
            <w:r w:rsidRPr="006C754D">
              <w:rPr>
                <w:color w:val="000000"/>
                <w:sz w:val="16"/>
                <w:szCs w:val="16"/>
              </w:rPr>
              <w:t>0,05533</w:t>
            </w:r>
          </w:p>
        </w:tc>
        <w:tc>
          <w:tcPr>
            <w:tcW w:w="1660" w:type="dxa"/>
            <w:shd w:val="clear" w:color="auto" w:fill="auto"/>
            <w:vAlign w:val="center"/>
            <w:hideMark/>
          </w:tcPr>
          <w:p w14:paraId="2955B27F" w14:textId="77777777" w:rsidR="006C754D" w:rsidRPr="006C754D" w:rsidRDefault="006C754D" w:rsidP="006C754D">
            <w:pPr>
              <w:spacing w:before="0" w:after="0"/>
              <w:jc w:val="center"/>
              <w:rPr>
                <w:color w:val="000000"/>
                <w:sz w:val="16"/>
                <w:szCs w:val="16"/>
              </w:rPr>
            </w:pPr>
            <w:r w:rsidRPr="006C754D">
              <w:rPr>
                <w:color w:val="000000"/>
                <w:sz w:val="16"/>
                <w:szCs w:val="16"/>
              </w:rPr>
              <w:t>1 326,59</w:t>
            </w:r>
          </w:p>
        </w:tc>
      </w:tr>
      <w:tr w:rsidR="006C754D" w:rsidRPr="006C754D" w14:paraId="4C04B6B2" w14:textId="77777777" w:rsidTr="006C754D">
        <w:trPr>
          <w:trHeight w:val="495"/>
          <w:jc w:val="center"/>
        </w:trPr>
        <w:tc>
          <w:tcPr>
            <w:tcW w:w="1660" w:type="dxa"/>
            <w:shd w:val="clear" w:color="auto" w:fill="auto"/>
            <w:vAlign w:val="center"/>
            <w:hideMark/>
          </w:tcPr>
          <w:p w14:paraId="381944E8" w14:textId="77777777" w:rsidR="006C754D" w:rsidRPr="006C754D" w:rsidRDefault="006C754D" w:rsidP="006C754D">
            <w:pPr>
              <w:spacing w:before="0" w:after="0"/>
              <w:jc w:val="center"/>
              <w:rPr>
                <w:color w:val="000000"/>
                <w:sz w:val="16"/>
                <w:szCs w:val="16"/>
              </w:rPr>
            </w:pPr>
            <w:r w:rsidRPr="006C754D">
              <w:rPr>
                <w:color w:val="000000"/>
                <w:sz w:val="16"/>
                <w:szCs w:val="16"/>
              </w:rPr>
              <w:t>gospodarstwa domowe</w:t>
            </w:r>
          </w:p>
        </w:tc>
        <w:tc>
          <w:tcPr>
            <w:tcW w:w="1660" w:type="dxa"/>
            <w:shd w:val="clear" w:color="auto" w:fill="auto"/>
            <w:vAlign w:val="center"/>
            <w:hideMark/>
          </w:tcPr>
          <w:p w14:paraId="3C754BFA" w14:textId="77777777" w:rsidR="006C754D" w:rsidRPr="006C754D" w:rsidRDefault="006C754D" w:rsidP="006C754D">
            <w:pPr>
              <w:spacing w:before="0" w:after="0"/>
              <w:jc w:val="center"/>
              <w:rPr>
                <w:color w:val="000000"/>
                <w:sz w:val="16"/>
                <w:szCs w:val="16"/>
              </w:rPr>
            </w:pPr>
            <w:r w:rsidRPr="006C754D">
              <w:rPr>
                <w:color w:val="000000"/>
                <w:sz w:val="16"/>
                <w:szCs w:val="16"/>
              </w:rPr>
              <w:t>556</w:t>
            </w:r>
          </w:p>
        </w:tc>
        <w:tc>
          <w:tcPr>
            <w:tcW w:w="1660" w:type="dxa"/>
            <w:shd w:val="clear" w:color="auto" w:fill="auto"/>
            <w:vAlign w:val="center"/>
            <w:hideMark/>
          </w:tcPr>
          <w:p w14:paraId="7AF08B89" w14:textId="77777777" w:rsidR="006C754D" w:rsidRPr="006C754D" w:rsidRDefault="006C754D" w:rsidP="006C754D">
            <w:pPr>
              <w:spacing w:before="0" w:after="0"/>
              <w:jc w:val="center"/>
              <w:rPr>
                <w:color w:val="000000"/>
                <w:sz w:val="16"/>
                <w:szCs w:val="16"/>
              </w:rPr>
            </w:pPr>
            <w:r w:rsidRPr="006C754D">
              <w:rPr>
                <w:color w:val="000000"/>
                <w:sz w:val="16"/>
                <w:szCs w:val="16"/>
              </w:rPr>
              <w:t>5 442,90</w:t>
            </w:r>
          </w:p>
        </w:tc>
        <w:tc>
          <w:tcPr>
            <w:tcW w:w="1660" w:type="dxa"/>
            <w:shd w:val="clear" w:color="auto" w:fill="auto"/>
            <w:vAlign w:val="center"/>
            <w:hideMark/>
          </w:tcPr>
          <w:p w14:paraId="7925FF2D" w14:textId="77777777" w:rsidR="006C754D" w:rsidRPr="006C754D" w:rsidRDefault="006C754D" w:rsidP="006C754D">
            <w:pPr>
              <w:spacing w:before="0" w:after="0"/>
              <w:jc w:val="center"/>
              <w:rPr>
                <w:color w:val="000000"/>
                <w:sz w:val="16"/>
                <w:szCs w:val="16"/>
              </w:rPr>
            </w:pPr>
            <w:r w:rsidRPr="006C754D">
              <w:rPr>
                <w:color w:val="000000"/>
                <w:sz w:val="16"/>
                <w:szCs w:val="16"/>
              </w:rPr>
              <w:t>0,05533</w:t>
            </w:r>
          </w:p>
        </w:tc>
        <w:tc>
          <w:tcPr>
            <w:tcW w:w="1660" w:type="dxa"/>
            <w:shd w:val="clear" w:color="auto" w:fill="auto"/>
            <w:vAlign w:val="center"/>
            <w:hideMark/>
          </w:tcPr>
          <w:p w14:paraId="41BB5DA7" w14:textId="77777777" w:rsidR="006C754D" w:rsidRPr="006C754D" w:rsidRDefault="006C754D" w:rsidP="006C754D">
            <w:pPr>
              <w:spacing w:before="0" w:after="0"/>
              <w:jc w:val="center"/>
              <w:rPr>
                <w:color w:val="000000"/>
                <w:sz w:val="16"/>
                <w:szCs w:val="16"/>
              </w:rPr>
            </w:pPr>
            <w:r w:rsidRPr="006C754D">
              <w:rPr>
                <w:color w:val="000000"/>
                <w:sz w:val="16"/>
                <w:szCs w:val="16"/>
              </w:rPr>
              <w:t>1 084,16</w:t>
            </w:r>
          </w:p>
        </w:tc>
      </w:tr>
      <w:tr w:rsidR="006C754D" w:rsidRPr="006C754D" w14:paraId="2C1BA154" w14:textId="77777777" w:rsidTr="006C754D">
        <w:trPr>
          <w:trHeight w:val="315"/>
          <w:jc w:val="center"/>
        </w:trPr>
        <w:tc>
          <w:tcPr>
            <w:tcW w:w="1660" w:type="dxa"/>
            <w:shd w:val="clear" w:color="auto" w:fill="auto"/>
            <w:vAlign w:val="center"/>
            <w:hideMark/>
          </w:tcPr>
          <w:p w14:paraId="6BE19B22" w14:textId="77777777" w:rsidR="006C754D" w:rsidRPr="006C754D" w:rsidRDefault="006C754D" w:rsidP="006C754D">
            <w:pPr>
              <w:spacing w:before="0" w:after="0"/>
              <w:jc w:val="left"/>
              <w:rPr>
                <w:color w:val="000000"/>
                <w:sz w:val="16"/>
                <w:szCs w:val="16"/>
              </w:rPr>
            </w:pPr>
            <w:r w:rsidRPr="006C754D">
              <w:rPr>
                <w:color w:val="000000"/>
                <w:sz w:val="16"/>
                <w:szCs w:val="16"/>
              </w:rPr>
              <w:t>SUMA</w:t>
            </w:r>
          </w:p>
        </w:tc>
        <w:tc>
          <w:tcPr>
            <w:tcW w:w="1660" w:type="dxa"/>
            <w:shd w:val="clear" w:color="auto" w:fill="auto"/>
            <w:vAlign w:val="center"/>
            <w:hideMark/>
          </w:tcPr>
          <w:p w14:paraId="49096AB3" w14:textId="77777777" w:rsidR="006C754D" w:rsidRPr="006C754D" w:rsidRDefault="006C754D" w:rsidP="006C754D">
            <w:pPr>
              <w:spacing w:before="0" w:after="0"/>
              <w:jc w:val="center"/>
              <w:rPr>
                <w:color w:val="000000"/>
                <w:sz w:val="16"/>
                <w:szCs w:val="16"/>
              </w:rPr>
            </w:pPr>
            <w:r w:rsidRPr="006C754D">
              <w:rPr>
                <w:color w:val="000000"/>
                <w:sz w:val="16"/>
                <w:szCs w:val="16"/>
              </w:rPr>
              <w:t>588</w:t>
            </w:r>
          </w:p>
        </w:tc>
        <w:tc>
          <w:tcPr>
            <w:tcW w:w="1660" w:type="dxa"/>
            <w:shd w:val="clear" w:color="auto" w:fill="auto"/>
            <w:vAlign w:val="center"/>
            <w:hideMark/>
          </w:tcPr>
          <w:p w14:paraId="094F3EE8" w14:textId="77777777" w:rsidR="006C754D" w:rsidRPr="006C754D" w:rsidRDefault="006C754D" w:rsidP="006C754D">
            <w:pPr>
              <w:spacing w:before="0" w:after="0"/>
              <w:jc w:val="center"/>
              <w:rPr>
                <w:color w:val="000000"/>
                <w:sz w:val="16"/>
                <w:szCs w:val="16"/>
              </w:rPr>
            </w:pPr>
            <w:r w:rsidRPr="006C754D">
              <w:rPr>
                <w:color w:val="000000"/>
                <w:sz w:val="16"/>
                <w:szCs w:val="16"/>
              </w:rPr>
              <w:t>12 102,90</w:t>
            </w:r>
          </w:p>
        </w:tc>
        <w:tc>
          <w:tcPr>
            <w:tcW w:w="1660" w:type="dxa"/>
            <w:shd w:val="clear" w:color="auto" w:fill="auto"/>
            <w:vAlign w:val="center"/>
            <w:hideMark/>
          </w:tcPr>
          <w:p w14:paraId="402CF0A5" w14:textId="77777777" w:rsidR="006C754D" w:rsidRPr="006C754D" w:rsidRDefault="006C754D" w:rsidP="006C754D">
            <w:pPr>
              <w:spacing w:before="0" w:after="0"/>
              <w:jc w:val="center"/>
              <w:rPr>
                <w:color w:val="000000"/>
                <w:sz w:val="16"/>
                <w:szCs w:val="16"/>
              </w:rPr>
            </w:pPr>
            <w:r w:rsidRPr="006C754D">
              <w:rPr>
                <w:color w:val="000000"/>
                <w:sz w:val="16"/>
                <w:szCs w:val="16"/>
              </w:rPr>
              <w:t> </w:t>
            </w:r>
          </w:p>
        </w:tc>
        <w:tc>
          <w:tcPr>
            <w:tcW w:w="1660" w:type="dxa"/>
            <w:shd w:val="clear" w:color="auto" w:fill="auto"/>
            <w:vAlign w:val="center"/>
            <w:hideMark/>
          </w:tcPr>
          <w:p w14:paraId="1718C3C9" w14:textId="77777777" w:rsidR="006C754D" w:rsidRPr="006C754D" w:rsidRDefault="006C754D" w:rsidP="006C754D">
            <w:pPr>
              <w:spacing w:before="0" w:after="0"/>
              <w:jc w:val="center"/>
              <w:rPr>
                <w:color w:val="000000"/>
                <w:sz w:val="16"/>
                <w:szCs w:val="16"/>
              </w:rPr>
            </w:pPr>
            <w:r w:rsidRPr="006C754D">
              <w:rPr>
                <w:color w:val="000000"/>
                <w:sz w:val="16"/>
                <w:szCs w:val="16"/>
              </w:rPr>
              <w:t>2 410,75</w:t>
            </w:r>
          </w:p>
        </w:tc>
      </w:tr>
      <w:tr w:rsidR="006C754D" w:rsidRPr="006C754D" w14:paraId="60754E81" w14:textId="77777777" w:rsidTr="006C754D">
        <w:trPr>
          <w:trHeight w:val="315"/>
          <w:jc w:val="center"/>
        </w:trPr>
        <w:tc>
          <w:tcPr>
            <w:tcW w:w="8300" w:type="dxa"/>
            <w:gridSpan w:val="5"/>
            <w:shd w:val="clear" w:color="000000" w:fill="D9D9D9"/>
            <w:vAlign w:val="center"/>
            <w:hideMark/>
          </w:tcPr>
          <w:p w14:paraId="3B08ECE8" w14:textId="77777777" w:rsidR="006C754D" w:rsidRPr="006C754D" w:rsidRDefault="006C754D" w:rsidP="006C754D">
            <w:pPr>
              <w:spacing w:before="0" w:after="0"/>
              <w:jc w:val="center"/>
              <w:rPr>
                <w:color w:val="000000"/>
                <w:sz w:val="16"/>
                <w:szCs w:val="16"/>
              </w:rPr>
            </w:pPr>
            <w:r w:rsidRPr="006C754D">
              <w:rPr>
                <w:color w:val="000000"/>
                <w:sz w:val="16"/>
                <w:szCs w:val="16"/>
              </w:rPr>
              <w:t>2013</w:t>
            </w:r>
          </w:p>
        </w:tc>
      </w:tr>
      <w:tr w:rsidR="006C754D" w:rsidRPr="006C754D" w14:paraId="710CAD54" w14:textId="77777777" w:rsidTr="006C754D">
        <w:trPr>
          <w:trHeight w:val="315"/>
          <w:jc w:val="center"/>
        </w:trPr>
        <w:tc>
          <w:tcPr>
            <w:tcW w:w="1660" w:type="dxa"/>
            <w:shd w:val="clear" w:color="auto" w:fill="auto"/>
            <w:vAlign w:val="center"/>
            <w:hideMark/>
          </w:tcPr>
          <w:p w14:paraId="0F519CFB" w14:textId="77777777" w:rsidR="006C754D" w:rsidRPr="006C754D" w:rsidRDefault="006C754D" w:rsidP="006C754D">
            <w:pPr>
              <w:spacing w:before="0" w:after="0"/>
              <w:jc w:val="center"/>
              <w:rPr>
                <w:color w:val="000000"/>
                <w:sz w:val="16"/>
                <w:szCs w:val="16"/>
              </w:rPr>
            </w:pPr>
            <w:r w:rsidRPr="006C754D">
              <w:rPr>
                <w:color w:val="000000"/>
                <w:sz w:val="16"/>
                <w:szCs w:val="16"/>
              </w:rPr>
              <w:t>przedsiębiorstwa</w:t>
            </w:r>
          </w:p>
        </w:tc>
        <w:tc>
          <w:tcPr>
            <w:tcW w:w="1660" w:type="dxa"/>
            <w:shd w:val="clear" w:color="auto" w:fill="auto"/>
            <w:vAlign w:val="center"/>
            <w:hideMark/>
          </w:tcPr>
          <w:p w14:paraId="49001529" w14:textId="77777777" w:rsidR="006C754D" w:rsidRPr="006C754D" w:rsidRDefault="006C754D" w:rsidP="006C754D">
            <w:pPr>
              <w:spacing w:before="0" w:after="0"/>
              <w:jc w:val="center"/>
              <w:rPr>
                <w:color w:val="000000"/>
                <w:sz w:val="16"/>
                <w:szCs w:val="16"/>
              </w:rPr>
            </w:pPr>
            <w:r w:rsidRPr="006C754D">
              <w:rPr>
                <w:color w:val="000000"/>
                <w:sz w:val="16"/>
                <w:szCs w:val="16"/>
              </w:rPr>
              <w:t>30</w:t>
            </w:r>
          </w:p>
        </w:tc>
        <w:tc>
          <w:tcPr>
            <w:tcW w:w="1660" w:type="dxa"/>
            <w:shd w:val="clear" w:color="auto" w:fill="auto"/>
            <w:vAlign w:val="center"/>
            <w:hideMark/>
          </w:tcPr>
          <w:p w14:paraId="2338A6C7" w14:textId="77777777" w:rsidR="006C754D" w:rsidRPr="006C754D" w:rsidRDefault="006C754D" w:rsidP="006C754D">
            <w:pPr>
              <w:spacing w:before="0" w:after="0"/>
              <w:jc w:val="center"/>
              <w:rPr>
                <w:color w:val="000000"/>
                <w:sz w:val="16"/>
                <w:szCs w:val="16"/>
              </w:rPr>
            </w:pPr>
            <w:r w:rsidRPr="006C754D">
              <w:rPr>
                <w:color w:val="000000"/>
                <w:sz w:val="16"/>
                <w:szCs w:val="16"/>
              </w:rPr>
              <w:t>7 958,00</w:t>
            </w:r>
          </w:p>
        </w:tc>
        <w:tc>
          <w:tcPr>
            <w:tcW w:w="1660" w:type="dxa"/>
            <w:shd w:val="clear" w:color="auto" w:fill="auto"/>
            <w:vAlign w:val="center"/>
            <w:hideMark/>
          </w:tcPr>
          <w:p w14:paraId="4F62F4D0" w14:textId="77777777" w:rsidR="006C754D" w:rsidRPr="006C754D" w:rsidRDefault="006C754D" w:rsidP="006C754D">
            <w:pPr>
              <w:spacing w:before="0" w:after="0"/>
              <w:jc w:val="center"/>
              <w:rPr>
                <w:color w:val="000000"/>
                <w:sz w:val="16"/>
                <w:szCs w:val="16"/>
              </w:rPr>
            </w:pPr>
            <w:r w:rsidRPr="006C754D">
              <w:rPr>
                <w:color w:val="000000"/>
                <w:sz w:val="16"/>
                <w:szCs w:val="16"/>
              </w:rPr>
              <w:t>0,05533</w:t>
            </w:r>
          </w:p>
        </w:tc>
        <w:tc>
          <w:tcPr>
            <w:tcW w:w="1660" w:type="dxa"/>
            <w:shd w:val="clear" w:color="auto" w:fill="auto"/>
            <w:vAlign w:val="center"/>
            <w:hideMark/>
          </w:tcPr>
          <w:p w14:paraId="2256A535" w14:textId="77777777" w:rsidR="006C754D" w:rsidRPr="006C754D" w:rsidRDefault="006C754D" w:rsidP="006C754D">
            <w:pPr>
              <w:spacing w:before="0" w:after="0"/>
              <w:jc w:val="center"/>
              <w:rPr>
                <w:color w:val="000000"/>
                <w:sz w:val="16"/>
                <w:szCs w:val="16"/>
              </w:rPr>
            </w:pPr>
            <w:r w:rsidRPr="006C754D">
              <w:rPr>
                <w:color w:val="000000"/>
                <w:sz w:val="16"/>
                <w:szCs w:val="16"/>
              </w:rPr>
              <w:t>1 585,14</w:t>
            </w:r>
          </w:p>
        </w:tc>
      </w:tr>
      <w:tr w:rsidR="006C754D" w:rsidRPr="006C754D" w14:paraId="3705DF88" w14:textId="77777777" w:rsidTr="006C754D">
        <w:trPr>
          <w:trHeight w:val="495"/>
          <w:jc w:val="center"/>
        </w:trPr>
        <w:tc>
          <w:tcPr>
            <w:tcW w:w="1660" w:type="dxa"/>
            <w:shd w:val="clear" w:color="auto" w:fill="auto"/>
            <w:vAlign w:val="center"/>
            <w:hideMark/>
          </w:tcPr>
          <w:p w14:paraId="0E626FDF" w14:textId="77777777" w:rsidR="006C754D" w:rsidRPr="006C754D" w:rsidRDefault="006C754D" w:rsidP="006C754D">
            <w:pPr>
              <w:spacing w:before="0" w:after="0"/>
              <w:jc w:val="center"/>
              <w:rPr>
                <w:color w:val="000000"/>
                <w:sz w:val="16"/>
                <w:szCs w:val="16"/>
              </w:rPr>
            </w:pPr>
            <w:r w:rsidRPr="006C754D">
              <w:rPr>
                <w:color w:val="000000"/>
                <w:sz w:val="16"/>
                <w:szCs w:val="16"/>
              </w:rPr>
              <w:t>gospodarstwa domowe</w:t>
            </w:r>
          </w:p>
        </w:tc>
        <w:tc>
          <w:tcPr>
            <w:tcW w:w="1660" w:type="dxa"/>
            <w:shd w:val="clear" w:color="auto" w:fill="auto"/>
            <w:vAlign w:val="center"/>
            <w:hideMark/>
          </w:tcPr>
          <w:p w14:paraId="716A7754" w14:textId="77777777" w:rsidR="006C754D" w:rsidRPr="006C754D" w:rsidRDefault="006C754D" w:rsidP="006C754D">
            <w:pPr>
              <w:spacing w:before="0" w:after="0"/>
              <w:jc w:val="center"/>
              <w:rPr>
                <w:color w:val="000000"/>
                <w:sz w:val="16"/>
                <w:szCs w:val="16"/>
              </w:rPr>
            </w:pPr>
            <w:r w:rsidRPr="006C754D">
              <w:rPr>
                <w:color w:val="000000"/>
                <w:sz w:val="16"/>
                <w:szCs w:val="16"/>
              </w:rPr>
              <w:t>499</w:t>
            </w:r>
          </w:p>
        </w:tc>
        <w:tc>
          <w:tcPr>
            <w:tcW w:w="1660" w:type="dxa"/>
            <w:shd w:val="clear" w:color="auto" w:fill="auto"/>
            <w:vAlign w:val="center"/>
            <w:hideMark/>
          </w:tcPr>
          <w:p w14:paraId="1C70CFFF" w14:textId="77777777" w:rsidR="006C754D" w:rsidRPr="006C754D" w:rsidRDefault="006C754D" w:rsidP="006C754D">
            <w:pPr>
              <w:spacing w:before="0" w:after="0"/>
              <w:jc w:val="center"/>
              <w:rPr>
                <w:color w:val="000000"/>
                <w:sz w:val="16"/>
                <w:szCs w:val="16"/>
              </w:rPr>
            </w:pPr>
            <w:r w:rsidRPr="006C754D">
              <w:rPr>
                <w:color w:val="000000"/>
                <w:sz w:val="16"/>
                <w:szCs w:val="16"/>
              </w:rPr>
              <w:t>2 669,50</w:t>
            </w:r>
          </w:p>
        </w:tc>
        <w:tc>
          <w:tcPr>
            <w:tcW w:w="1660" w:type="dxa"/>
            <w:shd w:val="clear" w:color="auto" w:fill="auto"/>
            <w:vAlign w:val="center"/>
            <w:hideMark/>
          </w:tcPr>
          <w:p w14:paraId="2EE8347E" w14:textId="77777777" w:rsidR="006C754D" w:rsidRPr="006C754D" w:rsidRDefault="006C754D" w:rsidP="006C754D">
            <w:pPr>
              <w:spacing w:before="0" w:after="0"/>
              <w:jc w:val="center"/>
              <w:rPr>
                <w:color w:val="000000"/>
                <w:sz w:val="16"/>
                <w:szCs w:val="16"/>
              </w:rPr>
            </w:pPr>
            <w:r w:rsidRPr="006C754D">
              <w:rPr>
                <w:color w:val="000000"/>
                <w:sz w:val="16"/>
                <w:szCs w:val="16"/>
              </w:rPr>
              <w:t>0,05533</w:t>
            </w:r>
          </w:p>
        </w:tc>
        <w:tc>
          <w:tcPr>
            <w:tcW w:w="1660" w:type="dxa"/>
            <w:shd w:val="clear" w:color="auto" w:fill="auto"/>
            <w:vAlign w:val="center"/>
            <w:hideMark/>
          </w:tcPr>
          <w:p w14:paraId="1D328ADC" w14:textId="77777777" w:rsidR="006C754D" w:rsidRPr="006C754D" w:rsidRDefault="006C754D" w:rsidP="006C754D">
            <w:pPr>
              <w:spacing w:before="0" w:after="0"/>
              <w:jc w:val="center"/>
              <w:rPr>
                <w:color w:val="000000"/>
                <w:sz w:val="16"/>
                <w:szCs w:val="16"/>
              </w:rPr>
            </w:pPr>
            <w:r w:rsidRPr="006C754D">
              <w:rPr>
                <w:color w:val="000000"/>
                <w:sz w:val="16"/>
                <w:szCs w:val="16"/>
              </w:rPr>
              <w:t>531,73</w:t>
            </w:r>
          </w:p>
        </w:tc>
      </w:tr>
      <w:tr w:rsidR="006C754D" w:rsidRPr="006C754D" w14:paraId="1D2EECCA" w14:textId="77777777" w:rsidTr="006C754D">
        <w:trPr>
          <w:trHeight w:val="315"/>
          <w:jc w:val="center"/>
        </w:trPr>
        <w:tc>
          <w:tcPr>
            <w:tcW w:w="1660" w:type="dxa"/>
            <w:shd w:val="clear" w:color="auto" w:fill="auto"/>
            <w:vAlign w:val="center"/>
            <w:hideMark/>
          </w:tcPr>
          <w:p w14:paraId="775D346D" w14:textId="77777777" w:rsidR="006C754D" w:rsidRPr="006C754D" w:rsidRDefault="006C754D" w:rsidP="006C754D">
            <w:pPr>
              <w:spacing w:before="0" w:after="0"/>
              <w:jc w:val="left"/>
              <w:rPr>
                <w:color w:val="000000"/>
                <w:sz w:val="16"/>
                <w:szCs w:val="16"/>
              </w:rPr>
            </w:pPr>
            <w:r w:rsidRPr="006C754D">
              <w:rPr>
                <w:color w:val="000000"/>
                <w:sz w:val="16"/>
                <w:szCs w:val="16"/>
              </w:rPr>
              <w:t>SUMA</w:t>
            </w:r>
          </w:p>
        </w:tc>
        <w:tc>
          <w:tcPr>
            <w:tcW w:w="1660" w:type="dxa"/>
            <w:shd w:val="clear" w:color="auto" w:fill="auto"/>
            <w:vAlign w:val="center"/>
            <w:hideMark/>
          </w:tcPr>
          <w:p w14:paraId="4DB13980" w14:textId="77777777" w:rsidR="006C754D" w:rsidRPr="006C754D" w:rsidRDefault="006C754D" w:rsidP="006C754D">
            <w:pPr>
              <w:spacing w:before="0" w:after="0"/>
              <w:jc w:val="center"/>
              <w:rPr>
                <w:color w:val="000000"/>
                <w:sz w:val="16"/>
                <w:szCs w:val="16"/>
              </w:rPr>
            </w:pPr>
            <w:r w:rsidRPr="006C754D">
              <w:rPr>
                <w:color w:val="000000"/>
                <w:sz w:val="16"/>
                <w:szCs w:val="16"/>
              </w:rPr>
              <w:t>529</w:t>
            </w:r>
          </w:p>
        </w:tc>
        <w:tc>
          <w:tcPr>
            <w:tcW w:w="1660" w:type="dxa"/>
            <w:shd w:val="clear" w:color="auto" w:fill="auto"/>
            <w:vAlign w:val="center"/>
            <w:hideMark/>
          </w:tcPr>
          <w:p w14:paraId="22F7BFBD" w14:textId="77777777" w:rsidR="006C754D" w:rsidRPr="006C754D" w:rsidRDefault="006C754D" w:rsidP="006C754D">
            <w:pPr>
              <w:spacing w:before="0" w:after="0"/>
              <w:jc w:val="center"/>
              <w:rPr>
                <w:color w:val="000000"/>
                <w:sz w:val="16"/>
                <w:szCs w:val="16"/>
              </w:rPr>
            </w:pPr>
            <w:r w:rsidRPr="006C754D">
              <w:rPr>
                <w:color w:val="000000"/>
                <w:sz w:val="16"/>
                <w:szCs w:val="16"/>
              </w:rPr>
              <w:t>10 627,50</w:t>
            </w:r>
          </w:p>
        </w:tc>
        <w:tc>
          <w:tcPr>
            <w:tcW w:w="1660" w:type="dxa"/>
            <w:shd w:val="clear" w:color="auto" w:fill="auto"/>
            <w:vAlign w:val="center"/>
            <w:hideMark/>
          </w:tcPr>
          <w:p w14:paraId="15838024" w14:textId="77777777" w:rsidR="006C754D" w:rsidRPr="006C754D" w:rsidRDefault="006C754D" w:rsidP="006C754D">
            <w:pPr>
              <w:spacing w:before="0" w:after="0"/>
              <w:jc w:val="center"/>
              <w:rPr>
                <w:color w:val="000000"/>
                <w:sz w:val="16"/>
                <w:szCs w:val="16"/>
              </w:rPr>
            </w:pPr>
            <w:r w:rsidRPr="006C754D">
              <w:rPr>
                <w:color w:val="000000"/>
                <w:sz w:val="16"/>
                <w:szCs w:val="16"/>
              </w:rPr>
              <w:t> </w:t>
            </w:r>
          </w:p>
        </w:tc>
        <w:tc>
          <w:tcPr>
            <w:tcW w:w="1660" w:type="dxa"/>
            <w:shd w:val="clear" w:color="auto" w:fill="auto"/>
            <w:vAlign w:val="center"/>
            <w:hideMark/>
          </w:tcPr>
          <w:p w14:paraId="70D7ADAE" w14:textId="77777777" w:rsidR="006C754D" w:rsidRPr="006C754D" w:rsidRDefault="006C754D" w:rsidP="006C754D">
            <w:pPr>
              <w:spacing w:before="0" w:after="0"/>
              <w:jc w:val="center"/>
              <w:rPr>
                <w:color w:val="000000"/>
                <w:sz w:val="16"/>
                <w:szCs w:val="16"/>
              </w:rPr>
            </w:pPr>
            <w:r w:rsidRPr="006C754D">
              <w:rPr>
                <w:color w:val="000000"/>
                <w:sz w:val="16"/>
                <w:szCs w:val="16"/>
              </w:rPr>
              <w:t>2 116,87</w:t>
            </w:r>
          </w:p>
        </w:tc>
      </w:tr>
      <w:tr w:rsidR="006C754D" w:rsidRPr="006C754D" w14:paraId="00AC7F8F" w14:textId="77777777" w:rsidTr="006C754D">
        <w:trPr>
          <w:trHeight w:val="315"/>
          <w:jc w:val="center"/>
        </w:trPr>
        <w:tc>
          <w:tcPr>
            <w:tcW w:w="8300" w:type="dxa"/>
            <w:gridSpan w:val="5"/>
            <w:shd w:val="clear" w:color="000000" w:fill="D9D9D9"/>
            <w:vAlign w:val="center"/>
            <w:hideMark/>
          </w:tcPr>
          <w:p w14:paraId="2C3ECF89" w14:textId="77777777" w:rsidR="006C754D" w:rsidRPr="006C754D" w:rsidRDefault="006C754D" w:rsidP="006C754D">
            <w:pPr>
              <w:spacing w:before="0" w:after="0"/>
              <w:jc w:val="center"/>
              <w:rPr>
                <w:color w:val="000000"/>
                <w:sz w:val="16"/>
                <w:szCs w:val="16"/>
              </w:rPr>
            </w:pPr>
            <w:r w:rsidRPr="006C754D">
              <w:rPr>
                <w:color w:val="000000"/>
                <w:sz w:val="16"/>
                <w:szCs w:val="16"/>
              </w:rPr>
              <w:t>2030</w:t>
            </w:r>
          </w:p>
        </w:tc>
      </w:tr>
      <w:tr w:rsidR="006C754D" w:rsidRPr="006C754D" w14:paraId="5C999F4D" w14:textId="77777777" w:rsidTr="006C754D">
        <w:trPr>
          <w:trHeight w:val="315"/>
          <w:jc w:val="center"/>
        </w:trPr>
        <w:tc>
          <w:tcPr>
            <w:tcW w:w="1660" w:type="dxa"/>
            <w:shd w:val="clear" w:color="auto" w:fill="auto"/>
            <w:vAlign w:val="center"/>
            <w:hideMark/>
          </w:tcPr>
          <w:p w14:paraId="74A63AAE" w14:textId="77777777" w:rsidR="006C754D" w:rsidRPr="006C754D" w:rsidRDefault="006C754D" w:rsidP="006C754D">
            <w:pPr>
              <w:spacing w:before="0" w:after="0"/>
              <w:jc w:val="center"/>
              <w:rPr>
                <w:color w:val="000000"/>
                <w:sz w:val="16"/>
                <w:szCs w:val="16"/>
              </w:rPr>
            </w:pPr>
            <w:r w:rsidRPr="006C754D">
              <w:rPr>
                <w:color w:val="000000"/>
                <w:sz w:val="16"/>
                <w:szCs w:val="16"/>
              </w:rPr>
              <w:t>przedsiębiorstwa</w:t>
            </w:r>
          </w:p>
        </w:tc>
        <w:tc>
          <w:tcPr>
            <w:tcW w:w="1660" w:type="dxa"/>
            <w:shd w:val="clear" w:color="auto" w:fill="auto"/>
            <w:vAlign w:val="center"/>
            <w:hideMark/>
          </w:tcPr>
          <w:p w14:paraId="28262C16" w14:textId="77777777" w:rsidR="006C754D" w:rsidRPr="006C754D" w:rsidRDefault="006C754D" w:rsidP="006C754D">
            <w:pPr>
              <w:spacing w:before="0" w:after="0"/>
              <w:jc w:val="center"/>
              <w:rPr>
                <w:color w:val="000000"/>
                <w:sz w:val="16"/>
                <w:szCs w:val="16"/>
              </w:rPr>
            </w:pPr>
            <w:r w:rsidRPr="006C754D">
              <w:rPr>
                <w:color w:val="000000"/>
                <w:sz w:val="16"/>
                <w:szCs w:val="16"/>
              </w:rPr>
              <w:t>30</w:t>
            </w:r>
          </w:p>
        </w:tc>
        <w:tc>
          <w:tcPr>
            <w:tcW w:w="1660" w:type="dxa"/>
            <w:shd w:val="clear" w:color="auto" w:fill="auto"/>
            <w:vAlign w:val="center"/>
            <w:hideMark/>
          </w:tcPr>
          <w:p w14:paraId="5B760535" w14:textId="77777777" w:rsidR="006C754D" w:rsidRPr="006C754D" w:rsidRDefault="006C754D" w:rsidP="006C754D">
            <w:pPr>
              <w:spacing w:before="0" w:after="0"/>
              <w:jc w:val="center"/>
              <w:rPr>
                <w:color w:val="000000"/>
                <w:sz w:val="16"/>
                <w:szCs w:val="16"/>
              </w:rPr>
            </w:pPr>
            <w:r w:rsidRPr="006C754D">
              <w:rPr>
                <w:color w:val="000000"/>
                <w:sz w:val="16"/>
                <w:szCs w:val="16"/>
              </w:rPr>
              <w:t>6 200,00</w:t>
            </w:r>
          </w:p>
        </w:tc>
        <w:tc>
          <w:tcPr>
            <w:tcW w:w="1660" w:type="dxa"/>
            <w:shd w:val="clear" w:color="auto" w:fill="auto"/>
            <w:vAlign w:val="center"/>
            <w:hideMark/>
          </w:tcPr>
          <w:p w14:paraId="59B2AB74" w14:textId="77777777" w:rsidR="006C754D" w:rsidRPr="006C754D" w:rsidRDefault="006C754D" w:rsidP="006C754D">
            <w:pPr>
              <w:spacing w:before="0" w:after="0"/>
              <w:jc w:val="center"/>
              <w:rPr>
                <w:color w:val="000000"/>
                <w:sz w:val="16"/>
                <w:szCs w:val="16"/>
              </w:rPr>
            </w:pPr>
            <w:r w:rsidRPr="006C754D">
              <w:rPr>
                <w:color w:val="000000"/>
                <w:sz w:val="16"/>
                <w:szCs w:val="16"/>
              </w:rPr>
              <w:t>0,05533</w:t>
            </w:r>
          </w:p>
        </w:tc>
        <w:tc>
          <w:tcPr>
            <w:tcW w:w="1660" w:type="dxa"/>
            <w:shd w:val="clear" w:color="auto" w:fill="auto"/>
            <w:vAlign w:val="center"/>
            <w:hideMark/>
          </w:tcPr>
          <w:p w14:paraId="36685BE1" w14:textId="77777777" w:rsidR="006C754D" w:rsidRPr="006C754D" w:rsidRDefault="006C754D" w:rsidP="006C754D">
            <w:pPr>
              <w:spacing w:before="0" w:after="0"/>
              <w:jc w:val="center"/>
              <w:rPr>
                <w:color w:val="000000"/>
                <w:sz w:val="16"/>
                <w:szCs w:val="16"/>
              </w:rPr>
            </w:pPr>
            <w:r w:rsidRPr="006C754D">
              <w:rPr>
                <w:color w:val="000000"/>
                <w:sz w:val="16"/>
                <w:szCs w:val="16"/>
              </w:rPr>
              <w:t>1 234,97</w:t>
            </w:r>
          </w:p>
        </w:tc>
      </w:tr>
      <w:tr w:rsidR="006C754D" w:rsidRPr="006C754D" w14:paraId="39CF3413" w14:textId="77777777" w:rsidTr="006C754D">
        <w:trPr>
          <w:trHeight w:val="495"/>
          <w:jc w:val="center"/>
        </w:trPr>
        <w:tc>
          <w:tcPr>
            <w:tcW w:w="1660" w:type="dxa"/>
            <w:shd w:val="clear" w:color="auto" w:fill="auto"/>
            <w:vAlign w:val="center"/>
            <w:hideMark/>
          </w:tcPr>
          <w:p w14:paraId="0C8141A4" w14:textId="77777777" w:rsidR="006C754D" w:rsidRPr="006C754D" w:rsidRDefault="006C754D" w:rsidP="006C754D">
            <w:pPr>
              <w:spacing w:before="0" w:after="0"/>
              <w:jc w:val="center"/>
              <w:rPr>
                <w:color w:val="000000"/>
                <w:sz w:val="16"/>
                <w:szCs w:val="16"/>
              </w:rPr>
            </w:pPr>
            <w:r w:rsidRPr="006C754D">
              <w:rPr>
                <w:color w:val="000000"/>
                <w:sz w:val="16"/>
                <w:szCs w:val="16"/>
              </w:rPr>
              <w:t>gospodarstwa domowe</w:t>
            </w:r>
          </w:p>
        </w:tc>
        <w:tc>
          <w:tcPr>
            <w:tcW w:w="1660" w:type="dxa"/>
            <w:shd w:val="clear" w:color="auto" w:fill="auto"/>
            <w:vAlign w:val="center"/>
            <w:hideMark/>
          </w:tcPr>
          <w:p w14:paraId="55BFDCEF" w14:textId="77777777" w:rsidR="006C754D" w:rsidRPr="006C754D" w:rsidRDefault="006C754D" w:rsidP="006C754D">
            <w:pPr>
              <w:spacing w:before="0" w:after="0"/>
              <w:jc w:val="center"/>
              <w:rPr>
                <w:color w:val="000000"/>
                <w:sz w:val="16"/>
                <w:szCs w:val="16"/>
              </w:rPr>
            </w:pPr>
            <w:r w:rsidRPr="006C754D">
              <w:rPr>
                <w:color w:val="000000"/>
                <w:sz w:val="16"/>
                <w:szCs w:val="16"/>
              </w:rPr>
              <w:t>600</w:t>
            </w:r>
          </w:p>
        </w:tc>
        <w:tc>
          <w:tcPr>
            <w:tcW w:w="1660" w:type="dxa"/>
            <w:shd w:val="clear" w:color="auto" w:fill="auto"/>
            <w:vAlign w:val="center"/>
            <w:hideMark/>
          </w:tcPr>
          <w:p w14:paraId="3C8BAB0B" w14:textId="77777777" w:rsidR="006C754D" w:rsidRPr="006C754D" w:rsidRDefault="006C754D" w:rsidP="006C754D">
            <w:pPr>
              <w:spacing w:before="0" w:after="0"/>
              <w:jc w:val="center"/>
              <w:rPr>
                <w:color w:val="000000"/>
                <w:sz w:val="16"/>
                <w:szCs w:val="16"/>
              </w:rPr>
            </w:pPr>
            <w:r w:rsidRPr="006C754D">
              <w:rPr>
                <w:color w:val="000000"/>
                <w:sz w:val="16"/>
                <w:szCs w:val="16"/>
              </w:rPr>
              <w:t>5 100,00</w:t>
            </w:r>
          </w:p>
        </w:tc>
        <w:tc>
          <w:tcPr>
            <w:tcW w:w="1660" w:type="dxa"/>
            <w:shd w:val="clear" w:color="auto" w:fill="auto"/>
            <w:vAlign w:val="center"/>
            <w:hideMark/>
          </w:tcPr>
          <w:p w14:paraId="552DA641" w14:textId="77777777" w:rsidR="006C754D" w:rsidRPr="006C754D" w:rsidRDefault="006C754D" w:rsidP="006C754D">
            <w:pPr>
              <w:spacing w:before="0" w:after="0"/>
              <w:jc w:val="center"/>
              <w:rPr>
                <w:color w:val="000000"/>
                <w:sz w:val="16"/>
                <w:szCs w:val="16"/>
              </w:rPr>
            </w:pPr>
            <w:r w:rsidRPr="006C754D">
              <w:rPr>
                <w:color w:val="000000"/>
                <w:sz w:val="16"/>
                <w:szCs w:val="16"/>
              </w:rPr>
              <w:t>0,05533</w:t>
            </w:r>
          </w:p>
        </w:tc>
        <w:tc>
          <w:tcPr>
            <w:tcW w:w="1660" w:type="dxa"/>
            <w:shd w:val="clear" w:color="auto" w:fill="auto"/>
            <w:vAlign w:val="center"/>
            <w:hideMark/>
          </w:tcPr>
          <w:p w14:paraId="534FDC9C" w14:textId="77777777" w:rsidR="006C754D" w:rsidRPr="006C754D" w:rsidRDefault="006C754D" w:rsidP="006C754D">
            <w:pPr>
              <w:spacing w:before="0" w:after="0"/>
              <w:jc w:val="center"/>
              <w:rPr>
                <w:color w:val="000000"/>
                <w:sz w:val="16"/>
                <w:szCs w:val="16"/>
              </w:rPr>
            </w:pPr>
            <w:r w:rsidRPr="006C754D">
              <w:rPr>
                <w:color w:val="000000"/>
                <w:sz w:val="16"/>
                <w:szCs w:val="16"/>
              </w:rPr>
              <w:t>1 015,86</w:t>
            </w:r>
          </w:p>
        </w:tc>
      </w:tr>
      <w:tr w:rsidR="006C754D" w:rsidRPr="006C754D" w14:paraId="7A5980E2" w14:textId="77777777" w:rsidTr="006C754D">
        <w:trPr>
          <w:trHeight w:val="315"/>
          <w:jc w:val="center"/>
        </w:trPr>
        <w:tc>
          <w:tcPr>
            <w:tcW w:w="1660" w:type="dxa"/>
            <w:shd w:val="clear" w:color="auto" w:fill="auto"/>
            <w:vAlign w:val="center"/>
            <w:hideMark/>
          </w:tcPr>
          <w:p w14:paraId="5D0D89DA" w14:textId="77777777" w:rsidR="006C754D" w:rsidRPr="006C754D" w:rsidRDefault="006C754D" w:rsidP="006C754D">
            <w:pPr>
              <w:spacing w:before="0" w:after="0"/>
              <w:jc w:val="left"/>
              <w:rPr>
                <w:color w:val="000000"/>
                <w:sz w:val="16"/>
                <w:szCs w:val="16"/>
              </w:rPr>
            </w:pPr>
            <w:r w:rsidRPr="006C754D">
              <w:rPr>
                <w:color w:val="000000"/>
                <w:sz w:val="16"/>
                <w:szCs w:val="16"/>
              </w:rPr>
              <w:t>SUMA</w:t>
            </w:r>
          </w:p>
        </w:tc>
        <w:tc>
          <w:tcPr>
            <w:tcW w:w="1660" w:type="dxa"/>
            <w:shd w:val="clear" w:color="auto" w:fill="auto"/>
            <w:vAlign w:val="center"/>
            <w:hideMark/>
          </w:tcPr>
          <w:p w14:paraId="6B6E5EF0" w14:textId="77777777" w:rsidR="006C754D" w:rsidRPr="006C754D" w:rsidRDefault="006C754D" w:rsidP="006C754D">
            <w:pPr>
              <w:spacing w:before="0" w:after="0"/>
              <w:jc w:val="center"/>
              <w:rPr>
                <w:color w:val="000000"/>
                <w:sz w:val="16"/>
                <w:szCs w:val="16"/>
              </w:rPr>
            </w:pPr>
            <w:r w:rsidRPr="006C754D">
              <w:rPr>
                <w:color w:val="000000"/>
                <w:sz w:val="16"/>
                <w:szCs w:val="16"/>
              </w:rPr>
              <w:t>630</w:t>
            </w:r>
          </w:p>
        </w:tc>
        <w:tc>
          <w:tcPr>
            <w:tcW w:w="1660" w:type="dxa"/>
            <w:shd w:val="clear" w:color="auto" w:fill="auto"/>
            <w:vAlign w:val="center"/>
            <w:hideMark/>
          </w:tcPr>
          <w:p w14:paraId="043D08DD" w14:textId="77777777" w:rsidR="006C754D" w:rsidRPr="006C754D" w:rsidRDefault="006C754D" w:rsidP="006C754D">
            <w:pPr>
              <w:spacing w:before="0" w:after="0"/>
              <w:jc w:val="center"/>
              <w:rPr>
                <w:color w:val="000000"/>
                <w:sz w:val="16"/>
                <w:szCs w:val="16"/>
              </w:rPr>
            </w:pPr>
            <w:r w:rsidRPr="006C754D">
              <w:rPr>
                <w:color w:val="000000"/>
                <w:sz w:val="16"/>
                <w:szCs w:val="16"/>
              </w:rPr>
              <w:t>11 300,00</w:t>
            </w:r>
          </w:p>
        </w:tc>
        <w:tc>
          <w:tcPr>
            <w:tcW w:w="1660" w:type="dxa"/>
            <w:shd w:val="clear" w:color="auto" w:fill="auto"/>
            <w:vAlign w:val="center"/>
            <w:hideMark/>
          </w:tcPr>
          <w:p w14:paraId="3489BA83" w14:textId="77777777" w:rsidR="006C754D" w:rsidRPr="006C754D" w:rsidRDefault="006C754D" w:rsidP="006C754D">
            <w:pPr>
              <w:spacing w:before="0" w:after="0"/>
              <w:jc w:val="center"/>
              <w:rPr>
                <w:color w:val="000000"/>
                <w:sz w:val="16"/>
                <w:szCs w:val="16"/>
              </w:rPr>
            </w:pPr>
            <w:r w:rsidRPr="006C754D">
              <w:rPr>
                <w:color w:val="000000"/>
                <w:sz w:val="16"/>
                <w:szCs w:val="16"/>
              </w:rPr>
              <w:t> </w:t>
            </w:r>
          </w:p>
        </w:tc>
        <w:tc>
          <w:tcPr>
            <w:tcW w:w="1660" w:type="dxa"/>
            <w:shd w:val="clear" w:color="auto" w:fill="auto"/>
            <w:vAlign w:val="center"/>
            <w:hideMark/>
          </w:tcPr>
          <w:p w14:paraId="22C4FE38" w14:textId="77777777" w:rsidR="006C754D" w:rsidRPr="006C754D" w:rsidRDefault="006C754D" w:rsidP="006C754D">
            <w:pPr>
              <w:spacing w:before="0" w:after="0"/>
              <w:jc w:val="center"/>
              <w:rPr>
                <w:color w:val="000000"/>
                <w:sz w:val="16"/>
                <w:szCs w:val="16"/>
              </w:rPr>
            </w:pPr>
            <w:r w:rsidRPr="006C754D">
              <w:rPr>
                <w:color w:val="000000"/>
                <w:sz w:val="16"/>
                <w:szCs w:val="16"/>
              </w:rPr>
              <w:t>2 250,82</w:t>
            </w:r>
          </w:p>
        </w:tc>
      </w:tr>
    </w:tbl>
    <w:p w14:paraId="5A4A1FCF" w14:textId="77777777" w:rsidR="00ED484B" w:rsidRDefault="00ED484B" w:rsidP="00CD60AF"/>
    <w:p w14:paraId="3BDD036B" w14:textId="77777777" w:rsidR="00ED484B" w:rsidRDefault="00ED484B" w:rsidP="00CD60AF"/>
    <w:p w14:paraId="2A3FF012" w14:textId="5DD59A0E" w:rsidR="00FF1C99" w:rsidRDefault="00FF1C99" w:rsidP="00CD60AF">
      <w:r>
        <w:t xml:space="preserve">Polska Spółka Gazownictwa sp. z o.o. planuje w </w:t>
      </w:r>
      <w:r w:rsidR="00E66972">
        <w:t xml:space="preserve">kolejnych </w:t>
      </w:r>
      <w:r>
        <w:t xml:space="preserve">latach przeprowadzić inwestycję polegających na rozbudowie sieci gazowej na terenie Gminy </w:t>
      </w:r>
      <w:r w:rsidR="006C754D">
        <w:rPr>
          <w:szCs w:val="20"/>
        </w:rPr>
        <w:t>Gaworzyce</w:t>
      </w:r>
      <w:r>
        <w:t>. Realizacja zadania będzie zależała od zawarcia umowy przyłączeniowej przez odbiorców, który złoży wniosek o wydanie warunków przyłączenia do sieci gazowej i deklarował pobór na poziomie pozwalającym przeprowadzić zasadną analizę ekonomiczną.</w:t>
      </w:r>
    </w:p>
    <w:p w14:paraId="67E3D1B8" w14:textId="77777777" w:rsidR="00E5104C" w:rsidRPr="00AF7433" w:rsidRDefault="00E5104C" w:rsidP="001F288A">
      <w:pPr>
        <w:rPr>
          <w:color w:val="008000"/>
        </w:rPr>
      </w:pPr>
    </w:p>
    <w:p w14:paraId="141502B0" w14:textId="4F66137D" w:rsidR="00CB2FCC" w:rsidRPr="00AF7433" w:rsidRDefault="00CB2FCC" w:rsidP="0000545E">
      <w:pPr>
        <w:pStyle w:val="Nagwek3"/>
        <w:numPr>
          <w:ilvl w:val="2"/>
          <w:numId w:val="1"/>
        </w:numPr>
        <w:rPr>
          <w:rFonts w:cs="Times New Roman"/>
        </w:rPr>
      </w:pPr>
      <w:r w:rsidRPr="00AF7433">
        <w:rPr>
          <w:rFonts w:cs="Times New Roman"/>
        </w:rPr>
        <w:t xml:space="preserve"> </w:t>
      </w:r>
      <w:bookmarkStart w:id="81" w:name="_Toc64299693"/>
      <w:r w:rsidRPr="00AF7433">
        <w:rPr>
          <w:rFonts w:cs="Times New Roman"/>
        </w:rPr>
        <w:t>Zaopatrzenie w energie elektryczną</w:t>
      </w:r>
      <w:bookmarkEnd w:id="81"/>
    </w:p>
    <w:p w14:paraId="2AA3406A" w14:textId="53A55679" w:rsidR="005317EF" w:rsidRDefault="005317EF" w:rsidP="005317EF">
      <w:r>
        <w:t xml:space="preserve">Gmina </w:t>
      </w:r>
      <w:r w:rsidR="006C754D">
        <w:rPr>
          <w:szCs w:val="20"/>
        </w:rPr>
        <w:t>Gaworzyce</w:t>
      </w:r>
      <w:r w:rsidR="006C754D" w:rsidRPr="00AF7433">
        <w:rPr>
          <w:szCs w:val="20"/>
        </w:rPr>
        <w:t xml:space="preserve"> </w:t>
      </w:r>
      <w:r>
        <w:t>w energię elektryczną zaopatrywana jest z krajowego systemu elektroenergetycznego i leży w zasięgu działania Spółki Polskie Sieci Elektroenergetyczne S.A. Oddział w</w:t>
      </w:r>
      <w:r w:rsidR="00CA7219">
        <w:t>e Wrocławiu</w:t>
      </w:r>
      <w:r>
        <w:t xml:space="preserve">. Natomiast operatorem systemu dystrybucyjnego oddziałującym na ten teren jest Tauron Dystrybucja S.A. </w:t>
      </w:r>
    </w:p>
    <w:p w14:paraId="357F569D" w14:textId="6C4B5778" w:rsidR="009C4201" w:rsidRDefault="005317EF" w:rsidP="005317EF">
      <w:r>
        <w:t>Stan infrastruktury elektroenergetycznej ocenia się jako zróżnicowany. Z oceny wynika, że największe problemy mogą występować w obszarach, gdzie linie</w:t>
      </w:r>
      <w:r w:rsidR="009C4201">
        <w:t xml:space="preserve"> </w:t>
      </w:r>
      <w:r w:rsidR="009C4201" w:rsidRPr="009C4201">
        <w:t>energetyczne są rozległe. Duże rozproszenie zabudowy i odbiorców może powodować problemy z utrzymaniem normatywnych parametrów technicznych. Obecnie takie sytuacje, w postaci niedużych spadków napięcia, występują sporadycznie.</w:t>
      </w:r>
    </w:p>
    <w:p w14:paraId="7C417568" w14:textId="6C55E000" w:rsidR="00332651" w:rsidRPr="00AF7433" w:rsidRDefault="00332651" w:rsidP="005317EF">
      <w:pPr>
        <w:rPr>
          <w:rFonts w:eastAsiaTheme="minorHAnsi"/>
          <w:lang w:eastAsia="en-US"/>
        </w:rPr>
      </w:pPr>
      <w:r w:rsidRPr="00AF7433">
        <w:rPr>
          <w:rFonts w:eastAsiaTheme="minorHAnsi"/>
          <w:lang w:eastAsia="en-US"/>
        </w:rPr>
        <w:t xml:space="preserve">Przyłączenia pojedynczych odbiorców do istniejącej sieci odbywają się na bieżąco wg aktualnych potrzeb odbiorców w ramach posiadanych środków finansowych. Pewność zasilania jest zachowana zgodnie z wymaganymi standardami, a także zachowane są rezerwy przesyłowe. </w:t>
      </w:r>
    </w:p>
    <w:p w14:paraId="764214F5" w14:textId="7263BEFB" w:rsidR="00332651" w:rsidRPr="00AF7433" w:rsidRDefault="00332651" w:rsidP="00332651">
      <w:pPr>
        <w:rPr>
          <w:rFonts w:eastAsiaTheme="minorHAnsi"/>
          <w:lang w:eastAsia="en-US"/>
        </w:rPr>
      </w:pPr>
      <w:r w:rsidRPr="00AF7433">
        <w:rPr>
          <w:rFonts w:eastAsiaTheme="minorHAnsi"/>
          <w:lang w:eastAsia="en-US"/>
        </w:rPr>
        <w:t xml:space="preserve">Dane uzyskane od operatorów sieci energetycznej na terenie gminy pozwoliły ustalić zapotrzebowanie na energię elektryczną w poszczególnych sektorach. Zgodnie z pozyskanymi informacjami w roku 2020 roku (dane za rok 2019) całkowite zużycie energii elektrycznej na terenie gminy wynosiło około </w:t>
      </w:r>
      <w:r w:rsidR="00ED484B">
        <w:rPr>
          <w:rFonts w:eastAsiaTheme="minorHAnsi"/>
          <w:lang w:eastAsia="en-US"/>
        </w:rPr>
        <w:t>7 492,61</w:t>
      </w:r>
      <w:r w:rsidRPr="00AF7433">
        <w:rPr>
          <w:rFonts w:eastAsiaTheme="minorHAnsi"/>
          <w:lang w:eastAsia="en-US"/>
        </w:rPr>
        <w:t xml:space="preserve"> MWh, z czego sumarycznie największy pobór energii występuje w grupie taryfowej C (niskie napięcie - napięcie znamionowe nie wyższe niż 1 kV) oraz G (odbiorcy indywidualni – gospodarstwa domowe). Szczegółowe zestawienie zaprezentowano w poniższej tabeli. </w:t>
      </w:r>
    </w:p>
    <w:p w14:paraId="360D4657" w14:textId="66D6A28A" w:rsidR="00332651" w:rsidRPr="00AF7433" w:rsidRDefault="00332651" w:rsidP="00332651">
      <w:pPr>
        <w:rPr>
          <w:rFonts w:eastAsiaTheme="minorHAnsi"/>
          <w:lang w:eastAsia="en-US"/>
        </w:rPr>
      </w:pPr>
    </w:p>
    <w:p w14:paraId="06D64D9A" w14:textId="3F437880" w:rsidR="0047313D" w:rsidRPr="00AF7433" w:rsidRDefault="0047313D" w:rsidP="00007110">
      <w:pPr>
        <w:pStyle w:val="Legenda"/>
        <w:keepNext/>
        <w:spacing w:before="0" w:after="0"/>
        <w:rPr>
          <w:szCs w:val="20"/>
        </w:rPr>
      </w:pPr>
      <w:bookmarkStart w:id="82" w:name="_Toc64304593"/>
      <w:r w:rsidRPr="00AF7433">
        <w:rPr>
          <w:szCs w:val="20"/>
        </w:rPr>
        <w:t xml:space="preserve">Tabela </w:t>
      </w:r>
      <w:r w:rsidRPr="00AF7433">
        <w:rPr>
          <w:szCs w:val="20"/>
        </w:rPr>
        <w:fldChar w:fldCharType="begin"/>
      </w:r>
      <w:r w:rsidRPr="00AF7433">
        <w:rPr>
          <w:szCs w:val="20"/>
        </w:rPr>
        <w:instrText xml:space="preserve"> SEQ Tabela \* ARABIC </w:instrText>
      </w:r>
      <w:r w:rsidRPr="00AF7433">
        <w:rPr>
          <w:szCs w:val="20"/>
        </w:rPr>
        <w:fldChar w:fldCharType="separate"/>
      </w:r>
      <w:r w:rsidR="008F3424">
        <w:rPr>
          <w:noProof/>
          <w:szCs w:val="20"/>
        </w:rPr>
        <w:t>9</w:t>
      </w:r>
      <w:r w:rsidRPr="00AF7433">
        <w:rPr>
          <w:szCs w:val="20"/>
        </w:rPr>
        <w:fldChar w:fldCharType="end"/>
      </w:r>
      <w:r w:rsidRPr="00AF7433">
        <w:rPr>
          <w:szCs w:val="20"/>
        </w:rPr>
        <w:t xml:space="preserve"> Zużycie energii elektrycznej wraz z emisją CO</w:t>
      </w:r>
      <w:r w:rsidRPr="00AF7433">
        <w:rPr>
          <w:szCs w:val="20"/>
          <w:vertAlign w:val="subscript"/>
        </w:rPr>
        <w:t>2</w:t>
      </w:r>
      <w:r w:rsidRPr="00AF7433">
        <w:rPr>
          <w:szCs w:val="20"/>
        </w:rPr>
        <w:t xml:space="preserve"> z podziałem na grupy taryfowe w Gminie </w:t>
      </w:r>
      <w:r w:rsidR="006C754D" w:rsidRPr="006C754D">
        <w:rPr>
          <w:szCs w:val="20"/>
        </w:rPr>
        <w:t xml:space="preserve">Gaworzyce </w:t>
      </w:r>
      <w:r w:rsidRPr="00AF7433">
        <w:rPr>
          <w:szCs w:val="20"/>
        </w:rPr>
        <w:t>w 201</w:t>
      </w:r>
      <w:r w:rsidR="00AC5129">
        <w:rPr>
          <w:szCs w:val="20"/>
        </w:rPr>
        <w:t>3</w:t>
      </w:r>
      <w:r w:rsidRPr="00AF7433">
        <w:rPr>
          <w:szCs w:val="20"/>
        </w:rPr>
        <w:t xml:space="preserve"> roku</w:t>
      </w:r>
      <w:bookmarkEnd w:id="82"/>
      <w:r w:rsidRPr="00AF7433">
        <w:rPr>
          <w:szCs w:val="20"/>
        </w:rPr>
        <w:t xml:space="preserve"> </w:t>
      </w:r>
    </w:p>
    <w:tbl>
      <w:tblPr>
        <w:tblW w:w="907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ayout w:type="fixed"/>
        <w:tblLook w:val="0000" w:firstRow="0" w:lastRow="0" w:firstColumn="0" w:lastColumn="0" w:noHBand="0" w:noVBand="0"/>
      </w:tblPr>
      <w:tblGrid>
        <w:gridCol w:w="1838"/>
        <w:gridCol w:w="1843"/>
        <w:gridCol w:w="1843"/>
        <w:gridCol w:w="1842"/>
        <w:gridCol w:w="1706"/>
      </w:tblGrid>
      <w:tr w:rsidR="0047313D" w:rsidRPr="006C754D" w14:paraId="2E48A341" w14:textId="77777777" w:rsidTr="00553B80">
        <w:trPr>
          <w:trHeight w:val="204"/>
          <w:jc w:val="center"/>
        </w:trPr>
        <w:tc>
          <w:tcPr>
            <w:tcW w:w="1838" w:type="dxa"/>
            <w:shd w:val="clear" w:color="auto" w:fill="D9D9D9" w:themeFill="background1" w:themeFillShade="D9"/>
            <w:vAlign w:val="center"/>
          </w:tcPr>
          <w:p w14:paraId="666BBA80" w14:textId="77777777" w:rsidR="0047313D" w:rsidRPr="006C754D" w:rsidRDefault="0047313D" w:rsidP="00007110">
            <w:pPr>
              <w:spacing w:before="0" w:after="0"/>
              <w:jc w:val="center"/>
              <w:rPr>
                <w:rFonts w:eastAsiaTheme="minorHAnsi"/>
                <w:sz w:val="16"/>
                <w:szCs w:val="16"/>
                <w:lang w:eastAsia="en-US"/>
              </w:rPr>
            </w:pPr>
            <w:r w:rsidRPr="006C754D">
              <w:rPr>
                <w:rFonts w:eastAsiaTheme="minorHAnsi"/>
                <w:sz w:val="16"/>
                <w:szCs w:val="16"/>
                <w:lang w:eastAsia="en-US"/>
              </w:rPr>
              <w:t>Grupa taryfowa</w:t>
            </w:r>
          </w:p>
        </w:tc>
        <w:tc>
          <w:tcPr>
            <w:tcW w:w="1843" w:type="dxa"/>
            <w:shd w:val="clear" w:color="auto" w:fill="D9D9D9" w:themeFill="background1" w:themeFillShade="D9"/>
            <w:vAlign w:val="center"/>
          </w:tcPr>
          <w:p w14:paraId="4DDEAB1F" w14:textId="77777777" w:rsidR="0047313D" w:rsidRPr="006C754D" w:rsidRDefault="0047313D" w:rsidP="00007110">
            <w:pPr>
              <w:spacing w:before="0" w:after="0"/>
              <w:jc w:val="center"/>
              <w:rPr>
                <w:rFonts w:eastAsiaTheme="minorHAnsi"/>
                <w:sz w:val="16"/>
                <w:szCs w:val="16"/>
                <w:lang w:eastAsia="en-US"/>
              </w:rPr>
            </w:pPr>
            <w:r w:rsidRPr="006C754D">
              <w:rPr>
                <w:rFonts w:eastAsiaTheme="minorHAnsi"/>
                <w:sz w:val="16"/>
                <w:szCs w:val="16"/>
                <w:lang w:eastAsia="en-US"/>
              </w:rPr>
              <w:t>Liczba odbiorców</w:t>
            </w:r>
          </w:p>
        </w:tc>
        <w:tc>
          <w:tcPr>
            <w:tcW w:w="1843" w:type="dxa"/>
            <w:shd w:val="clear" w:color="auto" w:fill="D9D9D9" w:themeFill="background1" w:themeFillShade="D9"/>
            <w:vAlign w:val="center"/>
          </w:tcPr>
          <w:p w14:paraId="7257B04E" w14:textId="77777777" w:rsidR="0047313D" w:rsidRPr="006C754D" w:rsidRDefault="0047313D" w:rsidP="00007110">
            <w:pPr>
              <w:spacing w:before="0" w:after="0"/>
              <w:jc w:val="center"/>
              <w:rPr>
                <w:rFonts w:eastAsiaTheme="minorHAnsi"/>
                <w:sz w:val="16"/>
                <w:szCs w:val="16"/>
                <w:lang w:eastAsia="en-US"/>
              </w:rPr>
            </w:pPr>
            <w:r w:rsidRPr="006C754D">
              <w:rPr>
                <w:rFonts w:eastAsiaTheme="minorHAnsi"/>
                <w:sz w:val="16"/>
                <w:szCs w:val="16"/>
                <w:lang w:eastAsia="en-US"/>
              </w:rPr>
              <w:t>Zużycie MWh</w:t>
            </w:r>
          </w:p>
        </w:tc>
        <w:tc>
          <w:tcPr>
            <w:tcW w:w="1842" w:type="dxa"/>
            <w:shd w:val="clear" w:color="auto" w:fill="D9D9D9" w:themeFill="background1" w:themeFillShade="D9"/>
            <w:vAlign w:val="center"/>
          </w:tcPr>
          <w:p w14:paraId="29139DB1" w14:textId="469611C7" w:rsidR="0047313D" w:rsidRPr="006C754D" w:rsidRDefault="0047313D" w:rsidP="00007110">
            <w:pPr>
              <w:spacing w:before="0" w:after="0"/>
              <w:jc w:val="center"/>
              <w:rPr>
                <w:rFonts w:eastAsiaTheme="minorHAnsi"/>
                <w:sz w:val="16"/>
                <w:szCs w:val="16"/>
                <w:lang w:eastAsia="en-US"/>
              </w:rPr>
            </w:pPr>
            <w:r w:rsidRPr="006C754D">
              <w:rPr>
                <w:rFonts w:eastAsiaTheme="minorHAnsi"/>
                <w:sz w:val="16"/>
                <w:szCs w:val="16"/>
                <w:lang w:eastAsia="en-US"/>
              </w:rPr>
              <w:t xml:space="preserve">wskaźnik emisji </w:t>
            </w:r>
            <w:r w:rsidR="006469BA" w:rsidRPr="006C754D">
              <w:rPr>
                <w:rFonts w:eastAsiaTheme="minorHAnsi"/>
                <w:sz w:val="16"/>
                <w:szCs w:val="16"/>
                <w:lang w:eastAsia="en-US"/>
              </w:rPr>
              <w:br/>
            </w:r>
            <w:r w:rsidRPr="006C754D">
              <w:rPr>
                <w:rFonts w:eastAsiaTheme="minorHAnsi"/>
                <w:sz w:val="16"/>
                <w:szCs w:val="16"/>
                <w:lang w:eastAsia="en-US"/>
              </w:rPr>
              <w:t>[Mg CO</w:t>
            </w:r>
            <w:r w:rsidRPr="006C754D">
              <w:rPr>
                <w:rFonts w:eastAsiaTheme="minorHAnsi"/>
                <w:sz w:val="16"/>
                <w:szCs w:val="16"/>
                <w:vertAlign w:val="subscript"/>
                <w:lang w:eastAsia="en-US"/>
              </w:rPr>
              <w:t>2</w:t>
            </w:r>
            <w:r w:rsidRPr="006C754D">
              <w:rPr>
                <w:rFonts w:eastAsiaTheme="minorHAnsi"/>
                <w:sz w:val="16"/>
                <w:szCs w:val="16"/>
                <w:lang w:eastAsia="en-US"/>
              </w:rPr>
              <w:t>/MWh]</w:t>
            </w:r>
          </w:p>
        </w:tc>
        <w:tc>
          <w:tcPr>
            <w:tcW w:w="1706" w:type="dxa"/>
            <w:shd w:val="clear" w:color="auto" w:fill="D9D9D9" w:themeFill="background1" w:themeFillShade="D9"/>
            <w:vAlign w:val="center"/>
          </w:tcPr>
          <w:p w14:paraId="709564CB" w14:textId="77777777" w:rsidR="0047313D" w:rsidRPr="006C754D" w:rsidRDefault="0047313D" w:rsidP="00007110">
            <w:pPr>
              <w:spacing w:before="0" w:after="0"/>
              <w:jc w:val="center"/>
              <w:rPr>
                <w:rFonts w:eastAsiaTheme="minorHAnsi"/>
                <w:sz w:val="16"/>
                <w:szCs w:val="16"/>
                <w:lang w:eastAsia="en-US"/>
              </w:rPr>
            </w:pPr>
            <w:r w:rsidRPr="006C754D">
              <w:rPr>
                <w:rFonts w:eastAsiaTheme="minorHAnsi"/>
                <w:sz w:val="16"/>
                <w:szCs w:val="16"/>
                <w:lang w:eastAsia="en-US"/>
              </w:rPr>
              <w:t>Emisja [Mg CO</w:t>
            </w:r>
            <w:r w:rsidRPr="006C754D">
              <w:rPr>
                <w:rFonts w:eastAsiaTheme="minorHAnsi"/>
                <w:sz w:val="16"/>
                <w:szCs w:val="16"/>
                <w:vertAlign w:val="subscript"/>
                <w:lang w:eastAsia="en-US"/>
              </w:rPr>
              <w:t>2</w:t>
            </w:r>
            <w:r w:rsidRPr="006C754D">
              <w:rPr>
                <w:rFonts w:eastAsiaTheme="minorHAnsi"/>
                <w:sz w:val="16"/>
                <w:szCs w:val="16"/>
                <w:lang w:eastAsia="en-US"/>
              </w:rPr>
              <w:t>]</w:t>
            </w:r>
          </w:p>
        </w:tc>
      </w:tr>
      <w:tr w:rsidR="006C754D" w:rsidRPr="006C754D" w14:paraId="0616BBD3" w14:textId="77777777" w:rsidTr="00553B80">
        <w:trPr>
          <w:trHeight w:val="90"/>
          <w:jc w:val="center"/>
        </w:trPr>
        <w:tc>
          <w:tcPr>
            <w:tcW w:w="1838" w:type="dxa"/>
            <w:vAlign w:val="center"/>
          </w:tcPr>
          <w:p w14:paraId="33ABB07B" w14:textId="77777777" w:rsidR="006C754D" w:rsidRPr="006C754D" w:rsidRDefault="006C754D" w:rsidP="006C754D">
            <w:pPr>
              <w:spacing w:before="0" w:after="0"/>
              <w:jc w:val="center"/>
              <w:rPr>
                <w:rFonts w:eastAsiaTheme="minorHAnsi"/>
                <w:sz w:val="16"/>
                <w:szCs w:val="16"/>
                <w:lang w:eastAsia="en-US"/>
              </w:rPr>
            </w:pPr>
            <w:r w:rsidRPr="006C754D">
              <w:rPr>
                <w:color w:val="000000"/>
                <w:sz w:val="16"/>
                <w:szCs w:val="16"/>
              </w:rPr>
              <w:t>A</w:t>
            </w:r>
          </w:p>
        </w:tc>
        <w:tc>
          <w:tcPr>
            <w:tcW w:w="1843" w:type="dxa"/>
            <w:vAlign w:val="center"/>
          </w:tcPr>
          <w:p w14:paraId="5C9E3D8B" w14:textId="49599598" w:rsidR="006C754D" w:rsidRPr="006C754D" w:rsidRDefault="006C754D" w:rsidP="006C754D">
            <w:pPr>
              <w:spacing w:before="0" w:after="0"/>
              <w:jc w:val="center"/>
              <w:rPr>
                <w:rFonts w:eastAsiaTheme="minorHAnsi"/>
                <w:sz w:val="16"/>
                <w:szCs w:val="16"/>
                <w:lang w:eastAsia="en-US"/>
              </w:rPr>
            </w:pPr>
            <w:r w:rsidRPr="006C754D">
              <w:rPr>
                <w:color w:val="000000"/>
                <w:sz w:val="16"/>
                <w:szCs w:val="16"/>
              </w:rPr>
              <w:t>0</w:t>
            </w:r>
          </w:p>
        </w:tc>
        <w:tc>
          <w:tcPr>
            <w:tcW w:w="1843" w:type="dxa"/>
            <w:vAlign w:val="center"/>
          </w:tcPr>
          <w:p w14:paraId="3DABD5B0" w14:textId="287F5121" w:rsidR="006C754D" w:rsidRPr="006C754D" w:rsidRDefault="006C754D" w:rsidP="006C754D">
            <w:pPr>
              <w:spacing w:before="0" w:after="0"/>
              <w:jc w:val="center"/>
              <w:rPr>
                <w:rFonts w:eastAsiaTheme="minorHAnsi"/>
                <w:sz w:val="16"/>
                <w:szCs w:val="16"/>
                <w:lang w:eastAsia="en-US"/>
              </w:rPr>
            </w:pPr>
            <w:r w:rsidRPr="006C754D">
              <w:rPr>
                <w:color w:val="000000"/>
                <w:sz w:val="16"/>
                <w:szCs w:val="16"/>
              </w:rPr>
              <w:t>0</w:t>
            </w:r>
          </w:p>
        </w:tc>
        <w:tc>
          <w:tcPr>
            <w:tcW w:w="1842" w:type="dxa"/>
            <w:vAlign w:val="center"/>
          </w:tcPr>
          <w:p w14:paraId="043192C3" w14:textId="4B10B6A6" w:rsidR="006C754D" w:rsidRPr="006C754D" w:rsidRDefault="006C754D" w:rsidP="006C754D">
            <w:pPr>
              <w:spacing w:before="0" w:after="0"/>
              <w:jc w:val="center"/>
              <w:rPr>
                <w:rFonts w:eastAsiaTheme="minorHAnsi"/>
                <w:sz w:val="16"/>
                <w:szCs w:val="16"/>
                <w:lang w:eastAsia="en-US"/>
              </w:rPr>
            </w:pPr>
            <w:r w:rsidRPr="006C754D">
              <w:rPr>
                <w:color w:val="000000"/>
                <w:sz w:val="16"/>
                <w:szCs w:val="16"/>
              </w:rPr>
              <w:t>0,89</w:t>
            </w:r>
          </w:p>
        </w:tc>
        <w:tc>
          <w:tcPr>
            <w:tcW w:w="1706" w:type="dxa"/>
            <w:vAlign w:val="center"/>
          </w:tcPr>
          <w:p w14:paraId="7CD803CD" w14:textId="22EB2917" w:rsidR="006C754D" w:rsidRPr="006C754D" w:rsidRDefault="006C754D" w:rsidP="006C754D">
            <w:pPr>
              <w:spacing w:before="0" w:after="0"/>
              <w:jc w:val="center"/>
              <w:rPr>
                <w:rFonts w:eastAsiaTheme="minorHAnsi"/>
                <w:sz w:val="16"/>
                <w:szCs w:val="16"/>
                <w:lang w:eastAsia="en-US"/>
              </w:rPr>
            </w:pPr>
            <w:r w:rsidRPr="006C754D">
              <w:rPr>
                <w:color w:val="000000"/>
                <w:sz w:val="16"/>
                <w:szCs w:val="16"/>
              </w:rPr>
              <w:t>0</w:t>
            </w:r>
          </w:p>
        </w:tc>
      </w:tr>
      <w:tr w:rsidR="006C754D" w:rsidRPr="006C754D" w14:paraId="35FC88A3" w14:textId="77777777" w:rsidTr="00553B80">
        <w:trPr>
          <w:trHeight w:val="90"/>
          <w:jc w:val="center"/>
        </w:trPr>
        <w:tc>
          <w:tcPr>
            <w:tcW w:w="1838" w:type="dxa"/>
            <w:vAlign w:val="center"/>
          </w:tcPr>
          <w:p w14:paraId="313033F1" w14:textId="77777777" w:rsidR="006C754D" w:rsidRPr="006C754D" w:rsidRDefault="006C754D" w:rsidP="006C754D">
            <w:pPr>
              <w:spacing w:before="0" w:after="0"/>
              <w:jc w:val="center"/>
              <w:rPr>
                <w:rFonts w:eastAsiaTheme="minorHAnsi"/>
                <w:sz w:val="16"/>
                <w:szCs w:val="16"/>
                <w:lang w:eastAsia="en-US"/>
              </w:rPr>
            </w:pPr>
            <w:r w:rsidRPr="006C754D">
              <w:rPr>
                <w:color w:val="000000"/>
                <w:sz w:val="16"/>
                <w:szCs w:val="16"/>
              </w:rPr>
              <w:t>B</w:t>
            </w:r>
          </w:p>
        </w:tc>
        <w:tc>
          <w:tcPr>
            <w:tcW w:w="1843" w:type="dxa"/>
            <w:vAlign w:val="center"/>
          </w:tcPr>
          <w:p w14:paraId="2145776C" w14:textId="746D7F2D" w:rsidR="006C754D" w:rsidRPr="006C754D" w:rsidRDefault="006C754D" w:rsidP="006C754D">
            <w:pPr>
              <w:spacing w:before="0" w:after="0"/>
              <w:jc w:val="center"/>
              <w:rPr>
                <w:rFonts w:eastAsiaTheme="minorHAnsi"/>
                <w:sz w:val="16"/>
                <w:szCs w:val="16"/>
                <w:lang w:eastAsia="en-US"/>
              </w:rPr>
            </w:pPr>
            <w:r w:rsidRPr="006C754D">
              <w:rPr>
                <w:color w:val="000000"/>
                <w:sz w:val="16"/>
                <w:szCs w:val="16"/>
              </w:rPr>
              <w:t>0</w:t>
            </w:r>
          </w:p>
        </w:tc>
        <w:tc>
          <w:tcPr>
            <w:tcW w:w="1843" w:type="dxa"/>
            <w:vAlign w:val="center"/>
          </w:tcPr>
          <w:p w14:paraId="01034008" w14:textId="61CA898E" w:rsidR="006C754D" w:rsidRPr="006C754D" w:rsidRDefault="006C754D" w:rsidP="006C754D">
            <w:pPr>
              <w:spacing w:before="0" w:after="0"/>
              <w:jc w:val="center"/>
              <w:rPr>
                <w:rFonts w:eastAsiaTheme="minorHAnsi"/>
                <w:sz w:val="16"/>
                <w:szCs w:val="16"/>
                <w:lang w:eastAsia="en-US"/>
              </w:rPr>
            </w:pPr>
            <w:r w:rsidRPr="006C754D">
              <w:rPr>
                <w:color w:val="000000"/>
                <w:sz w:val="16"/>
                <w:szCs w:val="16"/>
              </w:rPr>
              <w:t>0,00</w:t>
            </w:r>
          </w:p>
        </w:tc>
        <w:tc>
          <w:tcPr>
            <w:tcW w:w="1842" w:type="dxa"/>
            <w:vAlign w:val="center"/>
          </w:tcPr>
          <w:p w14:paraId="74BC258E" w14:textId="11BE254B" w:rsidR="006C754D" w:rsidRPr="006C754D" w:rsidRDefault="006C754D" w:rsidP="006C754D">
            <w:pPr>
              <w:spacing w:before="0" w:after="0"/>
              <w:jc w:val="center"/>
              <w:rPr>
                <w:rFonts w:eastAsiaTheme="minorHAnsi"/>
                <w:sz w:val="16"/>
                <w:szCs w:val="16"/>
                <w:lang w:eastAsia="en-US"/>
              </w:rPr>
            </w:pPr>
            <w:r w:rsidRPr="006C754D">
              <w:rPr>
                <w:color w:val="000000"/>
                <w:sz w:val="16"/>
                <w:szCs w:val="16"/>
              </w:rPr>
              <w:t>0,89</w:t>
            </w:r>
          </w:p>
        </w:tc>
        <w:tc>
          <w:tcPr>
            <w:tcW w:w="1706" w:type="dxa"/>
            <w:vAlign w:val="center"/>
          </w:tcPr>
          <w:p w14:paraId="70F9B0B2" w14:textId="6BDD1EF4" w:rsidR="006C754D" w:rsidRPr="006C754D" w:rsidRDefault="006C754D" w:rsidP="006C754D">
            <w:pPr>
              <w:spacing w:before="0" w:after="0"/>
              <w:jc w:val="center"/>
              <w:rPr>
                <w:rFonts w:eastAsiaTheme="minorHAnsi"/>
                <w:sz w:val="16"/>
                <w:szCs w:val="16"/>
                <w:lang w:eastAsia="en-US"/>
              </w:rPr>
            </w:pPr>
            <w:r w:rsidRPr="006C754D">
              <w:rPr>
                <w:color w:val="000000"/>
                <w:sz w:val="16"/>
                <w:szCs w:val="16"/>
              </w:rPr>
              <w:t>0</w:t>
            </w:r>
          </w:p>
        </w:tc>
      </w:tr>
      <w:tr w:rsidR="006C754D" w:rsidRPr="006C754D" w14:paraId="10CC5322" w14:textId="77777777" w:rsidTr="00553B80">
        <w:trPr>
          <w:trHeight w:val="90"/>
          <w:jc w:val="center"/>
        </w:trPr>
        <w:tc>
          <w:tcPr>
            <w:tcW w:w="1838" w:type="dxa"/>
            <w:vAlign w:val="center"/>
          </w:tcPr>
          <w:p w14:paraId="3412A550" w14:textId="77777777" w:rsidR="006C754D" w:rsidRPr="006C754D" w:rsidRDefault="006C754D" w:rsidP="006C754D">
            <w:pPr>
              <w:spacing w:before="0" w:after="0"/>
              <w:jc w:val="center"/>
              <w:rPr>
                <w:rFonts w:eastAsiaTheme="minorHAnsi"/>
                <w:sz w:val="16"/>
                <w:szCs w:val="16"/>
                <w:lang w:eastAsia="en-US"/>
              </w:rPr>
            </w:pPr>
            <w:r w:rsidRPr="006C754D">
              <w:rPr>
                <w:color w:val="000000"/>
                <w:sz w:val="16"/>
                <w:szCs w:val="16"/>
              </w:rPr>
              <w:t>C</w:t>
            </w:r>
          </w:p>
        </w:tc>
        <w:tc>
          <w:tcPr>
            <w:tcW w:w="1843" w:type="dxa"/>
            <w:vAlign w:val="center"/>
          </w:tcPr>
          <w:p w14:paraId="4A5CCE92" w14:textId="26E14A5B" w:rsidR="006C754D" w:rsidRPr="006C754D" w:rsidRDefault="006C754D" w:rsidP="006C754D">
            <w:pPr>
              <w:spacing w:before="0" w:after="0"/>
              <w:jc w:val="center"/>
              <w:rPr>
                <w:rFonts w:eastAsiaTheme="minorHAnsi"/>
                <w:sz w:val="16"/>
                <w:szCs w:val="16"/>
                <w:lang w:eastAsia="en-US"/>
              </w:rPr>
            </w:pPr>
            <w:r w:rsidRPr="006C754D">
              <w:rPr>
                <w:color w:val="000000"/>
                <w:sz w:val="16"/>
                <w:szCs w:val="16"/>
              </w:rPr>
              <w:t>5</w:t>
            </w:r>
          </w:p>
        </w:tc>
        <w:tc>
          <w:tcPr>
            <w:tcW w:w="1843" w:type="dxa"/>
            <w:vAlign w:val="center"/>
          </w:tcPr>
          <w:p w14:paraId="656D8F14" w14:textId="70CA2599" w:rsidR="006C754D" w:rsidRPr="006C754D" w:rsidRDefault="006C754D" w:rsidP="006C754D">
            <w:pPr>
              <w:spacing w:before="0" w:after="0"/>
              <w:jc w:val="center"/>
              <w:rPr>
                <w:rFonts w:eastAsiaTheme="minorHAnsi"/>
                <w:sz w:val="16"/>
                <w:szCs w:val="16"/>
                <w:lang w:eastAsia="en-US"/>
              </w:rPr>
            </w:pPr>
            <w:r w:rsidRPr="006C754D">
              <w:rPr>
                <w:color w:val="000000"/>
                <w:sz w:val="16"/>
                <w:szCs w:val="16"/>
              </w:rPr>
              <w:t>1 200,00</w:t>
            </w:r>
          </w:p>
        </w:tc>
        <w:tc>
          <w:tcPr>
            <w:tcW w:w="1842" w:type="dxa"/>
            <w:vAlign w:val="center"/>
          </w:tcPr>
          <w:p w14:paraId="3716DC84" w14:textId="30F89304" w:rsidR="006C754D" w:rsidRPr="006C754D" w:rsidRDefault="006C754D" w:rsidP="006C754D">
            <w:pPr>
              <w:spacing w:before="0" w:after="0"/>
              <w:jc w:val="center"/>
              <w:rPr>
                <w:rFonts w:eastAsiaTheme="minorHAnsi"/>
                <w:sz w:val="16"/>
                <w:szCs w:val="16"/>
                <w:lang w:eastAsia="en-US"/>
              </w:rPr>
            </w:pPr>
            <w:r w:rsidRPr="006C754D">
              <w:rPr>
                <w:color w:val="000000"/>
                <w:sz w:val="16"/>
                <w:szCs w:val="16"/>
              </w:rPr>
              <w:t>0,89</w:t>
            </w:r>
          </w:p>
        </w:tc>
        <w:tc>
          <w:tcPr>
            <w:tcW w:w="1706" w:type="dxa"/>
            <w:vAlign w:val="center"/>
          </w:tcPr>
          <w:p w14:paraId="03167D2A" w14:textId="0FF38120" w:rsidR="006C754D" w:rsidRPr="006C754D" w:rsidRDefault="006C754D" w:rsidP="006C754D">
            <w:pPr>
              <w:spacing w:before="0" w:after="0"/>
              <w:jc w:val="center"/>
              <w:rPr>
                <w:rFonts w:eastAsiaTheme="minorHAnsi"/>
                <w:sz w:val="16"/>
                <w:szCs w:val="16"/>
                <w:lang w:eastAsia="en-US"/>
              </w:rPr>
            </w:pPr>
            <w:r w:rsidRPr="006C754D">
              <w:rPr>
                <w:color w:val="000000"/>
                <w:sz w:val="16"/>
                <w:szCs w:val="16"/>
              </w:rPr>
              <w:t>1 068,00</w:t>
            </w:r>
          </w:p>
        </w:tc>
      </w:tr>
      <w:tr w:rsidR="006C754D" w:rsidRPr="006C754D" w14:paraId="5455C569" w14:textId="77777777" w:rsidTr="00553B80">
        <w:trPr>
          <w:trHeight w:val="90"/>
          <w:jc w:val="center"/>
        </w:trPr>
        <w:tc>
          <w:tcPr>
            <w:tcW w:w="1838" w:type="dxa"/>
            <w:vAlign w:val="center"/>
          </w:tcPr>
          <w:p w14:paraId="099DEC8A" w14:textId="77777777" w:rsidR="006C754D" w:rsidRPr="006C754D" w:rsidRDefault="006C754D" w:rsidP="006C754D">
            <w:pPr>
              <w:spacing w:before="0" w:after="0"/>
              <w:jc w:val="center"/>
              <w:rPr>
                <w:rFonts w:eastAsiaTheme="minorHAnsi"/>
                <w:sz w:val="16"/>
                <w:szCs w:val="16"/>
                <w:lang w:eastAsia="en-US"/>
              </w:rPr>
            </w:pPr>
            <w:r w:rsidRPr="006C754D">
              <w:rPr>
                <w:color w:val="000000"/>
                <w:sz w:val="16"/>
                <w:szCs w:val="16"/>
              </w:rPr>
              <w:t>G</w:t>
            </w:r>
          </w:p>
        </w:tc>
        <w:tc>
          <w:tcPr>
            <w:tcW w:w="1843" w:type="dxa"/>
            <w:vAlign w:val="center"/>
          </w:tcPr>
          <w:p w14:paraId="0A88228F" w14:textId="132F1494" w:rsidR="006C754D" w:rsidRPr="006C754D" w:rsidRDefault="006C754D" w:rsidP="006C754D">
            <w:pPr>
              <w:spacing w:before="0" w:after="0"/>
              <w:jc w:val="center"/>
              <w:rPr>
                <w:rFonts w:eastAsiaTheme="minorHAnsi"/>
                <w:sz w:val="16"/>
                <w:szCs w:val="16"/>
                <w:lang w:eastAsia="en-US"/>
              </w:rPr>
            </w:pPr>
            <w:r w:rsidRPr="006C754D">
              <w:rPr>
                <w:color w:val="000000"/>
                <w:sz w:val="16"/>
                <w:szCs w:val="16"/>
              </w:rPr>
              <w:t>840</w:t>
            </w:r>
          </w:p>
        </w:tc>
        <w:tc>
          <w:tcPr>
            <w:tcW w:w="1843" w:type="dxa"/>
            <w:vAlign w:val="center"/>
          </w:tcPr>
          <w:p w14:paraId="23A272CF" w14:textId="64B40CBC" w:rsidR="006C754D" w:rsidRPr="006C754D" w:rsidRDefault="006C754D" w:rsidP="006C754D">
            <w:pPr>
              <w:spacing w:before="0" w:after="0"/>
              <w:jc w:val="center"/>
              <w:rPr>
                <w:rFonts w:eastAsiaTheme="minorHAnsi"/>
                <w:sz w:val="16"/>
                <w:szCs w:val="16"/>
                <w:lang w:eastAsia="en-US"/>
              </w:rPr>
            </w:pPr>
            <w:r w:rsidRPr="006C754D">
              <w:rPr>
                <w:color w:val="000000"/>
                <w:sz w:val="16"/>
                <w:szCs w:val="16"/>
              </w:rPr>
              <w:t>2 112,00</w:t>
            </w:r>
          </w:p>
        </w:tc>
        <w:tc>
          <w:tcPr>
            <w:tcW w:w="1842" w:type="dxa"/>
            <w:vAlign w:val="center"/>
          </w:tcPr>
          <w:p w14:paraId="2A1B4525" w14:textId="023C08B6" w:rsidR="006C754D" w:rsidRPr="006C754D" w:rsidRDefault="006C754D" w:rsidP="006C754D">
            <w:pPr>
              <w:spacing w:before="0" w:after="0"/>
              <w:jc w:val="center"/>
              <w:rPr>
                <w:rFonts w:eastAsiaTheme="minorHAnsi"/>
                <w:sz w:val="16"/>
                <w:szCs w:val="16"/>
                <w:lang w:eastAsia="en-US"/>
              </w:rPr>
            </w:pPr>
            <w:r w:rsidRPr="006C754D">
              <w:rPr>
                <w:color w:val="000000"/>
                <w:sz w:val="16"/>
                <w:szCs w:val="16"/>
              </w:rPr>
              <w:t>0,89</w:t>
            </w:r>
          </w:p>
        </w:tc>
        <w:tc>
          <w:tcPr>
            <w:tcW w:w="1706" w:type="dxa"/>
            <w:vAlign w:val="center"/>
          </w:tcPr>
          <w:p w14:paraId="73385D07" w14:textId="705090EB" w:rsidR="006C754D" w:rsidRPr="006C754D" w:rsidRDefault="006C754D" w:rsidP="006C754D">
            <w:pPr>
              <w:spacing w:before="0" w:after="0"/>
              <w:jc w:val="center"/>
              <w:rPr>
                <w:rFonts w:eastAsiaTheme="minorHAnsi"/>
                <w:sz w:val="16"/>
                <w:szCs w:val="16"/>
                <w:lang w:eastAsia="en-US"/>
              </w:rPr>
            </w:pPr>
            <w:r w:rsidRPr="006C754D">
              <w:rPr>
                <w:color w:val="000000"/>
                <w:sz w:val="16"/>
                <w:szCs w:val="16"/>
              </w:rPr>
              <w:t>1 879,68</w:t>
            </w:r>
          </w:p>
        </w:tc>
      </w:tr>
      <w:tr w:rsidR="006C754D" w:rsidRPr="006C754D" w14:paraId="5ED5B922" w14:textId="77777777" w:rsidTr="00553B80">
        <w:trPr>
          <w:trHeight w:val="90"/>
          <w:jc w:val="center"/>
        </w:trPr>
        <w:tc>
          <w:tcPr>
            <w:tcW w:w="1838" w:type="dxa"/>
            <w:vAlign w:val="center"/>
          </w:tcPr>
          <w:p w14:paraId="79832E53" w14:textId="77777777" w:rsidR="006C754D" w:rsidRPr="006C754D" w:rsidRDefault="006C754D" w:rsidP="006C754D">
            <w:pPr>
              <w:spacing w:before="0" w:after="0"/>
              <w:jc w:val="center"/>
              <w:rPr>
                <w:rFonts w:eastAsiaTheme="minorHAnsi"/>
                <w:sz w:val="16"/>
                <w:szCs w:val="16"/>
                <w:lang w:eastAsia="en-US"/>
              </w:rPr>
            </w:pPr>
            <w:r w:rsidRPr="006C754D">
              <w:rPr>
                <w:color w:val="000000"/>
                <w:sz w:val="16"/>
                <w:szCs w:val="16"/>
              </w:rPr>
              <w:t>R</w:t>
            </w:r>
          </w:p>
        </w:tc>
        <w:tc>
          <w:tcPr>
            <w:tcW w:w="1843" w:type="dxa"/>
            <w:vAlign w:val="center"/>
          </w:tcPr>
          <w:p w14:paraId="3895168C" w14:textId="3D9B6190" w:rsidR="006C754D" w:rsidRPr="006C754D" w:rsidRDefault="006C754D" w:rsidP="006C754D">
            <w:pPr>
              <w:spacing w:before="0" w:after="0"/>
              <w:jc w:val="center"/>
              <w:rPr>
                <w:rFonts w:eastAsiaTheme="minorHAnsi"/>
                <w:sz w:val="16"/>
                <w:szCs w:val="16"/>
                <w:lang w:eastAsia="en-US"/>
              </w:rPr>
            </w:pPr>
            <w:r w:rsidRPr="006C754D">
              <w:rPr>
                <w:color w:val="000000"/>
                <w:sz w:val="16"/>
                <w:szCs w:val="16"/>
              </w:rPr>
              <w:t>0</w:t>
            </w:r>
          </w:p>
        </w:tc>
        <w:tc>
          <w:tcPr>
            <w:tcW w:w="1843" w:type="dxa"/>
            <w:vAlign w:val="center"/>
          </w:tcPr>
          <w:p w14:paraId="4A8EBE05" w14:textId="07A4676C" w:rsidR="006C754D" w:rsidRPr="006C754D" w:rsidRDefault="006C754D" w:rsidP="006C754D">
            <w:pPr>
              <w:spacing w:before="0" w:after="0"/>
              <w:jc w:val="center"/>
              <w:rPr>
                <w:rFonts w:eastAsiaTheme="minorHAnsi"/>
                <w:sz w:val="16"/>
                <w:szCs w:val="16"/>
                <w:lang w:eastAsia="en-US"/>
              </w:rPr>
            </w:pPr>
            <w:r w:rsidRPr="006C754D">
              <w:rPr>
                <w:color w:val="000000"/>
                <w:sz w:val="16"/>
                <w:szCs w:val="16"/>
              </w:rPr>
              <w:t>0</w:t>
            </w:r>
          </w:p>
        </w:tc>
        <w:tc>
          <w:tcPr>
            <w:tcW w:w="1842" w:type="dxa"/>
            <w:vAlign w:val="center"/>
          </w:tcPr>
          <w:p w14:paraId="611C9264" w14:textId="76357D97" w:rsidR="006C754D" w:rsidRPr="006C754D" w:rsidRDefault="006C754D" w:rsidP="006C754D">
            <w:pPr>
              <w:spacing w:before="0" w:after="0"/>
              <w:jc w:val="center"/>
              <w:rPr>
                <w:rFonts w:eastAsiaTheme="minorHAnsi"/>
                <w:sz w:val="16"/>
                <w:szCs w:val="16"/>
                <w:lang w:eastAsia="en-US"/>
              </w:rPr>
            </w:pPr>
            <w:r w:rsidRPr="006C754D">
              <w:rPr>
                <w:color w:val="000000"/>
                <w:sz w:val="16"/>
                <w:szCs w:val="16"/>
              </w:rPr>
              <w:t>0,89</w:t>
            </w:r>
          </w:p>
        </w:tc>
        <w:tc>
          <w:tcPr>
            <w:tcW w:w="1706" w:type="dxa"/>
            <w:vAlign w:val="center"/>
          </w:tcPr>
          <w:p w14:paraId="2028F899" w14:textId="4F03EC3B" w:rsidR="006C754D" w:rsidRPr="006C754D" w:rsidRDefault="006C754D" w:rsidP="006C754D">
            <w:pPr>
              <w:spacing w:before="0" w:after="0"/>
              <w:jc w:val="center"/>
              <w:rPr>
                <w:rFonts w:eastAsiaTheme="minorHAnsi"/>
                <w:sz w:val="16"/>
                <w:szCs w:val="16"/>
                <w:lang w:eastAsia="en-US"/>
              </w:rPr>
            </w:pPr>
            <w:r w:rsidRPr="006C754D">
              <w:rPr>
                <w:color w:val="000000"/>
                <w:sz w:val="16"/>
                <w:szCs w:val="16"/>
              </w:rPr>
              <w:t>0</w:t>
            </w:r>
          </w:p>
        </w:tc>
      </w:tr>
      <w:tr w:rsidR="006C754D" w:rsidRPr="006C754D" w14:paraId="7CB78ECB" w14:textId="77777777" w:rsidTr="00553B80">
        <w:trPr>
          <w:trHeight w:val="90"/>
          <w:jc w:val="center"/>
        </w:trPr>
        <w:tc>
          <w:tcPr>
            <w:tcW w:w="1838" w:type="dxa"/>
            <w:vAlign w:val="center"/>
          </w:tcPr>
          <w:p w14:paraId="21AFCCF0" w14:textId="77777777" w:rsidR="006C754D" w:rsidRPr="006C754D" w:rsidRDefault="006C754D" w:rsidP="006C754D">
            <w:pPr>
              <w:spacing w:before="0" w:after="0"/>
              <w:jc w:val="center"/>
              <w:rPr>
                <w:rFonts w:eastAsiaTheme="minorHAnsi"/>
                <w:sz w:val="16"/>
                <w:szCs w:val="16"/>
                <w:lang w:eastAsia="en-US"/>
              </w:rPr>
            </w:pPr>
            <w:r w:rsidRPr="006C754D">
              <w:rPr>
                <w:rFonts w:eastAsiaTheme="minorHAnsi"/>
                <w:sz w:val="16"/>
                <w:szCs w:val="16"/>
                <w:lang w:eastAsia="en-US"/>
              </w:rPr>
              <w:t>SUMA</w:t>
            </w:r>
          </w:p>
        </w:tc>
        <w:tc>
          <w:tcPr>
            <w:tcW w:w="1843" w:type="dxa"/>
            <w:vAlign w:val="center"/>
          </w:tcPr>
          <w:p w14:paraId="482C25FE" w14:textId="2E0D626A" w:rsidR="006C754D" w:rsidRPr="006C754D" w:rsidRDefault="006C754D" w:rsidP="006C754D">
            <w:pPr>
              <w:spacing w:before="0" w:after="0"/>
              <w:jc w:val="center"/>
              <w:rPr>
                <w:rFonts w:eastAsiaTheme="minorHAnsi"/>
                <w:sz w:val="16"/>
                <w:szCs w:val="16"/>
                <w:lang w:eastAsia="en-US"/>
              </w:rPr>
            </w:pPr>
            <w:r w:rsidRPr="006C754D">
              <w:rPr>
                <w:color w:val="000000"/>
                <w:sz w:val="16"/>
                <w:szCs w:val="16"/>
              </w:rPr>
              <w:t>845</w:t>
            </w:r>
          </w:p>
        </w:tc>
        <w:tc>
          <w:tcPr>
            <w:tcW w:w="1843" w:type="dxa"/>
            <w:vAlign w:val="center"/>
          </w:tcPr>
          <w:p w14:paraId="60BA568A" w14:textId="5C0FD6E3" w:rsidR="006C754D" w:rsidRPr="006C754D" w:rsidRDefault="006C754D" w:rsidP="006C754D">
            <w:pPr>
              <w:spacing w:before="0" w:after="0"/>
              <w:jc w:val="center"/>
              <w:rPr>
                <w:rFonts w:eastAsiaTheme="minorHAnsi"/>
                <w:sz w:val="16"/>
                <w:szCs w:val="16"/>
                <w:lang w:eastAsia="en-US"/>
              </w:rPr>
            </w:pPr>
            <w:r w:rsidRPr="006C754D">
              <w:rPr>
                <w:color w:val="000000"/>
                <w:sz w:val="16"/>
                <w:szCs w:val="16"/>
              </w:rPr>
              <w:t>3 312,00</w:t>
            </w:r>
          </w:p>
        </w:tc>
        <w:tc>
          <w:tcPr>
            <w:tcW w:w="1842" w:type="dxa"/>
            <w:vAlign w:val="center"/>
          </w:tcPr>
          <w:p w14:paraId="6796E118" w14:textId="16EA06B2" w:rsidR="006C754D" w:rsidRPr="006C754D" w:rsidRDefault="006C754D" w:rsidP="006C754D">
            <w:pPr>
              <w:spacing w:before="0" w:after="0"/>
              <w:jc w:val="center"/>
              <w:rPr>
                <w:rFonts w:eastAsiaTheme="minorHAnsi"/>
                <w:sz w:val="16"/>
                <w:szCs w:val="16"/>
                <w:lang w:eastAsia="en-US"/>
              </w:rPr>
            </w:pPr>
            <w:r w:rsidRPr="006C754D">
              <w:rPr>
                <w:color w:val="000000"/>
                <w:sz w:val="16"/>
                <w:szCs w:val="16"/>
              </w:rPr>
              <w:t> </w:t>
            </w:r>
          </w:p>
        </w:tc>
        <w:tc>
          <w:tcPr>
            <w:tcW w:w="1706" w:type="dxa"/>
            <w:vAlign w:val="center"/>
          </w:tcPr>
          <w:p w14:paraId="22464451" w14:textId="10B576C5" w:rsidR="006C754D" w:rsidRPr="006C754D" w:rsidRDefault="006C754D" w:rsidP="006C754D">
            <w:pPr>
              <w:spacing w:before="0" w:after="0"/>
              <w:jc w:val="center"/>
              <w:rPr>
                <w:rFonts w:eastAsiaTheme="minorHAnsi"/>
                <w:sz w:val="16"/>
                <w:szCs w:val="16"/>
                <w:lang w:eastAsia="en-US"/>
              </w:rPr>
            </w:pPr>
            <w:r w:rsidRPr="006C754D">
              <w:rPr>
                <w:color w:val="000000"/>
                <w:sz w:val="16"/>
                <w:szCs w:val="16"/>
              </w:rPr>
              <w:t>2 947,68</w:t>
            </w:r>
          </w:p>
        </w:tc>
      </w:tr>
    </w:tbl>
    <w:p w14:paraId="28EE0ADE" w14:textId="61C03740" w:rsidR="0047313D" w:rsidRPr="00AF7433" w:rsidRDefault="0047313D" w:rsidP="00007110">
      <w:pPr>
        <w:spacing w:before="0" w:after="0"/>
        <w:rPr>
          <w:sz w:val="18"/>
          <w:szCs w:val="18"/>
        </w:rPr>
      </w:pPr>
      <w:r w:rsidRPr="00AF7433">
        <w:rPr>
          <w:sz w:val="18"/>
          <w:szCs w:val="18"/>
        </w:rPr>
        <w:t xml:space="preserve">Źródło: opracowanie własne na podstawie danych </w:t>
      </w:r>
      <w:r w:rsidR="00C4738F" w:rsidRPr="00C4738F">
        <w:rPr>
          <w:sz w:val="18"/>
          <w:szCs w:val="18"/>
        </w:rPr>
        <w:t>Tauron Dystrybucja S.A.</w:t>
      </w:r>
    </w:p>
    <w:p w14:paraId="414C79F6" w14:textId="77777777" w:rsidR="006469BA" w:rsidRPr="00AF7433" w:rsidRDefault="006469BA" w:rsidP="00007110">
      <w:pPr>
        <w:spacing w:before="0" w:after="0"/>
        <w:rPr>
          <w:rFonts w:eastAsiaTheme="minorHAnsi"/>
          <w:lang w:eastAsia="en-US"/>
        </w:rPr>
      </w:pPr>
    </w:p>
    <w:p w14:paraId="79DB3A30" w14:textId="73F682A4" w:rsidR="00332651" w:rsidRPr="00AF7433" w:rsidRDefault="00332651" w:rsidP="00007110">
      <w:pPr>
        <w:pStyle w:val="Legenda"/>
        <w:keepNext/>
        <w:spacing w:before="0" w:after="0"/>
        <w:rPr>
          <w:szCs w:val="20"/>
        </w:rPr>
      </w:pPr>
      <w:bookmarkStart w:id="83" w:name="_Toc64304594"/>
      <w:r w:rsidRPr="00AF7433">
        <w:rPr>
          <w:szCs w:val="20"/>
        </w:rPr>
        <w:t xml:space="preserve">Tabela </w:t>
      </w:r>
      <w:r w:rsidRPr="00AF7433">
        <w:rPr>
          <w:szCs w:val="20"/>
        </w:rPr>
        <w:fldChar w:fldCharType="begin"/>
      </w:r>
      <w:r w:rsidRPr="00AF7433">
        <w:rPr>
          <w:szCs w:val="20"/>
        </w:rPr>
        <w:instrText xml:space="preserve"> SEQ Tabela \* ARABIC </w:instrText>
      </w:r>
      <w:r w:rsidRPr="00AF7433">
        <w:rPr>
          <w:szCs w:val="20"/>
        </w:rPr>
        <w:fldChar w:fldCharType="separate"/>
      </w:r>
      <w:r w:rsidR="008F3424">
        <w:rPr>
          <w:noProof/>
          <w:szCs w:val="20"/>
        </w:rPr>
        <w:t>10</w:t>
      </w:r>
      <w:r w:rsidRPr="00AF7433">
        <w:rPr>
          <w:szCs w:val="20"/>
        </w:rPr>
        <w:fldChar w:fldCharType="end"/>
      </w:r>
      <w:r w:rsidRPr="00AF7433">
        <w:rPr>
          <w:szCs w:val="20"/>
        </w:rPr>
        <w:t xml:space="preserve"> Zużycie energii elektrycznej wraz z emisją CO</w:t>
      </w:r>
      <w:r w:rsidRPr="00AF7433">
        <w:rPr>
          <w:szCs w:val="20"/>
          <w:vertAlign w:val="subscript"/>
        </w:rPr>
        <w:t>2</w:t>
      </w:r>
      <w:r w:rsidRPr="00AF7433">
        <w:rPr>
          <w:szCs w:val="20"/>
        </w:rPr>
        <w:t xml:space="preserve"> z podziałem na grupy taryfowe w Gminie </w:t>
      </w:r>
      <w:r w:rsidR="006C754D" w:rsidRPr="006C754D">
        <w:rPr>
          <w:szCs w:val="20"/>
        </w:rPr>
        <w:t xml:space="preserve">Gaworzyce </w:t>
      </w:r>
      <w:r w:rsidRPr="00AF7433">
        <w:rPr>
          <w:szCs w:val="20"/>
        </w:rPr>
        <w:t>w 20</w:t>
      </w:r>
      <w:r w:rsidR="00553B80">
        <w:rPr>
          <w:szCs w:val="20"/>
        </w:rPr>
        <w:t>20</w:t>
      </w:r>
      <w:r w:rsidRPr="00AF7433">
        <w:rPr>
          <w:szCs w:val="20"/>
        </w:rPr>
        <w:t xml:space="preserve"> roku</w:t>
      </w:r>
      <w:bookmarkEnd w:id="83"/>
      <w:r w:rsidRPr="00AF7433">
        <w:rPr>
          <w:szCs w:val="20"/>
        </w:rPr>
        <w:t xml:space="preserve"> </w:t>
      </w:r>
    </w:p>
    <w:tbl>
      <w:tblPr>
        <w:tblW w:w="907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ayout w:type="fixed"/>
        <w:tblLook w:val="0000" w:firstRow="0" w:lastRow="0" w:firstColumn="0" w:lastColumn="0" w:noHBand="0" w:noVBand="0"/>
      </w:tblPr>
      <w:tblGrid>
        <w:gridCol w:w="1838"/>
        <w:gridCol w:w="1701"/>
        <w:gridCol w:w="1985"/>
        <w:gridCol w:w="1842"/>
        <w:gridCol w:w="1706"/>
      </w:tblGrid>
      <w:tr w:rsidR="00332651" w:rsidRPr="006C754D" w14:paraId="65B2DF0A" w14:textId="77777777" w:rsidTr="00553B80">
        <w:trPr>
          <w:trHeight w:val="204"/>
          <w:jc w:val="center"/>
        </w:trPr>
        <w:tc>
          <w:tcPr>
            <w:tcW w:w="1838" w:type="dxa"/>
            <w:shd w:val="clear" w:color="auto" w:fill="D9D9D9" w:themeFill="background1" w:themeFillShade="D9"/>
            <w:vAlign w:val="center"/>
          </w:tcPr>
          <w:p w14:paraId="3016F8EB" w14:textId="233441BF" w:rsidR="00332651" w:rsidRPr="006C754D" w:rsidRDefault="00332651" w:rsidP="00007110">
            <w:pPr>
              <w:spacing w:before="0" w:after="0"/>
              <w:jc w:val="center"/>
              <w:rPr>
                <w:rFonts w:eastAsiaTheme="minorHAnsi"/>
                <w:sz w:val="16"/>
                <w:szCs w:val="16"/>
                <w:lang w:eastAsia="en-US"/>
              </w:rPr>
            </w:pPr>
            <w:r w:rsidRPr="006C754D">
              <w:rPr>
                <w:rFonts w:eastAsiaTheme="minorHAnsi"/>
                <w:sz w:val="16"/>
                <w:szCs w:val="16"/>
                <w:lang w:eastAsia="en-US"/>
              </w:rPr>
              <w:t>Grupa taryfowa</w:t>
            </w:r>
          </w:p>
        </w:tc>
        <w:tc>
          <w:tcPr>
            <w:tcW w:w="1701" w:type="dxa"/>
            <w:shd w:val="clear" w:color="auto" w:fill="D9D9D9" w:themeFill="background1" w:themeFillShade="D9"/>
            <w:vAlign w:val="center"/>
          </w:tcPr>
          <w:p w14:paraId="7C582982" w14:textId="26CB1255" w:rsidR="00332651" w:rsidRPr="006C754D" w:rsidRDefault="00332651" w:rsidP="00007110">
            <w:pPr>
              <w:spacing w:before="0" w:after="0"/>
              <w:jc w:val="center"/>
              <w:rPr>
                <w:rFonts w:eastAsiaTheme="minorHAnsi"/>
                <w:sz w:val="16"/>
                <w:szCs w:val="16"/>
                <w:lang w:eastAsia="en-US"/>
              </w:rPr>
            </w:pPr>
            <w:r w:rsidRPr="006C754D">
              <w:rPr>
                <w:rFonts w:eastAsiaTheme="minorHAnsi"/>
                <w:sz w:val="16"/>
                <w:szCs w:val="16"/>
                <w:lang w:eastAsia="en-US"/>
              </w:rPr>
              <w:t>Liczba odbiorców</w:t>
            </w:r>
          </w:p>
        </w:tc>
        <w:tc>
          <w:tcPr>
            <w:tcW w:w="1985" w:type="dxa"/>
            <w:shd w:val="clear" w:color="auto" w:fill="D9D9D9" w:themeFill="background1" w:themeFillShade="D9"/>
            <w:vAlign w:val="center"/>
          </w:tcPr>
          <w:p w14:paraId="5D3D4DC5" w14:textId="578B0777" w:rsidR="00332651" w:rsidRPr="006C754D" w:rsidRDefault="00332651" w:rsidP="00007110">
            <w:pPr>
              <w:spacing w:before="0" w:after="0"/>
              <w:jc w:val="center"/>
              <w:rPr>
                <w:rFonts w:eastAsiaTheme="minorHAnsi"/>
                <w:sz w:val="16"/>
                <w:szCs w:val="16"/>
                <w:lang w:eastAsia="en-US"/>
              </w:rPr>
            </w:pPr>
            <w:r w:rsidRPr="006C754D">
              <w:rPr>
                <w:rFonts w:eastAsiaTheme="minorHAnsi"/>
                <w:sz w:val="16"/>
                <w:szCs w:val="16"/>
                <w:lang w:eastAsia="en-US"/>
              </w:rPr>
              <w:t>Zużycie MWh</w:t>
            </w:r>
          </w:p>
        </w:tc>
        <w:tc>
          <w:tcPr>
            <w:tcW w:w="1842" w:type="dxa"/>
            <w:shd w:val="clear" w:color="auto" w:fill="D9D9D9" w:themeFill="background1" w:themeFillShade="D9"/>
            <w:vAlign w:val="center"/>
          </w:tcPr>
          <w:p w14:paraId="13DD6DFD" w14:textId="0BAA501A" w:rsidR="00332651" w:rsidRPr="006C754D" w:rsidRDefault="00332651" w:rsidP="00007110">
            <w:pPr>
              <w:spacing w:before="0" w:after="0"/>
              <w:jc w:val="center"/>
              <w:rPr>
                <w:rFonts w:eastAsiaTheme="minorHAnsi"/>
                <w:sz w:val="16"/>
                <w:szCs w:val="16"/>
                <w:lang w:eastAsia="en-US"/>
              </w:rPr>
            </w:pPr>
            <w:r w:rsidRPr="006C754D">
              <w:rPr>
                <w:rFonts w:eastAsiaTheme="minorHAnsi"/>
                <w:sz w:val="16"/>
                <w:szCs w:val="16"/>
                <w:lang w:eastAsia="en-US"/>
              </w:rPr>
              <w:t>wskaźnik emisji [Mg CO</w:t>
            </w:r>
            <w:r w:rsidRPr="006C754D">
              <w:rPr>
                <w:rFonts w:eastAsiaTheme="minorHAnsi"/>
                <w:sz w:val="16"/>
                <w:szCs w:val="16"/>
                <w:vertAlign w:val="subscript"/>
                <w:lang w:eastAsia="en-US"/>
              </w:rPr>
              <w:t>2</w:t>
            </w:r>
            <w:r w:rsidRPr="006C754D">
              <w:rPr>
                <w:rFonts w:eastAsiaTheme="minorHAnsi"/>
                <w:sz w:val="16"/>
                <w:szCs w:val="16"/>
                <w:lang w:eastAsia="en-US"/>
              </w:rPr>
              <w:t>/MWh]</w:t>
            </w:r>
          </w:p>
        </w:tc>
        <w:tc>
          <w:tcPr>
            <w:tcW w:w="1706" w:type="dxa"/>
            <w:shd w:val="clear" w:color="auto" w:fill="D9D9D9" w:themeFill="background1" w:themeFillShade="D9"/>
            <w:vAlign w:val="center"/>
          </w:tcPr>
          <w:p w14:paraId="30D13A35" w14:textId="1FCFB031" w:rsidR="00332651" w:rsidRPr="006C754D" w:rsidRDefault="00332651" w:rsidP="00007110">
            <w:pPr>
              <w:spacing w:before="0" w:after="0"/>
              <w:jc w:val="center"/>
              <w:rPr>
                <w:rFonts w:eastAsiaTheme="minorHAnsi"/>
                <w:sz w:val="16"/>
                <w:szCs w:val="16"/>
                <w:lang w:eastAsia="en-US"/>
              </w:rPr>
            </w:pPr>
            <w:r w:rsidRPr="006C754D">
              <w:rPr>
                <w:rFonts w:eastAsiaTheme="minorHAnsi"/>
                <w:sz w:val="16"/>
                <w:szCs w:val="16"/>
                <w:lang w:eastAsia="en-US"/>
              </w:rPr>
              <w:t>Emisja [Mg CO</w:t>
            </w:r>
            <w:r w:rsidRPr="006C754D">
              <w:rPr>
                <w:rFonts w:eastAsiaTheme="minorHAnsi"/>
                <w:sz w:val="16"/>
                <w:szCs w:val="16"/>
                <w:vertAlign w:val="subscript"/>
                <w:lang w:eastAsia="en-US"/>
              </w:rPr>
              <w:t>2</w:t>
            </w:r>
            <w:r w:rsidRPr="006C754D">
              <w:rPr>
                <w:rFonts w:eastAsiaTheme="minorHAnsi"/>
                <w:sz w:val="16"/>
                <w:szCs w:val="16"/>
                <w:lang w:eastAsia="en-US"/>
              </w:rPr>
              <w:t>]</w:t>
            </w:r>
          </w:p>
        </w:tc>
      </w:tr>
      <w:tr w:rsidR="006C754D" w:rsidRPr="006C754D" w14:paraId="6B81A39A" w14:textId="77777777" w:rsidTr="00553B80">
        <w:trPr>
          <w:trHeight w:val="117"/>
          <w:jc w:val="center"/>
        </w:trPr>
        <w:tc>
          <w:tcPr>
            <w:tcW w:w="1838" w:type="dxa"/>
            <w:vAlign w:val="center"/>
          </w:tcPr>
          <w:p w14:paraId="1A237008" w14:textId="7DA70ADC" w:rsidR="006C754D" w:rsidRPr="006C754D" w:rsidRDefault="006C754D" w:rsidP="006C754D">
            <w:pPr>
              <w:spacing w:before="0" w:after="0"/>
              <w:jc w:val="center"/>
              <w:rPr>
                <w:rFonts w:eastAsiaTheme="minorHAnsi"/>
                <w:sz w:val="16"/>
                <w:szCs w:val="16"/>
                <w:lang w:eastAsia="en-US"/>
              </w:rPr>
            </w:pPr>
            <w:r w:rsidRPr="006C754D">
              <w:rPr>
                <w:rFonts w:eastAsiaTheme="minorHAnsi"/>
                <w:sz w:val="16"/>
                <w:szCs w:val="16"/>
                <w:lang w:eastAsia="en-US"/>
              </w:rPr>
              <w:t>A</w:t>
            </w:r>
          </w:p>
        </w:tc>
        <w:tc>
          <w:tcPr>
            <w:tcW w:w="1701" w:type="dxa"/>
            <w:vAlign w:val="center"/>
          </w:tcPr>
          <w:p w14:paraId="5C8D9DE0" w14:textId="7B85EDD2" w:rsidR="006C754D" w:rsidRPr="006C754D" w:rsidRDefault="006C754D" w:rsidP="006C754D">
            <w:pPr>
              <w:spacing w:before="0" w:after="0"/>
              <w:jc w:val="center"/>
              <w:rPr>
                <w:rFonts w:eastAsiaTheme="minorHAnsi"/>
                <w:sz w:val="16"/>
                <w:szCs w:val="16"/>
                <w:lang w:eastAsia="en-US"/>
              </w:rPr>
            </w:pPr>
            <w:r w:rsidRPr="006C754D">
              <w:rPr>
                <w:color w:val="000000"/>
                <w:sz w:val="16"/>
                <w:szCs w:val="16"/>
              </w:rPr>
              <w:t>0</w:t>
            </w:r>
          </w:p>
        </w:tc>
        <w:tc>
          <w:tcPr>
            <w:tcW w:w="1985" w:type="dxa"/>
            <w:vAlign w:val="center"/>
          </w:tcPr>
          <w:p w14:paraId="3FEE7257" w14:textId="44D26E1A" w:rsidR="006C754D" w:rsidRPr="006C754D" w:rsidRDefault="006C754D" w:rsidP="006C754D">
            <w:pPr>
              <w:spacing w:before="0" w:after="0"/>
              <w:jc w:val="center"/>
              <w:rPr>
                <w:rFonts w:eastAsiaTheme="minorHAnsi"/>
                <w:sz w:val="16"/>
                <w:szCs w:val="16"/>
                <w:lang w:eastAsia="en-US"/>
              </w:rPr>
            </w:pPr>
            <w:r w:rsidRPr="006C754D">
              <w:rPr>
                <w:color w:val="000000"/>
                <w:sz w:val="16"/>
                <w:szCs w:val="16"/>
              </w:rPr>
              <w:t>0</w:t>
            </w:r>
          </w:p>
        </w:tc>
        <w:tc>
          <w:tcPr>
            <w:tcW w:w="1842" w:type="dxa"/>
            <w:vAlign w:val="center"/>
          </w:tcPr>
          <w:p w14:paraId="39A556E3" w14:textId="62E723D6" w:rsidR="006C754D" w:rsidRPr="006C754D" w:rsidRDefault="006C754D" w:rsidP="006C754D">
            <w:pPr>
              <w:spacing w:before="0" w:after="0"/>
              <w:jc w:val="center"/>
              <w:rPr>
                <w:rFonts w:eastAsiaTheme="minorHAnsi"/>
                <w:sz w:val="16"/>
                <w:szCs w:val="16"/>
                <w:lang w:eastAsia="en-US"/>
              </w:rPr>
            </w:pPr>
            <w:r w:rsidRPr="006C754D">
              <w:rPr>
                <w:color w:val="000000"/>
                <w:sz w:val="16"/>
                <w:szCs w:val="16"/>
              </w:rPr>
              <w:t>0,89</w:t>
            </w:r>
          </w:p>
        </w:tc>
        <w:tc>
          <w:tcPr>
            <w:tcW w:w="1706" w:type="dxa"/>
            <w:vAlign w:val="center"/>
          </w:tcPr>
          <w:p w14:paraId="17030FCB" w14:textId="11AD3D04" w:rsidR="006C754D" w:rsidRPr="006C754D" w:rsidRDefault="006C754D" w:rsidP="006C754D">
            <w:pPr>
              <w:spacing w:before="0" w:after="0"/>
              <w:jc w:val="center"/>
              <w:rPr>
                <w:rFonts w:eastAsiaTheme="minorHAnsi"/>
                <w:sz w:val="16"/>
                <w:szCs w:val="16"/>
                <w:lang w:eastAsia="en-US"/>
              </w:rPr>
            </w:pPr>
            <w:r w:rsidRPr="006C754D">
              <w:rPr>
                <w:color w:val="000000"/>
                <w:sz w:val="16"/>
                <w:szCs w:val="16"/>
              </w:rPr>
              <w:t>0</w:t>
            </w:r>
          </w:p>
        </w:tc>
      </w:tr>
      <w:tr w:rsidR="006C754D" w:rsidRPr="006C754D" w14:paraId="6DF57262" w14:textId="77777777" w:rsidTr="00553B80">
        <w:trPr>
          <w:trHeight w:val="117"/>
          <w:jc w:val="center"/>
        </w:trPr>
        <w:tc>
          <w:tcPr>
            <w:tcW w:w="1838" w:type="dxa"/>
            <w:vAlign w:val="center"/>
          </w:tcPr>
          <w:p w14:paraId="676E4860" w14:textId="7C6BB6AD" w:rsidR="006C754D" w:rsidRPr="006C754D" w:rsidRDefault="006C754D" w:rsidP="006C754D">
            <w:pPr>
              <w:spacing w:before="0" w:after="0"/>
              <w:jc w:val="center"/>
              <w:rPr>
                <w:rFonts w:eastAsiaTheme="minorHAnsi"/>
                <w:sz w:val="16"/>
                <w:szCs w:val="16"/>
                <w:lang w:eastAsia="en-US"/>
              </w:rPr>
            </w:pPr>
            <w:r w:rsidRPr="006C754D">
              <w:rPr>
                <w:rFonts w:eastAsiaTheme="minorHAnsi"/>
                <w:sz w:val="16"/>
                <w:szCs w:val="16"/>
                <w:lang w:eastAsia="en-US"/>
              </w:rPr>
              <w:t>B</w:t>
            </w:r>
          </w:p>
        </w:tc>
        <w:tc>
          <w:tcPr>
            <w:tcW w:w="1701" w:type="dxa"/>
            <w:vAlign w:val="center"/>
          </w:tcPr>
          <w:p w14:paraId="0CDB676A" w14:textId="32E2170E" w:rsidR="006C754D" w:rsidRPr="006C754D" w:rsidRDefault="006C754D" w:rsidP="006C754D">
            <w:pPr>
              <w:spacing w:before="0" w:after="0"/>
              <w:jc w:val="center"/>
              <w:rPr>
                <w:rFonts w:eastAsiaTheme="minorHAnsi"/>
                <w:sz w:val="16"/>
                <w:szCs w:val="16"/>
                <w:lang w:eastAsia="en-US"/>
              </w:rPr>
            </w:pPr>
            <w:r w:rsidRPr="006C754D">
              <w:rPr>
                <w:color w:val="000000"/>
                <w:sz w:val="16"/>
                <w:szCs w:val="16"/>
              </w:rPr>
              <w:t>0</w:t>
            </w:r>
          </w:p>
        </w:tc>
        <w:tc>
          <w:tcPr>
            <w:tcW w:w="1985" w:type="dxa"/>
            <w:vAlign w:val="center"/>
          </w:tcPr>
          <w:p w14:paraId="581B0D7F" w14:textId="2EB032C8" w:rsidR="006C754D" w:rsidRPr="006C754D" w:rsidRDefault="006C754D" w:rsidP="006C754D">
            <w:pPr>
              <w:spacing w:before="0" w:after="0"/>
              <w:jc w:val="center"/>
              <w:rPr>
                <w:rFonts w:eastAsiaTheme="minorHAnsi"/>
                <w:sz w:val="16"/>
                <w:szCs w:val="16"/>
                <w:lang w:eastAsia="en-US"/>
              </w:rPr>
            </w:pPr>
            <w:r w:rsidRPr="006C754D">
              <w:rPr>
                <w:color w:val="000000"/>
                <w:sz w:val="16"/>
                <w:szCs w:val="16"/>
              </w:rPr>
              <w:t>-</w:t>
            </w:r>
          </w:p>
        </w:tc>
        <w:tc>
          <w:tcPr>
            <w:tcW w:w="1842" w:type="dxa"/>
            <w:vAlign w:val="center"/>
          </w:tcPr>
          <w:p w14:paraId="20E19FA0" w14:textId="5C3032F1" w:rsidR="006C754D" w:rsidRPr="006C754D" w:rsidRDefault="006C754D" w:rsidP="006C754D">
            <w:pPr>
              <w:spacing w:before="0" w:after="0"/>
              <w:jc w:val="center"/>
              <w:rPr>
                <w:rFonts w:eastAsiaTheme="minorHAnsi"/>
                <w:sz w:val="16"/>
                <w:szCs w:val="16"/>
                <w:lang w:eastAsia="en-US"/>
              </w:rPr>
            </w:pPr>
            <w:r w:rsidRPr="006C754D">
              <w:rPr>
                <w:color w:val="000000"/>
                <w:sz w:val="16"/>
                <w:szCs w:val="16"/>
              </w:rPr>
              <w:t>0,89</w:t>
            </w:r>
          </w:p>
        </w:tc>
        <w:tc>
          <w:tcPr>
            <w:tcW w:w="1706" w:type="dxa"/>
            <w:vAlign w:val="center"/>
          </w:tcPr>
          <w:p w14:paraId="0AB5727A" w14:textId="08110B52" w:rsidR="006C754D" w:rsidRPr="006C754D" w:rsidRDefault="006C754D" w:rsidP="006C754D">
            <w:pPr>
              <w:spacing w:before="0" w:after="0"/>
              <w:jc w:val="center"/>
              <w:rPr>
                <w:rFonts w:eastAsiaTheme="minorHAnsi"/>
                <w:sz w:val="16"/>
                <w:szCs w:val="16"/>
                <w:lang w:eastAsia="en-US"/>
              </w:rPr>
            </w:pPr>
            <w:r w:rsidRPr="006C754D">
              <w:rPr>
                <w:color w:val="000000"/>
                <w:sz w:val="16"/>
                <w:szCs w:val="16"/>
              </w:rPr>
              <w:t>0</w:t>
            </w:r>
          </w:p>
        </w:tc>
      </w:tr>
      <w:tr w:rsidR="006C754D" w:rsidRPr="006C754D" w14:paraId="14A7D20F" w14:textId="77777777" w:rsidTr="00553B80">
        <w:trPr>
          <w:trHeight w:val="118"/>
          <w:jc w:val="center"/>
        </w:trPr>
        <w:tc>
          <w:tcPr>
            <w:tcW w:w="1838" w:type="dxa"/>
            <w:vAlign w:val="center"/>
          </w:tcPr>
          <w:p w14:paraId="7C31FF0D" w14:textId="678B2D08" w:rsidR="006C754D" w:rsidRPr="006C754D" w:rsidRDefault="006C754D" w:rsidP="006C754D">
            <w:pPr>
              <w:spacing w:before="0" w:after="0"/>
              <w:jc w:val="center"/>
              <w:rPr>
                <w:rFonts w:eastAsiaTheme="minorHAnsi"/>
                <w:sz w:val="16"/>
                <w:szCs w:val="16"/>
                <w:lang w:eastAsia="en-US"/>
              </w:rPr>
            </w:pPr>
            <w:r w:rsidRPr="006C754D">
              <w:rPr>
                <w:rFonts w:eastAsiaTheme="minorHAnsi"/>
                <w:sz w:val="16"/>
                <w:szCs w:val="16"/>
                <w:lang w:eastAsia="en-US"/>
              </w:rPr>
              <w:t>C</w:t>
            </w:r>
          </w:p>
        </w:tc>
        <w:tc>
          <w:tcPr>
            <w:tcW w:w="1701" w:type="dxa"/>
            <w:vAlign w:val="center"/>
          </w:tcPr>
          <w:p w14:paraId="251293D4" w14:textId="4653C43B" w:rsidR="006C754D" w:rsidRPr="006C754D" w:rsidRDefault="006C754D" w:rsidP="006C754D">
            <w:pPr>
              <w:spacing w:before="0" w:after="0"/>
              <w:jc w:val="center"/>
              <w:rPr>
                <w:rFonts w:eastAsiaTheme="minorHAnsi"/>
                <w:sz w:val="16"/>
                <w:szCs w:val="16"/>
                <w:lang w:eastAsia="en-US"/>
              </w:rPr>
            </w:pPr>
            <w:r w:rsidRPr="006C754D">
              <w:rPr>
                <w:color w:val="000000"/>
                <w:sz w:val="16"/>
                <w:szCs w:val="16"/>
              </w:rPr>
              <w:t>4</w:t>
            </w:r>
          </w:p>
        </w:tc>
        <w:tc>
          <w:tcPr>
            <w:tcW w:w="1985" w:type="dxa"/>
            <w:vAlign w:val="center"/>
          </w:tcPr>
          <w:p w14:paraId="54BDFA77" w14:textId="768956A8" w:rsidR="006C754D" w:rsidRPr="006C754D" w:rsidRDefault="006C754D" w:rsidP="006C754D">
            <w:pPr>
              <w:spacing w:before="0" w:after="0"/>
              <w:jc w:val="center"/>
              <w:rPr>
                <w:rFonts w:eastAsiaTheme="minorHAnsi"/>
                <w:sz w:val="16"/>
                <w:szCs w:val="16"/>
                <w:lang w:eastAsia="en-US"/>
              </w:rPr>
            </w:pPr>
            <w:r w:rsidRPr="006C754D">
              <w:rPr>
                <w:color w:val="000000"/>
                <w:sz w:val="16"/>
                <w:szCs w:val="16"/>
              </w:rPr>
              <w:t>1 590,00</w:t>
            </w:r>
          </w:p>
        </w:tc>
        <w:tc>
          <w:tcPr>
            <w:tcW w:w="1842" w:type="dxa"/>
            <w:vAlign w:val="center"/>
          </w:tcPr>
          <w:p w14:paraId="173E87E4" w14:textId="43CC44EB" w:rsidR="006C754D" w:rsidRPr="006C754D" w:rsidRDefault="006C754D" w:rsidP="006C754D">
            <w:pPr>
              <w:spacing w:before="0" w:after="0"/>
              <w:jc w:val="center"/>
              <w:rPr>
                <w:rFonts w:eastAsiaTheme="minorHAnsi"/>
                <w:sz w:val="16"/>
                <w:szCs w:val="16"/>
                <w:lang w:eastAsia="en-US"/>
              </w:rPr>
            </w:pPr>
            <w:r w:rsidRPr="006C754D">
              <w:rPr>
                <w:color w:val="000000"/>
                <w:sz w:val="16"/>
                <w:szCs w:val="16"/>
              </w:rPr>
              <w:t>0,89</w:t>
            </w:r>
          </w:p>
        </w:tc>
        <w:tc>
          <w:tcPr>
            <w:tcW w:w="1706" w:type="dxa"/>
            <w:vAlign w:val="center"/>
          </w:tcPr>
          <w:p w14:paraId="54EFF571" w14:textId="655886C2" w:rsidR="006C754D" w:rsidRPr="006C754D" w:rsidRDefault="006C754D" w:rsidP="006C754D">
            <w:pPr>
              <w:spacing w:before="0" w:after="0"/>
              <w:jc w:val="center"/>
              <w:rPr>
                <w:rFonts w:eastAsiaTheme="minorHAnsi"/>
                <w:sz w:val="16"/>
                <w:szCs w:val="16"/>
                <w:lang w:eastAsia="en-US"/>
              </w:rPr>
            </w:pPr>
            <w:r w:rsidRPr="006C754D">
              <w:rPr>
                <w:color w:val="000000"/>
                <w:sz w:val="16"/>
                <w:szCs w:val="16"/>
              </w:rPr>
              <w:t>1 415,10</w:t>
            </w:r>
          </w:p>
        </w:tc>
      </w:tr>
      <w:tr w:rsidR="006C754D" w:rsidRPr="006C754D" w14:paraId="6DCF3A3C" w14:textId="77777777" w:rsidTr="00553B80">
        <w:trPr>
          <w:trHeight w:val="118"/>
          <w:jc w:val="center"/>
        </w:trPr>
        <w:tc>
          <w:tcPr>
            <w:tcW w:w="1838" w:type="dxa"/>
            <w:vAlign w:val="center"/>
          </w:tcPr>
          <w:p w14:paraId="05325368" w14:textId="0E2B3DDC" w:rsidR="006C754D" w:rsidRPr="006C754D" w:rsidRDefault="006C754D" w:rsidP="006C754D">
            <w:pPr>
              <w:spacing w:before="0" w:after="0"/>
              <w:jc w:val="center"/>
              <w:rPr>
                <w:rFonts w:eastAsiaTheme="minorHAnsi"/>
                <w:sz w:val="16"/>
                <w:szCs w:val="16"/>
                <w:lang w:eastAsia="en-US"/>
              </w:rPr>
            </w:pPr>
            <w:r w:rsidRPr="006C754D">
              <w:rPr>
                <w:rFonts w:eastAsiaTheme="minorHAnsi"/>
                <w:sz w:val="16"/>
                <w:szCs w:val="16"/>
                <w:lang w:eastAsia="en-US"/>
              </w:rPr>
              <w:t>G</w:t>
            </w:r>
          </w:p>
        </w:tc>
        <w:tc>
          <w:tcPr>
            <w:tcW w:w="1701" w:type="dxa"/>
            <w:vAlign w:val="center"/>
          </w:tcPr>
          <w:p w14:paraId="76B67AF8" w14:textId="1E349446" w:rsidR="006C754D" w:rsidRPr="006C754D" w:rsidRDefault="006C754D" w:rsidP="006C754D">
            <w:pPr>
              <w:spacing w:before="0" w:after="0"/>
              <w:jc w:val="center"/>
              <w:rPr>
                <w:rFonts w:eastAsiaTheme="minorHAnsi"/>
                <w:sz w:val="16"/>
                <w:szCs w:val="16"/>
                <w:lang w:eastAsia="en-US"/>
              </w:rPr>
            </w:pPr>
            <w:r w:rsidRPr="006C754D">
              <w:rPr>
                <w:color w:val="000000"/>
                <w:sz w:val="16"/>
                <w:szCs w:val="16"/>
              </w:rPr>
              <w:t>844</w:t>
            </w:r>
          </w:p>
        </w:tc>
        <w:tc>
          <w:tcPr>
            <w:tcW w:w="1985" w:type="dxa"/>
            <w:vAlign w:val="center"/>
          </w:tcPr>
          <w:p w14:paraId="51987327" w14:textId="5CB7A6DE" w:rsidR="006C754D" w:rsidRPr="006C754D" w:rsidRDefault="006C754D" w:rsidP="006C754D">
            <w:pPr>
              <w:spacing w:before="0" w:after="0"/>
              <w:jc w:val="center"/>
              <w:rPr>
                <w:rFonts w:eastAsiaTheme="minorHAnsi"/>
                <w:sz w:val="16"/>
                <w:szCs w:val="16"/>
                <w:lang w:eastAsia="en-US"/>
              </w:rPr>
            </w:pPr>
            <w:r w:rsidRPr="006C754D">
              <w:rPr>
                <w:color w:val="000000"/>
                <w:sz w:val="16"/>
                <w:szCs w:val="16"/>
              </w:rPr>
              <w:t>2 266,00</w:t>
            </w:r>
          </w:p>
        </w:tc>
        <w:tc>
          <w:tcPr>
            <w:tcW w:w="1842" w:type="dxa"/>
            <w:vAlign w:val="center"/>
          </w:tcPr>
          <w:p w14:paraId="60869122" w14:textId="1247043A" w:rsidR="006C754D" w:rsidRPr="006C754D" w:rsidRDefault="006C754D" w:rsidP="006C754D">
            <w:pPr>
              <w:spacing w:before="0" w:after="0"/>
              <w:jc w:val="center"/>
              <w:rPr>
                <w:rFonts w:eastAsiaTheme="minorHAnsi"/>
                <w:sz w:val="16"/>
                <w:szCs w:val="16"/>
                <w:lang w:eastAsia="en-US"/>
              </w:rPr>
            </w:pPr>
            <w:r w:rsidRPr="006C754D">
              <w:rPr>
                <w:color w:val="000000"/>
                <w:sz w:val="16"/>
                <w:szCs w:val="16"/>
              </w:rPr>
              <w:t>0,89</w:t>
            </w:r>
          </w:p>
        </w:tc>
        <w:tc>
          <w:tcPr>
            <w:tcW w:w="1706" w:type="dxa"/>
            <w:vAlign w:val="center"/>
          </w:tcPr>
          <w:p w14:paraId="257AA9C2" w14:textId="649A4BD4" w:rsidR="006C754D" w:rsidRPr="006C754D" w:rsidRDefault="006C754D" w:rsidP="006C754D">
            <w:pPr>
              <w:spacing w:before="0" w:after="0"/>
              <w:jc w:val="center"/>
              <w:rPr>
                <w:rFonts w:eastAsiaTheme="minorHAnsi"/>
                <w:sz w:val="16"/>
                <w:szCs w:val="16"/>
                <w:lang w:eastAsia="en-US"/>
              </w:rPr>
            </w:pPr>
            <w:r w:rsidRPr="006C754D">
              <w:rPr>
                <w:color w:val="000000"/>
                <w:sz w:val="16"/>
                <w:szCs w:val="16"/>
              </w:rPr>
              <w:t>2 016,74</w:t>
            </w:r>
          </w:p>
        </w:tc>
      </w:tr>
      <w:tr w:rsidR="006C754D" w:rsidRPr="006C754D" w14:paraId="1A834853" w14:textId="77777777" w:rsidTr="00553B80">
        <w:trPr>
          <w:trHeight w:val="123"/>
          <w:jc w:val="center"/>
        </w:trPr>
        <w:tc>
          <w:tcPr>
            <w:tcW w:w="1838" w:type="dxa"/>
            <w:vAlign w:val="center"/>
          </w:tcPr>
          <w:p w14:paraId="41FA09EE" w14:textId="1FF1D7A9" w:rsidR="006C754D" w:rsidRPr="006C754D" w:rsidRDefault="006C754D" w:rsidP="006C754D">
            <w:pPr>
              <w:spacing w:before="0" w:after="0"/>
              <w:jc w:val="center"/>
              <w:rPr>
                <w:rFonts w:eastAsiaTheme="minorHAnsi"/>
                <w:sz w:val="16"/>
                <w:szCs w:val="16"/>
                <w:lang w:eastAsia="en-US"/>
              </w:rPr>
            </w:pPr>
            <w:r w:rsidRPr="006C754D">
              <w:rPr>
                <w:rFonts w:eastAsiaTheme="minorHAnsi"/>
                <w:sz w:val="16"/>
                <w:szCs w:val="16"/>
                <w:lang w:eastAsia="en-US"/>
              </w:rPr>
              <w:t>R</w:t>
            </w:r>
          </w:p>
        </w:tc>
        <w:tc>
          <w:tcPr>
            <w:tcW w:w="1701" w:type="dxa"/>
            <w:vAlign w:val="center"/>
          </w:tcPr>
          <w:p w14:paraId="305BCC4C" w14:textId="780FAD0F" w:rsidR="006C754D" w:rsidRPr="006C754D" w:rsidRDefault="006C754D" w:rsidP="006C754D">
            <w:pPr>
              <w:spacing w:before="0" w:after="0"/>
              <w:jc w:val="center"/>
              <w:rPr>
                <w:rFonts w:eastAsiaTheme="minorHAnsi"/>
                <w:sz w:val="16"/>
                <w:szCs w:val="16"/>
                <w:lang w:eastAsia="en-US"/>
              </w:rPr>
            </w:pPr>
            <w:r w:rsidRPr="006C754D">
              <w:rPr>
                <w:color w:val="000000"/>
                <w:sz w:val="16"/>
                <w:szCs w:val="16"/>
              </w:rPr>
              <w:t>0</w:t>
            </w:r>
          </w:p>
        </w:tc>
        <w:tc>
          <w:tcPr>
            <w:tcW w:w="1985" w:type="dxa"/>
            <w:vAlign w:val="center"/>
          </w:tcPr>
          <w:p w14:paraId="4CB95B79" w14:textId="1DA429E5" w:rsidR="006C754D" w:rsidRPr="006C754D" w:rsidRDefault="006C754D" w:rsidP="006C754D">
            <w:pPr>
              <w:spacing w:before="0" w:after="0"/>
              <w:jc w:val="center"/>
              <w:rPr>
                <w:rFonts w:eastAsiaTheme="minorHAnsi"/>
                <w:sz w:val="16"/>
                <w:szCs w:val="16"/>
                <w:lang w:eastAsia="en-US"/>
              </w:rPr>
            </w:pPr>
            <w:r w:rsidRPr="006C754D">
              <w:rPr>
                <w:color w:val="000000"/>
                <w:sz w:val="16"/>
                <w:szCs w:val="16"/>
              </w:rPr>
              <w:t>0</w:t>
            </w:r>
          </w:p>
        </w:tc>
        <w:tc>
          <w:tcPr>
            <w:tcW w:w="1842" w:type="dxa"/>
            <w:vAlign w:val="center"/>
          </w:tcPr>
          <w:p w14:paraId="7DF6FEF4" w14:textId="0A00FCFD" w:rsidR="006C754D" w:rsidRPr="006C754D" w:rsidRDefault="006C754D" w:rsidP="006C754D">
            <w:pPr>
              <w:spacing w:before="0" w:after="0"/>
              <w:jc w:val="center"/>
              <w:rPr>
                <w:rFonts w:eastAsiaTheme="minorHAnsi"/>
                <w:sz w:val="16"/>
                <w:szCs w:val="16"/>
                <w:lang w:eastAsia="en-US"/>
              </w:rPr>
            </w:pPr>
            <w:r w:rsidRPr="006C754D">
              <w:rPr>
                <w:color w:val="000000"/>
                <w:sz w:val="16"/>
                <w:szCs w:val="16"/>
              </w:rPr>
              <w:t>0,89</w:t>
            </w:r>
          </w:p>
        </w:tc>
        <w:tc>
          <w:tcPr>
            <w:tcW w:w="1706" w:type="dxa"/>
            <w:vAlign w:val="center"/>
          </w:tcPr>
          <w:p w14:paraId="079FDA38" w14:textId="18736E94" w:rsidR="006C754D" w:rsidRPr="006C754D" w:rsidRDefault="006C754D" w:rsidP="006C754D">
            <w:pPr>
              <w:spacing w:before="0" w:after="0"/>
              <w:jc w:val="center"/>
              <w:rPr>
                <w:rFonts w:eastAsiaTheme="minorHAnsi"/>
                <w:sz w:val="16"/>
                <w:szCs w:val="16"/>
                <w:lang w:eastAsia="en-US"/>
              </w:rPr>
            </w:pPr>
            <w:r w:rsidRPr="006C754D">
              <w:rPr>
                <w:color w:val="000000"/>
                <w:sz w:val="16"/>
                <w:szCs w:val="16"/>
              </w:rPr>
              <w:t>0</w:t>
            </w:r>
          </w:p>
        </w:tc>
      </w:tr>
      <w:tr w:rsidR="006C754D" w:rsidRPr="006C754D" w14:paraId="66E63DC3" w14:textId="77777777" w:rsidTr="00553B80">
        <w:trPr>
          <w:trHeight w:val="90"/>
          <w:jc w:val="center"/>
        </w:trPr>
        <w:tc>
          <w:tcPr>
            <w:tcW w:w="1838" w:type="dxa"/>
            <w:vAlign w:val="center"/>
          </w:tcPr>
          <w:p w14:paraId="13B0BB64" w14:textId="77777777" w:rsidR="006C754D" w:rsidRPr="006C754D" w:rsidRDefault="006C754D" w:rsidP="006C754D">
            <w:pPr>
              <w:spacing w:before="0" w:after="0"/>
              <w:jc w:val="center"/>
              <w:rPr>
                <w:rFonts w:eastAsiaTheme="minorHAnsi"/>
                <w:sz w:val="16"/>
                <w:szCs w:val="16"/>
                <w:lang w:eastAsia="en-US"/>
              </w:rPr>
            </w:pPr>
            <w:r w:rsidRPr="006C754D">
              <w:rPr>
                <w:rFonts w:eastAsiaTheme="minorHAnsi"/>
                <w:sz w:val="16"/>
                <w:szCs w:val="16"/>
                <w:lang w:eastAsia="en-US"/>
              </w:rPr>
              <w:t>SUMA</w:t>
            </w:r>
          </w:p>
        </w:tc>
        <w:tc>
          <w:tcPr>
            <w:tcW w:w="1701" w:type="dxa"/>
            <w:vAlign w:val="center"/>
          </w:tcPr>
          <w:p w14:paraId="397A518C" w14:textId="2471AF7F" w:rsidR="006C754D" w:rsidRPr="006C754D" w:rsidRDefault="006C754D" w:rsidP="006C754D">
            <w:pPr>
              <w:spacing w:before="0" w:after="0"/>
              <w:jc w:val="center"/>
              <w:rPr>
                <w:rFonts w:eastAsiaTheme="minorHAnsi"/>
                <w:sz w:val="16"/>
                <w:szCs w:val="16"/>
                <w:lang w:eastAsia="en-US"/>
              </w:rPr>
            </w:pPr>
            <w:r w:rsidRPr="006C754D">
              <w:rPr>
                <w:color w:val="000000"/>
                <w:sz w:val="16"/>
                <w:szCs w:val="16"/>
              </w:rPr>
              <w:t>848</w:t>
            </w:r>
          </w:p>
        </w:tc>
        <w:tc>
          <w:tcPr>
            <w:tcW w:w="1985" w:type="dxa"/>
            <w:vAlign w:val="center"/>
          </w:tcPr>
          <w:p w14:paraId="249746F2" w14:textId="47F10E0F" w:rsidR="006C754D" w:rsidRPr="006C754D" w:rsidRDefault="006C754D" w:rsidP="006C754D">
            <w:pPr>
              <w:spacing w:before="0" w:after="0"/>
              <w:jc w:val="center"/>
              <w:rPr>
                <w:rFonts w:eastAsiaTheme="minorHAnsi"/>
                <w:sz w:val="16"/>
                <w:szCs w:val="16"/>
                <w:lang w:eastAsia="en-US"/>
              </w:rPr>
            </w:pPr>
            <w:r w:rsidRPr="006C754D">
              <w:rPr>
                <w:color w:val="000000"/>
                <w:sz w:val="16"/>
                <w:szCs w:val="16"/>
              </w:rPr>
              <w:t>3 856,00</w:t>
            </w:r>
          </w:p>
        </w:tc>
        <w:tc>
          <w:tcPr>
            <w:tcW w:w="1842" w:type="dxa"/>
            <w:vAlign w:val="center"/>
          </w:tcPr>
          <w:p w14:paraId="390D87C2" w14:textId="157BFDAF" w:rsidR="006C754D" w:rsidRPr="006C754D" w:rsidRDefault="006C754D" w:rsidP="006C754D">
            <w:pPr>
              <w:spacing w:before="0" w:after="0"/>
              <w:jc w:val="center"/>
              <w:rPr>
                <w:rFonts w:eastAsiaTheme="minorHAnsi"/>
                <w:sz w:val="16"/>
                <w:szCs w:val="16"/>
                <w:lang w:eastAsia="en-US"/>
              </w:rPr>
            </w:pPr>
            <w:r w:rsidRPr="006C754D">
              <w:rPr>
                <w:color w:val="000000"/>
                <w:sz w:val="16"/>
                <w:szCs w:val="16"/>
              </w:rPr>
              <w:t> </w:t>
            </w:r>
          </w:p>
        </w:tc>
        <w:tc>
          <w:tcPr>
            <w:tcW w:w="1706" w:type="dxa"/>
            <w:vAlign w:val="center"/>
          </w:tcPr>
          <w:p w14:paraId="5A8978A5" w14:textId="6B8356E2" w:rsidR="006C754D" w:rsidRPr="006C754D" w:rsidRDefault="006C754D" w:rsidP="006C754D">
            <w:pPr>
              <w:spacing w:before="0" w:after="0"/>
              <w:jc w:val="center"/>
              <w:rPr>
                <w:rFonts w:eastAsiaTheme="minorHAnsi"/>
                <w:sz w:val="16"/>
                <w:szCs w:val="16"/>
                <w:lang w:eastAsia="en-US"/>
              </w:rPr>
            </w:pPr>
            <w:r w:rsidRPr="006C754D">
              <w:rPr>
                <w:color w:val="000000"/>
                <w:sz w:val="16"/>
                <w:szCs w:val="16"/>
              </w:rPr>
              <w:t>3 431,84</w:t>
            </w:r>
          </w:p>
        </w:tc>
      </w:tr>
    </w:tbl>
    <w:p w14:paraId="6E5D7F05" w14:textId="6716C12F" w:rsidR="00EF2D9A" w:rsidRPr="00AF7433" w:rsidRDefault="00EF2D9A" w:rsidP="00007110">
      <w:pPr>
        <w:spacing w:before="0" w:after="0"/>
        <w:rPr>
          <w:sz w:val="18"/>
          <w:szCs w:val="18"/>
        </w:rPr>
      </w:pPr>
      <w:r w:rsidRPr="00AF7433">
        <w:rPr>
          <w:sz w:val="18"/>
          <w:szCs w:val="18"/>
        </w:rPr>
        <w:t xml:space="preserve">Źródło: opracowanie własne na podstawie danych </w:t>
      </w:r>
      <w:r w:rsidR="00C4738F" w:rsidRPr="00C4738F">
        <w:rPr>
          <w:sz w:val="18"/>
          <w:szCs w:val="18"/>
        </w:rPr>
        <w:t>Tauron Dystrybucja S.A.</w:t>
      </w:r>
    </w:p>
    <w:p w14:paraId="3ECEBE46" w14:textId="455C9C73" w:rsidR="00332651" w:rsidRDefault="00332651" w:rsidP="00007110">
      <w:pPr>
        <w:spacing w:before="0" w:after="0"/>
        <w:rPr>
          <w:color w:val="008000"/>
        </w:rPr>
      </w:pPr>
    </w:p>
    <w:p w14:paraId="0CEAB8DA" w14:textId="23C24B34" w:rsidR="0093116B" w:rsidRDefault="0093116B" w:rsidP="00007110">
      <w:pPr>
        <w:spacing w:before="0" w:after="0"/>
        <w:rPr>
          <w:color w:val="008000"/>
        </w:rPr>
      </w:pPr>
    </w:p>
    <w:p w14:paraId="6FCBD2B8" w14:textId="598B882B" w:rsidR="0093116B" w:rsidRDefault="0093116B" w:rsidP="00007110">
      <w:pPr>
        <w:spacing w:before="0" w:after="0"/>
        <w:rPr>
          <w:color w:val="008000"/>
        </w:rPr>
      </w:pPr>
    </w:p>
    <w:p w14:paraId="58F3C870" w14:textId="04DDA5AF" w:rsidR="0093116B" w:rsidRDefault="0093116B" w:rsidP="00007110">
      <w:pPr>
        <w:spacing w:before="0" w:after="0"/>
        <w:rPr>
          <w:color w:val="008000"/>
        </w:rPr>
      </w:pPr>
    </w:p>
    <w:p w14:paraId="4629DB5A" w14:textId="77777777" w:rsidR="0093116B" w:rsidRPr="00AF7433" w:rsidRDefault="0093116B" w:rsidP="00007110">
      <w:pPr>
        <w:spacing w:before="0" w:after="0"/>
        <w:rPr>
          <w:color w:val="008000"/>
        </w:rPr>
      </w:pPr>
    </w:p>
    <w:p w14:paraId="3FF4EC48" w14:textId="73F67281" w:rsidR="0047313D" w:rsidRPr="00AF7433" w:rsidRDefault="0047313D" w:rsidP="00007110">
      <w:pPr>
        <w:pStyle w:val="Legenda"/>
        <w:keepNext/>
        <w:spacing w:before="0" w:after="0"/>
        <w:rPr>
          <w:szCs w:val="20"/>
        </w:rPr>
      </w:pPr>
      <w:bookmarkStart w:id="84" w:name="_Toc64304595"/>
      <w:r w:rsidRPr="00AF7433">
        <w:rPr>
          <w:szCs w:val="20"/>
        </w:rPr>
        <w:t xml:space="preserve">Tabela </w:t>
      </w:r>
      <w:r w:rsidRPr="00AF7433">
        <w:rPr>
          <w:szCs w:val="20"/>
        </w:rPr>
        <w:fldChar w:fldCharType="begin"/>
      </w:r>
      <w:r w:rsidRPr="00AF7433">
        <w:rPr>
          <w:szCs w:val="20"/>
        </w:rPr>
        <w:instrText xml:space="preserve"> SEQ Tabela \* ARABIC </w:instrText>
      </w:r>
      <w:r w:rsidRPr="00AF7433">
        <w:rPr>
          <w:szCs w:val="20"/>
        </w:rPr>
        <w:fldChar w:fldCharType="separate"/>
      </w:r>
      <w:r w:rsidR="008F3424">
        <w:rPr>
          <w:noProof/>
          <w:szCs w:val="20"/>
        </w:rPr>
        <w:t>11</w:t>
      </w:r>
      <w:r w:rsidRPr="00AF7433">
        <w:rPr>
          <w:szCs w:val="20"/>
        </w:rPr>
        <w:fldChar w:fldCharType="end"/>
      </w:r>
      <w:r w:rsidRPr="00AF7433">
        <w:rPr>
          <w:szCs w:val="20"/>
        </w:rPr>
        <w:t xml:space="preserve"> Prognoza zużycie energii elektrycznej wraz z emisją CO</w:t>
      </w:r>
      <w:r w:rsidRPr="00AF7433">
        <w:rPr>
          <w:szCs w:val="20"/>
          <w:vertAlign w:val="subscript"/>
        </w:rPr>
        <w:t>2</w:t>
      </w:r>
      <w:r w:rsidRPr="00AF7433">
        <w:rPr>
          <w:szCs w:val="20"/>
        </w:rPr>
        <w:t xml:space="preserve"> z podziałem na grupy taryfowe w Gminie </w:t>
      </w:r>
      <w:r w:rsidR="006C754D" w:rsidRPr="006C754D">
        <w:rPr>
          <w:szCs w:val="20"/>
        </w:rPr>
        <w:t xml:space="preserve">Gaworzyce </w:t>
      </w:r>
      <w:r w:rsidRPr="00AF7433">
        <w:rPr>
          <w:szCs w:val="20"/>
        </w:rPr>
        <w:t>w 2</w:t>
      </w:r>
      <w:r w:rsidR="00A37209" w:rsidRPr="00AF7433">
        <w:rPr>
          <w:szCs w:val="20"/>
        </w:rPr>
        <w:t>03</w:t>
      </w:r>
      <w:r w:rsidRPr="00AF7433">
        <w:rPr>
          <w:szCs w:val="20"/>
        </w:rPr>
        <w:t>0 roku</w:t>
      </w:r>
      <w:bookmarkEnd w:id="84"/>
      <w:r w:rsidRPr="00AF7433">
        <w:rPr>
          <w:szCs w:val="20"/>
        </w:rPr>
        <w:t xml:space="preserve"> </w:t>
      </w:r>
    </w:p>
    <w:tbl>
      <w:tblPr>
        <w:tblW w:w="907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ayout w:type="fixed"/>
        <w:tblLook w:val="0000" w:firstRow="0" w:lastRow="0" w:firstColumn="0" w:lastColumn="0" w:noHBand="0" w:noVBand="0"/>
      </w:tblPr>
      <w:tblGrid>
        <w:gridCol w:w="1838"/>
        <w:gridCol w:w="1701"/>
        <w:gridCol w:w="1985"/>
        <w:gridCol w:w="1842"/>
        <w:gridCol w:w="1706"/>
      </w:tblGrid>
      <w:tr w:rsidR="0047313D" w:rsidRPr="006C754D" w14:paraId="04600C11" w14:textId="77777777" w:rsidTr="00553B80">
        <w:trPr>
          <w:trHeight w:val="204"/>
          <w:jc w:val="center"/>
        </w:trPr>
        <w:tc>
          <w:tcPr>
            <w:tcW w:w="1838" w:type="dxa"/>
            <w:shd w:val="clear" w:color="auto" w:fill="D9D9D9" w:themeFill="background1" w:themeFillShade="D9"/>
            <w:vAlign w:val="center"/>
          </w:tcPr>
          <w:p w14:paraId="32196CE2" w14:textId="77777777" w:rsidR="0047313D" w:rsidRPr="006C754D" w:rsidRDefault="0047313D" w:rsidP="00007110">
            <w:pPr>
              <w:spacing w:before="0" w:after="0"/>
              <w:jc w:val="center"/>
              <w:rPr>
                <w:rFonts w:eastAsiaTheme="minorHAnsi"/>
                <w:sz w:val="16"/>
                <w:szCs w:val="16"/>
                <w:lang w:eastAsia="en-US"/>
              </w:rPr>
            </w:pPr>
            <w:r w:rsidRPr="006C754D">
              <w:rPr>
                <w:rFonts w:eastAsiaTheme="minorHAnsi"/>
                <w:sz w:val="16"/>
                <w:szCs w:val="16"/>
                <w:lang w:eastAsia="en-US"/>
              </w:rPr>
              <w:t>Grupa taryfowa</w:t>
            </w:r>
          </w:p>
        </w:tc>
        <w:tc>
          <w:tcPr>
            <w:tcW w:w="1701" w:type="dxa"/>
            <w:shd w:val="clear" w:color="auto" w:fill="D9D9D9" w:themeFill="background1" w:themeFillShade="D9"/>
            <w:vAlign w:val="center"/>
          </w:tcPr>
          <w:p w14:paraId="1472F511" w14:textId="77777777" w:rsidR="0047313D" w:rsidRPr="006C754D" w:rsidRDefault="0047313D" w:rsidP="00007110">
            <w:pPr>
              <w:spacing w:before="0" w:after="0"/>
              <w:jc w:val="center"/>
              <w:rPr>
                <w:rFonts w:eastAsiaTheme="minorHAnsi"/>
                <w:sz w:val="16"/>
                <w:szCs w:val="16"/>
                <w:lang w:eastAsia="en-US"/>
              </w:rPr>
            </w:pPr>
            <w:r w:rsidRPr="006C754D">
              <w:rPr>
                <w:rFonts w:eastAsiaTheme="minorHAnsi"/>
                <w:sz w:val="16"/>
                <w:szCs w:val="16"/>
                <w:lang w:eastAsia="en-US"/>
              </w:rPr>
              <w:t>Liczba odbiorców</w:t>
            </w:r>
          </w:p>
        </w:tc>
        <w:tc>
          <w:tcPr>
            <w:tcW w:w="1985" w:type="dxa"/>
            <w:shd w:val="clear" w:color="auto" w:fill="D9D9D9" w:themeFill="background1" w:themeFillShade="D9"/>
            <w:vAlign w:val="center"/>
          </w:tcPr>
          <w:p w14:paraId="19305449" w14:textId="77777777" w:rsidR="0047313D" w:rsidRPr="006C754D" w:rsidRDefault="0047313D" w:rsidP="00007110">
            <w:pPr>
              <w:spacing w:before="0" w:after="0"/>
              <w:jc w:val="center"/>
              <w:rPr>
                <w:rFonts w:eastAsiaTheme="minorHAnsi"/>
                <w:sz w:val="16"/>
                <w:szCs w:val="16"/>
                <w:lang w:eastAsia="en-US"/>
              </w:rPr>
            </w:pPr>
            <w:r w:rsidRPr="006C754D">
              <w:rPr>
                <w:rFonts w:eastAsiaTheme="minorHAnsi"/>
                <w:sz w:val="16"/>
                <w:szCs w:val="16"/>
                <w:lang w:eastAsia="en-US"/>
              </w:rPr>
              <w:t>Zużycie MWh</w:t>
            </w:r>
          </w:p>
        </w:tc>
        <w:tc>
          <w:tcPr>
            <w:tcW w:w="1842" w:type="dxa"/>
            <w:shd w:val="clear" w:color="auto" w:fill="D9D9D9" w:themeFill="background1" w:themeFillShade="D9"/>
            <w:vAlign w:val="center"/>
          </w:tcPr>
          <w:p w14:paraId="6E1E3674" w14:textId="77777777" w:rsidR="0047313D" w:rsidRPr="006C754D" w:rsidRDefault="0047313D" w:rsidP="00007110">
            <w:pPr>
              <w:spacing w:before="0" w:after="0"/>
              <w:jc w:val="center"/>
              <w:rPr>
                <w:rFonts w:eastAsiaTheme="minorHAnsi"/>
                <w:sz w:val="16"/>
                <w:szCs w:val="16"/>
                <w:lang w:eastAsia="en-US"/>
              </w:rPr>
            </w:pPr>
            <w:r w:rsidRPr="006C754D">
              <w:rPr>
                <w:rFonts w:eastAsiaTheme="minorHAnsi"/>
                <w:sz w:val="16"/>
                <w:szCs w:val="16"/>
                <w:lang w:eastAsia="en-US"/>
              </w:rPr>
              <w:t>wskaźnik emisji [Mg CO</w:t>
            </w:r>
            <w:r w:rsidRPr="006C754D">
              <w:rPr>
                <w:rFonts w:eastAsiaTheme="minorHAnsi"/>
                <w:sz w:val="16"/>
                <w:szCs w:val="16"/>
                <w:vertAlign w:val="subscript"/>
                <w:lang w:eastAsia="en-US"/>
              </w:rPr>
              <w:t>2</w:t>
            </w:r>
            <w:r w:rsidRPr="006C754D">
              <w:rPr>
                <w:rFonts w:eastAsiaTheme="minorHAnsi"/>
                <w:sz w:val="16"/>
                <w:szCs w:val="16"/>
                <w:lang w:eastAsia="en-US"/>
              </w:rPr>
              <w:t>/MWh]</w:t>
            </w:r>
          </w:p>
        </w:tc>
        <w:tc>
          <w:tcPr>
            <w:tcW w:w="1706" w:type="dxa"/>
            <w:shd w:val="clear" w:color="auto" w:fill="D9D9D9" w:themeFill="background1" w:themeFillShade="D9"/>
            <w:vAlign w:val="center"/>
          </w:tcPr>
          <w:p w14:paraId="181BFA5A" w14:textId="77777777" w:rsidR="0047313D" w:rsidRPr="006C754D" w:rsidRDefault="0047313D" w:rsidP="00007110">
            <w:pPr>
              <w:spacing w:before="0" w:after="0"/>
              <w:jc w:val="center"/>
              <w:rPr>
                <w:rFonts w:eastAsiaTheme="minorHAnsi"/>
                <w:sz w:val="16"/>
                <w:szCs w:val="16"/>
                <w:lang w:eastAsia="en-US"/>
              </w:rPr>
            </w:pPr>
            <w:r w:rsidRPr="006C754D">
              <w:rPr>
                <w:rFonts w:eastAsiaTheme="minorHAnsi"/>
                <w:sz w:val="16"/>
                <w:szCs w:val="16"/>
                <w:lang w:eastAsia="en-US"/>
              </w:rPr>
              <w:t>Emisja [Mg CO</w:t>
            </w:r>
            <w:r w:rsidRPr="006C754D">
              <w:rPr>
                <w:rFonts w:eastAsiaTheme="minorHAnsi"/>
                <w:sz w:val="16"/>
                <w:szCs w:val="16"/>
                <w:vertAlign w:val="subscript"/>
                <w:lang w:eastAsia="en-US"/>
              </w:rPr>
              <w:t>2</w:t>
            </w:r>
            <w:r w:rsidRPr="006C754D">
              <w:rPr>
                <w:rFonts w:eastAsiaTheme="minorHAnsi"/>
                <w:sz w:val="16"/>
                <w:szCs w:val="16"/>
                <w:lang w:eastAsia="en-US"/>
              </w:rPr>
              <w:t>]</w:t>
            </w:r>
          </w:p>
        </w:tc>
      </w:tr>
      <w:tr w:rsidR="006C754D" w:rsidRPr="006C754D" w14:paraId="341BACE5" w14:textId="77777777" w:rsidTr="00553B80">
        <w:trPr>
          <w:trHeight w:val="117"/>
          <w:jc w:val="center"/>
        </w:trPr>
        <w:tc>
          <w:tcPr>
            <w:tcW w:w="1838" w:type="dxa"/>
            <w:vAlign w:val="center"/>
          </w:tcPr>
          <w:p w14:paraId="73BB9295" w14:textId="11E4D11E" w:rsidR="006C754D" w:rsidRPr="006C754D" w:rsidRDefault="006C754D" w:rsidP="006C754D">
            <w:pPr>
              <w:spacing w:before="0" w:after="0"/>
              <w:jc w:val="center"/>
              <w:rPr>
                <w:rFonts w:eastAsiaTheme="minorHAnsi"/>
                <w:sz w:val="16"/>
                <w:szCs w:val="16"/>
                <w:lang w:eastAsia="en-US"/>
              </w:rPr>
            </w:pPr>
            <w:r w:rsidRPr="006C754D">
              <w:rPr>
                <w:color w:val="000000"/>
                <w:sz w:val="16"/>
                <w:szCs w:val="16"/>
              </w:rPr>
              <w:t>A</w:t>
            </w:r>
          </w:p>
        </w:tc>
        <w:tc>
          <w:tcPr>
            <w:tcW w:w="1701" w:type="dxa"/>
            <w:vAlign w:val="center"/>
          </w:tcPr>
          <w:p w14:paraId="7DF356FC" w14:textId="523E288D" w:rsidR="006C754D" w:rsidRPr="006C754D" w:rsidRDefault="006C754D" w:rsidP="006C754D">
            <w:pPr>
              <w:spacing w:before="0" w:after="0"/>
              <w:jc w:val="center"/>
              <w:rPr>
                <w:rFonts w:eastAsiaTheme="minorHAnsi"/>
                <w:sz w:val="16"/>
                <w:szCs w:val="16"/>
                <w:lang w:eastAsia="en-US"/>
              </w:rPr>
            </w:pPr>
            <w:r>
              <w:rPr>
                <w:color w:val="000000"/>
                <w:sz w:val="16"/>
                <w:szCs w:val="16"/>
              </w:rPr>
              <w:t>0</w:t>
            </w:r>
          </w:p>
        </w:tc>
        <w:tc>
          <w:tcPr>
            <w:tcW w:w="1985" w:type="dxa"/>
            <w:vAlign w:val="center"/>
          </w:tcPr>
          <w:p w14:paraId="7B5D014C" w14:textId="53548813" w:rsidR="006C754D" w:rsidRPr="006C754D" w:rsidRDefault="006C754D" w:rsidP="006C754D">
            <w:pPr>
              <w:spacing w:before="0" w:after="0"/>
              <w:jc w:val="center"/>
              <w:rPr>
                <w:rFonts w:eastAsiaTheme="minorHAnsi"/>
                <w:sz w:val="16"/>
                <w:szCs w:val="16"/>
                <w:lang w:eastAsia="en-US"/>
              </w:rPr>
            </w:pPr>
            <w:r>
              <w:rPr>
                <w:color w:val="000000"/>
                <w:sz w:val="16"/>
                <w:szCs w:val="16"/>
              </w:rPr>
              <w:t>0</w:t>
            </w:r>
          </w:p>
        </w:tc>
        <w:tc>
          <w:tcPr>
            <w:tcW w:w="1842" w:type="dxa"/>
            <w:vAlign w:val="center"/>
          </w:tcPr>
          <w:p w14:paraId="3A07B546" w14:textId="128B5723" w:rsidR="006C754D" w:rsidRPr="006C754D" w:rsidRDefault="006C754D" w:rsidP="006C754D">
            <w:pPr>
              <w:spacing w:before="0" w:after="0"/>
              <w:jc w:val="center"/>
              <w:rPr>
                <w:rFonts w:eastAsiaTheme="minorHAnsi"/>
                <w:sz w:val="16"/>
                <w:szCs w:val="16"/>
                <w:lang w:eastAsia="en-US"/>
              </w:rPr>
            </w:pPr>
            <w:r>
              <w:rPr>
                <w:color w:val="000000"/>
                <w:sz w:val="16"/>
                <w:szCs w:val="16"/>
              </w:rPr>
              <w:t>0,89</w:t>
            </w:r>
          </w:p>
        </w:tc>
        <w:tc>
          <w:tcPr>
            <w:tcW w:w="1706" w:type="dxa"/>
            <w:vAlign w:val="center"/>
          </w:tcPr>
          <w:p w14:paraId="54C21139" w14:textId="744989E6" w:rsidR="006C754D" w:rsidRPr="006C754D" w:rsidRDefault="006C754D" w:rsidP="006C754D">
            <w:pPr>
              <w:spacing w:before="0" w:after="0"/>
              <w:jc w:val="center"/>
              <w:rPr>
                <w:rFonts w:eastAsiaTheme="minorHAnsi"/>
                <w:sz w:val="16"/>
                <w:szCs w:val="16"/>
                <w:lang w:eastAsia="en-US"/>
              </w:rPr>
            </w:pPr>
            <w:r>
              <w:rPr>
                <w:color w:val="000000"/>
                <w:sz w:val="16"/>
                <w:szCs w:val="16"/>
              </w:rPr>
              <w:t>0</w:t>
            </w:r>
          </w:p>
        </w:tc>
      </w:tr>
      <w:tr w:rsidR="006C754D" w:rsidRPr="006C754D" w14:paraId="5317F74B" w14:textId="77777777" w:rsidTr="00553B80">
        <w:trPr>
          <w:trHeight w:val="117"/>
          <w:jc w:val="center"/>
        </w:trPr>
        <w:tc>
          <w:tcPr>
            <w:tcW w:w="1838" w:type="dxa"/>
            <w:vAlign w:val="center"/>
          </w:tcPr>
          <w:p w14:paraId="24C4AA54" w14:textId="59871EA2" w:rsidR="006C754D" w:rsidRPr="006C754D" w:rsidRDefault="006C754D" w:rsidP="006C754D">
            <w:pPr>
              <w:spacing w:before="0" w:after="0"/>
              <w:jc w:val="center"/>
              <w:rPr>
                <w:rFonts w:eastAsiaTheme="minorHAnsi"/>
                <w:sz w:val="16"/>
                <w:szCs w:val="16"/>
                <w:lang w:eastAsia="en-US"/>
              </w:rPr>
            </w:pPr>
            <w:r w:rsidRPr="006C754D">
              <w:rPr>
                <w:color w:val="000000"/>
                <w:sz w:val="16"/>
                <w:szCs w:val="16"/>
              </w:rPr>
              <w:t>B</w:t>
            </w:r>
          </w:p>
        </w:tc>
        <w:tc>
          <w:tcPr>
            <w:tcW w:w="1701" w:type="dxa"/>
            <w:vAlign w:val="center"/>
          </w:tcPr>
          <w:p w14:paraId="27C729E4" w14:textId="5386CC28" w:rsidR="006C754D" w:rsidRPr="006C754D" w:rsidRDefault="006C754D" w:rsidP="006C754D">
            <w:pPr>
              <w:spacing w:before="0" w:after="0"/>
              <w:jc w:val="center"/>
              <w:rPr>
                <w:rFonts w:eastAsiaTheme="minorHAnsi"/>
                <w:sz w:val="16"/>
                <w:szCs w:val="16"/>
                <w:lang w:eastAsia="en-US"/>
              </w:rPr>
            </w:pPr>
            <w:r>
              <w:rPr>
                <w:color w:val="000000"/>
                <w:sz w:val="16"/>
                <w:szCs w:val="16"/>
              </w:rPr>
              <w:t>0</w:t>
            </w:r>
          </w:p>
        </w:tc>
        <w:tc>
          <w:tcPr>
            <w:tcW w:w="1985" w:type="dxa"/>
            <w:vAlign w:val="center"/>
          </w:tcPr>
          <w:p w14:paraId="1E9ECD59" w14:textId="0C9AB97C" w:rsidR="006C754D" w:rsidRPr="006C754D" w:rsidRDefault="006C754D" w:rsidP="006C754D">
            <w:pPr>
              <w:spacing w:before="0" w:after="0"/>
              <w:jc w:val="center"/>
              <w:rPr>
                <w:rFonts w:eastAsiaTheme="minorHAnsi"/>
                <w:sz w:val="16"/>
                <w:szCs w:val="16"/>
                <w:lang w:eastAsia="en-US"/>
              </w:rPr>
            </w:pPr>
            <w:r>
              <w:rPr>
                <w:color w:val="000000"/>
                <w:sz w:val="16"/>
                <w:szCs w:val="16"/>
              </w:rPr>
              <w:t>0,00</w:t>
            </w:r>
          </w:p>
        </w:tc>
        <w:tc>
          <w:tcPr>
            <w:tcW w:w="1842" w:type="dxa"/>
            <w:vAlign w:val="center"/>
          </w:tcPr>
          <w:p w14:paraId="4D3887AD" w14:textId="43F5F00E" w:rsidR="006C754D" w:rsidRPr="006C754D" w:rsidRDefault="006C754D" w:rsidP="006C754D">
            <w:pPr>
              <w:spacing w:before="0" w:after="0"/>
              <w:jc w:val="center"/>
              <w:rPr>
                <w:rFonts w:eastAsiaTheme="minorHAnsi"/>
                <w:sz w:val="16"/>
                <w:szCs w:val="16"/>
                <w:lang w:eastAsia="en-US"/>
              </w:rPr>
            </w:pPr>
            <w:r>
              <w:rPr>
                <w:color w:val="000000"/>
                <w:sz w:val="16"/>
                <w:szCs w:val="16"/>
              </w:rPr>
              <w:t>0,89</w:t>
            </w:r>
          </w:p>
        </w:tc>
        <w:tc>
          <w:tcPr>
            <w:tcW w:w="1706" w:type="dxa"/>
            <w:vAlign w:val="center"/>
          </w:tcPr>
          <w:p w14:paraId="0CB9E878" w14:textId="25C8304A" w:rsidR="006C754D" w:rsidRPr="006C754D" w:rsidRDefault="006C754D" w:rsidP="006C754D">
            <w:pPr>
              <w:spacing w:before="0" w:after="0"/>
              <w:jc w:val="center"/>
              <w:rPr>
                <w:rFonts w:eastAsiaTheme="minorHAnsi"/>
                <w:sz w:val="16"/>
                <w:szCs w:val="16"/>
                <w:lang w:eastAsia="en-US"/>
              </w:rPr>
            </w:pPr>
            <w:r>
              <w:rPr>
                <w:color w:val="000000"/>
                <w:sz w:val="16"/>
                <w:szCs w:val="16"/>
              </w:rPr>
              <w:t>0</w:t>
            </w:r>
          </w:p>
        </w:tc>
      </w:tr>
      <w:tr w:rsidR="006C754D" w:rsidRPr="006C754D" w14:paraId="67810977" w14:textId="77777777" w:rsidTr="00553B80">
        <w:trPr>
          <w:trHeight w:val="118"/>
          <w:jc w:val="center"/>
        </w:trPr>
        <w:tc>
          <w:tcPr>
            <w:tcW w:w="1838" w:type="dxa"/>
            <w:vAlign w:val="center"/>
          </w:tcPr>
          <w:p w14:paraId="5976DED2" w14:textId="0E120038" w:rsidR="006C754D" w:rsidRPr="006C754D" w:rsidRDefault="006C754D" w:rsidP="006C754D">
            <w:pPr>
              <w:spacing w:before="0" w:after="0"/>
              <w:jc w:val="center"/>
              <w:rPr>
                <w:rFonts w:eastAsiaTheme="minorHAnsi"/>
                <w:sz w:val="16"/>
                <w:szCs w:val="16"/>
                <w:lang w:eastAsia="en-US"/>
              </w:rPr>
            </w:pPr>
            <w:r w:rsidRPr="006C754D">
              <w:rPr>
                <w:color w:val="000000"/>
                <w:sz w:val="16"/>
                <w:szCs w:val="16"/>
              </w:rPr>
              <w:t>C</w:t>
            </w:r>
          </w:p>
        </w:tc>
        <w:tc>
          <w:tcPr>
            <w:tcW w:w="1701" w:type="dxa"/>
            <w:vAlign w:val="center"/>
          </w:tcPr>
          <w:p w14:paraId="404F11AE" w14:textId="42BFD16B" w:rsidR="006C754D" w:rsidRPr="006C754D" w:rsidRDefault="006C754D" w:rsidP="006C754D">
            <w:pPr>
              <w:spacing w:before="0" w:after="0"/>
              <w:jc w:val="center"/>
              <w:rPr>
                <w:rFonts w:eastAsiaTheme="minorHAnsi"/>
                <w:sz w:val="16"/>
                <w:szCs w:val="16"/>
                <w:lang w:eastAsia="en-US"/>
              </w:rPr>
            </w:pPr>
            <w:r>
              <w:rPr>
                <w:color w:val="000000"/>
                <w:sz w:val="16"/>
                <w:szCs w:val="16"/>
              </w:rPr>
              <w:t>5</w:t>
            </w:r>
          </w:p>
        </w:tc>
        <w:tc>
          <w:tcPr>
            <w:tcW w:w="1985" w:type="dxa"/>
            <w:vAlign w:val="center"/>
          </w:tcPr>
          <w:p w14:paraId="34660F90" w14:textId="331A4ACA" w:rsidR="006C754D" w:rsidRPr="006C754D" w:rsidRDefault="006C754D" w:rsidP="006C754D">
            <w:pPr>
              <w:spacing w:before="0" w:after="0"/>
              <w:jc w:val="center"/>
              <w:rPr>
                <w:rFonts w:eastAsiaTheme="minorHAnsi"/>
                <w:sz w:val="16"/>
                <w:szCs w:val="16"/>
                <w:lang w:eastAsia="en-US"/>
              </w:rPr>
            </w:pPr>
            <w:r>
              <w:rPr>
                <w:color w:val="000000"/>
                <w:sz w:val="16"/>
                <w:szCs w:val="16"/>
              </w:rPr>
              <w:t>1 370,69</w:t>
            </w:r>
          </w:p>
        </w:tc>
        <w:tc>
          <w:tcPr>
            <w:tcW w:w="1842" w:type="dxa"/>
            <w:vAlign w:val="center"/>
          </w:tcPr>
          <w:p w14:paraId="4A6FC880" w14:textId="1E8E7A28" w:rsidR="006C754D" w:rsidRPr="006C754D" w:rsidRDefault="006C754D" w:rsidP="006C754D">
            <w:pPr>
              <w:spacing w:before="0" w:after="0"/>
              <w:jc w:val="center"/>
              <w:rPr>
                <w:rFonts w:eastAsiaTheme="minorHAnsi"/>
                <w:sz w:val="16"/>
                <w:szCs w:val="16"/>
                <w:lang w:eastAsia="en-US"/>
              </w:rPr>
            </w:pPr>
            <w:r>
              <w:rPr>
                <w:color w:val="000000"/>
                <w:sz w:val="16"/>
                <w:szCs w:val="16"/>
              </w:rPr>
              <w:t>0,89</w:t>
            </w:r>
          </w:p>
        </w:tc>
        <w:tc>
          <w:tcPr>
            <w:tcW w:w="1706" w:type="dxa"/>
            <w:vAlign w:val="center"/>
          </w:tcPr>
          <w:p w14:paraId="3D6BB163" w14:textId="6ED6E87F" w:rsidR="006C754D" w:rsidRPr="006C754D" w:rsidRDefault="006C754D" w:rsidP="006C754D">
            <w:pPr>
              <w:spacing w:before="0" w:after="0"/>
              <w:jc w:val="center"/>
              <w:rPr>
                <w:rFonts w:eastAsiaTheme="minorHAnsi"/>
                <w:sz w:val="16"/>
                <w:szCs w:val="16"/>
                <w:lang w:eastAsia="en-US"/>
              </w:rPr>
            </w:pPr>
            <w:r>
              <w:rPr>
                <w:color w:val="000000"/>
                <w:sz w:val="16"/>
                <w:szCs w:val="16"/>
              </w:rPr>
              <w:t>1 219,91</w:t>
            </w:r>
          </w:p>
        </w:tc>
      </w:tr>
      <w:tr w:rsidR="006C754D" w:rsidRPr="006C754D" w14:paraId="548BF277" w14:textId="77777777" w:rsidTr="00553B80">
        <w:trPr>
          <w:trHeight w:val="118"/>
          <w:jc w:val="center"/>
        </w:trPr>
        <w:tc>
          <w:tcPr>
            <w:tcW w:w="1838" w:type="dxa"/>
            <w:vAlign w:val="center"/>
          </w:tcPr>
          <w:p w14:paraId="5C5506A6" w14:textId="3EF68FBF" w:rsidR="006C754D" w:rsidRPr="006C754D" w:rsidRDefault="006C754D" w:rsidP="006C754D">
            <w:pPr>
              <w:spacing w:before="0" w:after="0"/>
              <w:jc w:val="center"/>
              <w:rPr>
                <w:rFonts w:eastAsiaTheme="minorHAnsi"/>
                <w:sz w:val="16"/>
                <w:szCs w:val="16"/>
                <w:lang w:eastAsia="en-US"/>
              </w:rPr>
            </w:pPr>
            <w:r w:rsidRPr="006C754D">
              <w:rPr>
                <w:color w:val="000000"/>
                <w:sz w:val="16"/>
                <w:szCs w:val="16"/>
              </w:rPr>
              <w:t>G</w:t>
            </w:r>
          </w:p>
        </w:tc>
        <w:tc>
          <w:tcPr>
            <w:tcW w:w="1701" w:type="dxa"/>
            <w:vAlign w:val="center"/>
          </w:tcPr>
          <w:p w14:paraId="44ED0823" w14:textId="7A3F6168" w:rsidR="006C754D" w:rsidRPr="006C754D" w:rsidRDefault="006C754D" w:rsidP="006C754D">
            <w:pPr>
              <w:spacing w:before="0" w:after="0"/>
              <w:jc w:val="center"/>
              <w:rPr>
                <w:rFonts w:eastAsiaTheme="minorHAnsi"/>
                <w:sz w:val="16"/>
                <w:szCs w:val="16"/>
                <w:lang w:eastAsia="en-US"/>
              </w:rPr>
            </w:pPr>
            <w:r>
              <w:rPr>
                <w:color w:val="000000"/>
                <w:sz w:val="16"/>
                <w:szCs w:val="16"/>
              </w:rPr>
              <w:t>895</w:t>
            </w:r>
          </w:p>
        </w:tc>
        <w:tc>
          <w:tcPr>
            <w:tcW w:w="1985" w:type="dxa"/>
            <w:vAlign w:val="center"/>
          </w:tcPr>
          <w:p w14:paraId="545E0DE4" w14:textId="587D3A6F" w:rsidR="006C754D" w:rsidRPr="006C754D" w:rsidRDefault="006C754D" w:rsidP="006C754D">
            <w:pPr>
              <w:spacing w:before="0" w:after="0"/>
              <w:jc w:val="center"/>
              <w:rPr>
                <w:rFonts w:eastAsiaTheme="minorHAnsi"/>
                <w:sz w:val="16"/>
                <w:szCs w:val="16"/>
                <w:lang w:eastAsia="en-US"/>
              </w:rPr>
            </w:pPr>
            <w:r>
              <w:rPr>
                <w:color w:val="000000"/>
                <w:sz w:val="16"/>
                <w:szCs w:val="16"/>
              </w:rPr>
              <w:t>1 953,45</w:t>
            </w:r>
          </w:p>
        </w:tc>
        <w:tc>
          <w:tcPr>
            <w:tcW w:w="1842" w:type="dxa"/>
            <w:vAlign w:val="center"/>
          </w:tcPr>
          <w:p w14:paraId="3747C23D" w14:textId="096CB1E6" w:rsidR="006C754D" w:rsidRPr="006C754D" w:rsidRDefault="006C754D" w:rsidP="006C754D">
            <w:pPr>
              <w:spacing w:before="0" w:after="0"/>
              <w:jc w:val="center"/>
              <w:rPr>
                <w:rFonts w:eastAsiaTheme="minorHAnsi"/>
                <w:sz w:val="16"/>
                <w:szCs w:val="16"/>
                <w:lang w:eastAsia="en-US"/>
              </w:rPr>
            </w:pPr>
            <w:r>
              <w:rPr>
                <w:color w:val="000000"/>
                <w:sz w:val="16"/>
                <w:szCs w:val="16"/>
              </w:rPr>
              <w:t>0,89</w:t>
            </w:r>
          </w:p>
        </w:tc>
        <w:tc>
          <w:tcPr>
            <w:tcW w:w="1706" w:type="dxa"/>
            <w:vAlign w:val="center"/>
          </w:tcPr>
          <w:p w14:paraId="56F372E7" w14:textId="3054540B" w:rsidR="006C754D" w:rsidRPr="006C754D" w:rsidRDefault="006C754D" w:rsidP="006C754D">
            <w:pPr>
              <w:spacing w:before="0" w:after="0"/>
              <w:jc w:val="center"/>
              <w:rPr>
                <w:rFonts w:eastAsiaTheme="minorHAnsi"/>
                <w:sz w:val="16"/>
                <w:szCs w:val="16"/>
                <w:lang w:eastAsia="en-US"/>
              </w:rPr>
            </w:pPr>
            <w:r>
              <w:rPr>
                <w:color w:val="000000"/>
                <w:sz w:val="16"/>
                <w:szCs w:val="16"/>
              </w:rPr>
              <w:t>1 738,57</w:t>
            </w:r>
          </w:p>
        </w:tc>
      </w:tr>
      <w:tr w:rsidR="006C754D" w:rsidRPr="006C754D" w14:paraId="2DC716B6" w14:textId="77777777" w:rsidTr="00553B80">
        <w:trPr>
          <w:trHeight w:val="123"/>
          <w:jc w:val="center"/>
        </w:trPr>
        <w:tc>
          <w:tcPr>
            <w:tcW w:w="1838" w:type="dxa"/>
            <w:vAlign w:val="center"/>
          </w:tcPr>
          <w:p w14:paraId="17E1A450" w14:textId="0601391E" w:rsidR="006C754D" w:rsidRPr="006C754D" w:rsidRDefault="006C754D" w:rsidP="006C754D">
            <w:pPr>
              <w:spacing w:before="0" w:after="0"/>
              <w:jc w:val="center"/>
              <w:rPr>
                <w:rFonts w:eastAsiaTheme="minorHAnsi"/>
                <w:sz w:val="16"/>
                <w:szCs w:val="16"/>
                <w:lang w:eastAsia="en-US"/>
              </w:rPr>
            </w:pPr>
            <w:r w:rsidRPr="006C754D">
              <w:rPr>
                <w:color w:val="000000"/>
                <w:sz w:val="16"/>
                <w:szCs w:val="16"/>
              </w:rPr>
              <w:t>R</w:t>
            </w:r>
          </w:p>
        </w:tc>
        <w:tc>
          <w:tcPr>
            <w:tcW w:w="1701" w:type="dxa"/>
            <w:vAlign w:val="center"/>
          </w:tcPr>
          <w:p w14:paraId="466945D0" w14:textId="75EF8123" w:rsidR="006C754D" w:rsidRPr="006C754D" w:rsidRDefault="006C754D" w:rsidP="006C754D">
            <w:pPr>
              <w:spacing w:before="0" w:after="0"/>
              <w:jc w:val="center"/>
              <w:rPr>
                <w:rFonts w:eastAsiaTheme="minorHAnsi"/>
                <w:sz w:val="16"/>
                <w:szCs w:val="16"/>
                <w:lang w:eastAsia="en-US"/>
              </w:rPr>
            </w:pPr>
            <w:r>
              <w:rPr>
                <w:color w:val="000000"/>
                <w:sz w:val="16"/>
                <w:szCs w:val="16"/>
              </w:rPr>
              <w:t>0</w:t>
            </w:r>
          </w:p>
        </w:tc>
        <w:tc>
          <w:tcPr>
            <w:tcW w:w="1985" w:type="dxa"/>
            <w:vAlign w:val="center"/>
          </w:tcPr>
          <w:p w14:paraId="4FA8119B" w14:textId="4DDB344F" w:rsidR="006C754D" w:rsidRPr="006C754D" w:rsidRDefault="006C754D" w:rsidP="006C754D">
            <w:pPr>
              <w:spacing w:before="0" w:after="0"/>
              <w:jc w:val="center"/>
              <w:rPr>
                <w:rFonts w:eastAsiaTheme="minorHAnsi"/>
                <w:sz w:val="16"/>
                <w:szCs w:val="16"/>
                <w:lang w:eastAsia="en-US"/>
              </w:rPr>
            </w:pPr>
            <w:r>
              <w:rPr>
                <w:color w:val="000000"/>
                <w:sz w:val="16"/>
                <w:szCs w:val="16"/>
              </w:rPr>
              <w:t>0</w:t>
            </w:r>
          </w:p>
        </w:tc>
        <w:tc>
          <w:tcPr>
            <w:tcW w:w="1842" w:type="dxa"/>
            <w:vAlign w:val="center"/>
          </w:tcPr>
          <w:p w14:paraId="7DB8475D" w14:textId="631A8B43" w:rsidR="006C754D" w:rsidRPr="006C754D" w:rsidRDefault="006C754D" w:rsidP="006C754D">
            <w:pPr>
              <w:spacing w:before="0" w:after="0"/>
              <w:jc w:val="center"/>
              <w:rPr>
                <w:rFonts w:eastAsiaTheme="minorHAnsi"/>
                <w:sz w:val="16"/>
                <w:szCs w:val="16"/>
                <w:lang w:eastAsia="en-US"/>
              </w:rPr>
            </w:pPr>
            <w:r>
              <w:rPr>
                <w:color w:val="000000"/>
                <w:sz w:val="16"/>
                <w:szCs w:val="16"/>
              </w:rPr>
              <w:t>0,89</w:t>
            </w:r>
          </w:p>
        </w:tc>
        <w:tc>
          <w:tcPr>
            <w:tcW w:w="1706" w:type="dxa"/>
            <w:vAlign w:val="center"/>
          </w:tcPr>
          <w:p w14:paraId="2196B5BF" w14:textId="78C08A34" w:rsidR="006C754D" w:rsidRPr="006C754D" w:rsidRDefault="006C754D" w:rsidP="006C754D">
            <w:pPr>
              <w:spacing w:before="0" w:after="0"/>
              <w:jc w:val="center"/>
              <w:rPr>
                <w:rFonts w:eastAsiaTheme="minorHAnsi"/>
                <w:sz w:val="16"/>
                <w:szCs w:val="16"/>
                <w:lang w:eastAsia="en-US"/>
              </w:rPr>
            </w:pPr>
            <w:r>
              <w:rPr>
                <w:color w:val="000000"/>
                <w:sz w:val="16"/>
                <w:szCs w:val="16"/>
              </w:rPr>
              <w:t>0</w:t>
            </w:r>
          </w:p>
        </w:tc>
      </w:tr>
      <w:tr w:rsidR="006C754D" w:rsidRPr="006C754D" w14:paraId="4DA3931F" w14:textId="77777777" w:rsidTr="00553B80">
        <w:trPr>
          <w:trHeight w:val="90"/>
          <w:jc w:val="center"/>
        </w:trPr>
        <w:tc>
          <w:tcPr>
            <w:tcW w:w="1838" w:type="dxa"/>
            <w:vAlign w:val="center"/>
          </w:tcPr>
          <w:p w14:paraId="68C79D71" w14:textId="06B22314" w:rsidR="006C754D" w:rsidRPr="006C754D" w:rsidRDefault="006C754D" w:rsidP="006C754D">
            <w:pPr>
              <w:spacing w:before="0" w:after="0"/>
              <w:jc w:val="center"/>
              <w:rPr>
                <w:rFonts w:eastAsiaTheme="minorHAnsi"/>
                <w:sz w:val="16"/>
                <w:szCs w:val="16"/>
                <w:lang w:eastAsia="en-US"/>
              </w:rPr>
            </w:pPr>
            <w:r w:rsidRPr="006C754D">
              <w:rPr>
                <w:color w:val="000000"/>
                <w:sz w:val="16"/>
                <w:szCs w:val="16"/>
              </w:rPr>
              <w:t>SUMA</w:t>
            </w:r>
          </w:p>
        </w:tc>
        <w:tc>
          <w:tcPr>
            <w:tcW w:w="1701" w:type="dxa"/>
            <w:vAlign w:val="center"/>
          </w:tcPr>
          <w:p w14:paraId="49BF120B" w14:textId="717B52B9" w:rsidR="006C754D" w:rsidRPr="006C754D" w:rsidRDefault="006C754D" w:rsidP="006C754D">
            <w:pPr>
              <w:spacing w:before="0" w:after="0"/>
              <w:jc w:val="center"/>
              <w:rPr>
                <w:rFonts w:eastAsiaTheme="minorHAnsi"/>
                <w:sz w:val="16"/>
                <w:szCs w:val="16"/>
                <w:lang w:eastAsia="en-US"/>
              </w:rPr>
            </w:pPr>
            <w:r>
              <w:rPr>
                <w:color w:val="000000"/>
                <w:sz w:val="16"/>
                <w:szCs w:val="16"/>
              </w:rPr>
              <w:t>900</w:t>
            </w:r>
          </w:p>
        </w:tc>
        <w:tc>
          <w:tcPr>
            <w:tcW w:w="1985" w:type="dxa"/>
            <w:vAlign w:val="center"/>
          </w:tcPr>
          <w:p w14:paraId="4224063D" w14:textId="56D80F08" w:rsidR="006C754D" w:rsidRPr="006C754D" w:rsidRDefault="006C754D" w:rsidP="006C754D">
            <w:pPr>
              <w:spacing w:before="0" w:after="0"/>
              <w:jc w:val="center"/>
              <w:rPr>
                <w:rFonts w:eastAsiaTheme="minorHAnsi"/>
                <w:sz w:val="16"/>
                <w:szCs w:val="16"/>
                <w:lang w:eastAsia="en-US"/>
              </w:rPr>
            </w:pPr>
            <w:r>
              <w:rPr>
                <w:color w:val="000000"/>
                <w:sz w:val="16"/>
                <w:szCs w:val="16"/>
              </w:rPr>
              <w:t>3 324,14</w:t>
            </w:r>
          </w:p>
        </w:tc>
        <w:tc>
          <w:tcPr>
            <w:tcW w:w="1842" w:type="dxa"/>
            <w:vAlign w:val="center"/>
          </w:tcPr>
          <w:p w14:paraId="7B102E9E" w14:textId="6B7D14A1" w:rsidR="006C754D" w:rsidRPr="006C754D" w:rsidRDefault="006C754D" w:rsidP="006C754D">
            <w:pPr>
              <w:spacing w:before="0" w:after="0"/>
              <w:jc w:val="center"/>
              <w:rPr>
                <w:rFonts w:eastAsiaTheme="minorHAnsi"/>
                <w:sz w:val="16"/>
                <w:szCs w:val="16"/>
                <w:lang w:eastAsia="en-US"/>
              </w:rPr>
            </w:pPr>
            <w:r>
              <w:rPr>
                <w:color w:val="000000"/>
                <w:sz w:val="16"/>
                <w:szCs w:val="16"/>
              </w:rPr>
              <w:t> </w:t>
            </w:r>
          </w:p>
        </w:tc>
        <w:tc>
          <w:tcPr>
            <w:tcW w:w="1706" w:type="dxa"/>
            <w:vAlign w:val="center"/>
          </w:tcPr>
          <w:p w14:paraId="36D96925" w14:textId="22B3139B" w:rsidR="006C754D" w:rsidRPr="006C754D" w:rsidRDefault="006C754D" w:rsidP="006C754D">
            <w:pPr>
              <w:spacing w:before="0" w:after="0"/>
              <w:jc w:val="center"/>
              <w:rPr>
                <w:rFonts w:eastAsiaTheme="minorHAnsi"/>
                <w:sz w:val="16"/>
                <w:szCs w:val="16"/>
                <w:lang w:eastAsia="en-US"/>
              </w:rPr>
            </w:pPr>
            <w:r>
              <w:rPr>
                <w:color w:val="000000"/>
                <w:sz w:val="16"/>
                <w:szCs w:val="16"/>
              </w:rPr>
              <w:t>2 958,48</w:t>
            </w:r>
          </w:p>
        </w:tc>
      </w:tr>
    </w:tbl>
    <w:p w14:paraId="174FEE92" w14:textId="63CA8312" w:rsidR="0047313D" w:rsidRPr="00AF7433" w:rsidRDefault="0047313D" w:rsidP="0047313D">
      <w:pPr>
        <w:rPr>
          <w:sz w:val="18"/>
          <w:szCs w:val="18"/>
        </w:rPr>
      </w:pPr>
      <w:r w:rsidRPr="00AF7433">
        <w:rPr>
          <w:sz w:val="18"/>
          <w:szCs w:val="18"/>
        </w:rPr>
        <w:t xml:space="preserve">Źródło: opracowanie własne na podstawie danych </w:t>
      </w:r>
      <w:r w:rsidR="00C4738F" w:rsidRPr="00C4738F">
        <w:rPr>
          <w:sz w:val="18"/>
          <w:szCs w:val="18"/>
        </w:rPr>
        <w:t>Tauron Dystrybucja S.A.</w:t>
      </w:r>
    </w:p>
    <w:p w14:paraId="74EC2A2F" w14:textId="38B995F9" w:rsidR="00332651" w:rsidRPr="00AF7433" w:rsidRDefault="00332651" w:rsidP="001F288A">
      <w:pPr>
        <w:rPr>
          <w:color w:val="008000"/>
        </w:rPr>
      </w:pPr>
    </w:p>
    <w:p w14:paraId="25E175C4" w14:textId="008C22A8" w:rsidR="00EF2D9A" w:rsidRPr="00AF7433" w:rsidRDefault="005811B6" w:rsidP="001F288A">
      <w:r w:rsidRPr="00AF7433">
        <w:t xml:space="preserve">Na podstawie danych przedstawionych w tabelach powyżej można, stwierdzić, że wzrosła liczba odbiorców indywidualnych energii elektrycznej o </w:t>
      </w:r>
      <w:r w:rsidR="006C754D">
        <w:t>0,5</w:t>
      </w:r>
      <w:r w:rsidRPr="00AF7433">
        <w:t xml:space="preserve">%, spadła natomiast liczba odbiorców na niskim napięciu o </w:t>
      </w:r>
      <w:r w:rsidR="00040DFE">
        <w:t>20</w:t>
      </w:r>
      <w:r w:rsidRPr="00AF7433">
        <w:t>%. Znaczny spadek można zaobserwować w zużyciu energii elektrycznej w latach 201</w:t>
      </w:r>
      <w:r w:rsidR="006C754D">
        <w:t>3</w:t>
      </w:r>
      <w:r w:rsidRPr="00AF7433">
        <w:t>-20</w:t>
      </w:r>
      <w:r w:rsidR="00007110">
        <w:t>20</w:t>
      </w:r>
      <w:r w:rsidRPr="00AF7433">
        <w:t xml:space="preserve"> o </w:t>
      </w:r>
      <w:r w:rsidR="006C754D">
        <w:t>16,4</w:t>
      </w:r>
      <w:r w:rsidRPr="00AF7433">
        <w:t xml:space="preserve">%. </w:t>
      </w:r>
      <w:r w:rsidR="00EF2D9A" w:rsidRPr="00AF7433">
        <w:t xml:space="preserve">Mimo zwiększającej się ilości </w:t>
      </w:r>
      <w:r w:rsidRPr="00AF7433">
        <w:t xml:space="preserve">odbiorców energii elektrycznej i </w:t>
      </w:r>
      <w:r w:rsidR="00EF2D9A" w:rsidRPr="00AF7433">
        <w:t>urządzeń wykorzystujących energię elektryczną, nie należy spodziewać się znacznych przyrostów w zapotrzebowaniu na energię elektryczną, gdyż następuje wymiana urządzeń na bardziej sprawne.</w:t>
      </w:r>
    </w:p>
    <w:p w14:paraId="58A301F6" w14:textId="18CEAF0B" w:rsidR="00DD6B5C" w:rsidRDefault="00DD6B5C" w:rsidP="00DD6B5C">
      <w:r>
        <w:t>Ponadto, n</w:t>
      </w:r>
      <w:r w:rsidRPr="00B22BCB">
        <w:t xml:space="preserve">a terenie </w:t>
      </w:r>
      <w:r>
        <w:t xml:space="preserve">Gminy </w:t>
      </w:r>
      <w:r w:rsidR="006C754D" w:rsidRPr="006C754D">
        <w:t xml:space="preserve">Gaworzyce </w:t>
      </w:r>
      <w:r w:rsidRPr="00B22BCB">
        <w:t>funkcjonuje oświe</w:t>
      </w:r>
      <w:r>
        <w:t xml:space="preserve">tlenie uliczne, obejmujące </w:t>
      </w:r>
      <w:r w:rsidR="006C754D">
        <w:t>326</w:t>
      </w:r>
      <w:r w:rsidRPr="00B22BCB">
        <w:t xml:space="preserve"> </w:t>
      </w:r>
      <w:r w:rsidR="006C754D">
        <w:t>punktów świetlnych</w:t>
      </w:r>
      <w:r w:rsidRPr="00B22BCB">
        <w:t xml:space="preserve"> rozlokowanych na całym obszarze analizowanej jednostki samorządu terytorialnego. Stan techniczny istniejącej infrastruktury jest bardzo dobry. Na każdy obwód oświetleniowy jest osobna umowa i określono w niej każdorazowo różne moce umowne (min</w:t>
      </w:r>
      <w:r>
        <w:t>.</w:t>
      </w:r>
      <w:r w:rsidRPr="00B22BCB">
        <w:t xml:space="preserve"> 2 kW, max</w:t>
      </w:r>
      <w:r>
        <w:t>.</w:t>
      </w:r>
      <w:r w:rsidRPr="00B22BCB">
        <w:t xml:space="preserve"> 40 kW)</w:t>
      </w:r>
      <w:r>
        <w:t xml:space="preserve">. </w:t>
      </w:r>
      <w:r w:rsidR="006C754D">
        <w:t>Łączna moc wszystkich punktów oświetleniowych wynosi 28,74 kW,</w:t>
      </w:r>
    </w:p>
    <w:p w14:paraId="455DE2DB" w14:textId="77777777" w:rsidR="00EF2D9A" w:rsidRPr="00AF7433" w:rsidRDefault="00EF2D9A" w:rsidP="001F288A">
      <w:pPr>
        <w:rPr>
          <w:color w:val="008000"/>
        </w:rPr>
      </w:pPr>
    </w:p>
    <w:p w14:paraId="79EEC5AA" w14:textId="1D3404C0" w:rsidR="001F288A" w:rsidRPr="00AF7433" w:rsidRDefault="00E77369" w:rsidP="0000545E">
      <w:pPr>
        <w:pStyle w:val="Nagwek2"/>
        <w:numPr>
          <w:ilvl w:val="1"/>
          <w:numId w:val="1"/>
        </w:numPr>
        <w:rPr>
          <w:rFonts w:cs="Times New Roman"/>
        </w:rPr>
      </w:pPr>
      <w:bookmarkStart w:id="85" w:name="_Toc64299694"/>
      <w:bookmarkEnd w:id="79"/>
      <w:r w:rsidRPr="00AF7433">
        <w:rPr>
          <w:rFonts w:cs="Times New Roman"/>
        </w:rPr>
        <w:t>Transport</w:t>
      </w:r>
      <w:bookmarkEnd w:id="85"/>
    </w:p>
    <w:p w14:paraId="58220018" w14:textId="77777777" w:rsidR="001F288A" w:rsidRPr="00AF7433" w:rsidRDefault="001F288A" w:rsidP="001F288A">
      <w:r w:rsidRPr="00AF7433">
        <w:t>Jednym z podstawowych czynników środowiskotwórczych, związanych z komunikacją jest zanieczyszczenie powietrza występujące w sąsiedztwie dróg. Pojazdy samochodowe poruszające się po drogach, emitują do atmosfery duże ilości różnorodnych substancji toksycznych, powstających w wyniku spalania paliwa napędowego, a także na skutek wzajemnego oddziaływania opon i nawierzchni dróg oraz zużywania się niektórych elementów pojazdu (powstają wtedy zanieczyszczenia w postaci pyłów gumowych, azbestowych, kamiennych oraz rdzy, sadzy itp.).</w:t>
      </w:r>
    </w:p>
    <w:p w14:paraId="2B6A83F1" w14:textId="77777777" w:rsidR="001F288A" w:rsidRPr="00AF7433" w:rsidRDefault="001F288A" w:rsidP="001F288A">
      <w:r w:rsidRPr="00AF7433">
        <w:t>Jest to problem narastający, zwłaszcza na terenie miast i centrum gmin. Mimo prowadzonej tam modernizacji układów komunikacyjnych, wskutek lawinowo narastającej liczby samochodów, płynność ruchu w godzinach szczytu jest zakłócona. Obecność spalin samochodowych najdotkliwiej odczuwany jest w letnie, słoneczne dni, ponieważ oprócz toksycznych spalin tworzy się bardzo szkodliwa dla zdrowia, przypowierzchniowa warstwa ozonu pochodzenia fotochemicznego.</w:t>
      </w:r>
    </w:p>
    <w:p w14:paraId="224904B9" w14:textId="79E43CA8" w:rsidR="00A52954" w:rsidRDefault="00AD20A3" w:rsidP="00A52954">
      <w:r>
        <w:t xml:space="preserve">System transportowy w głównej mierze oparty jest na drogach wojewódzkich, powiatowych </w:t>
      </w:r>
      <w:r>
        <w:br/>
        <w:t xml:space="preserve">i gminnych. Sieć drogowa na terenie Gminy </w:t>
      </w:r>
      <w:r w:rsidR="009A2E3B" w:rsidRPr="009A2E3B">
        <w:t xml:space="preserve">Gaworzyce </w:t>
      </w:r>
      <w:r>
        <w:t xml:space="preserve">jest dobrze rozwinięta. Wszystkie miejscowości posiadają dogodne połączenia z układem dróg wyższych kategorii. </w:t>
      </w:r>
      <w:r w:rsidR="00A52954">
        <w:t>Komunikacja w ruchu wewnętrznym i zewnętrznym na terenie Gminy zapewniona jest przez sieć dróg o poniższej kategoryzacji:</w:t>
      </w:r>
    </w:p>
    <w:p w14:paraId="1118585A" w14:textId="77777777" w:rsidR="00A52954" w:rsidRDefault="00A52954" w:rsidP="00A52954">
      <w:pPr>
        <w:pStyle w:val="Akapitzlist"/>
        <w:numPr>
          <w:ilvl w:val="0"/>
          <w:numId w:val="68"/>
        </w:numPr>
      </w:pPr>
      <w:r>
        <w:t>droga krajowa – 7,3 km (fragment drogi ekspresowej S3),</w:t>
      </w:r>
    </w:p>
    <w:p w14:paraId="44C8B7F3" w14:textId="77777777" w:rsidR="00A52954" w:rsidRDefault="00A52954" w:rsidP="00A52954">
      <w:pPr>
        <w:pStyle w:val="Akapitzlist"/>
        <w:numPr>
          <w:ilvl w:val="0"/>
          <w:numId w:val="68"/>
        </w:numPr>
      </w:pPr>
      <w:r>
        <w:t>droga wojewódzka – 8 km,</w:t>
      </w:r>
    </w:p>
    <w:p w14:paraId="52C6763D" w14:textId="77777777" w:rsidR="00A52954" w:rsidRDefault="00A52954" w:rsidP="00A52954">
      <w:pPr>
        <w:pStyle w:val="Akapitzlist"/>
        <w:numPr>
          <w:ilvl w:val="0"/>
          <w:numId w:val="68"/>
        </w:numPr>
      </w:pPr>
      <w:r>
        <w:t>drogi powiatowe – 32 km (w 2018 r. – 27 km),</w:t>
      </w:r>
    </w:p>
    <w:p w14:paraId="75C65509" w14:textId="77777777" w:rsidR="00A52954" w:rsidRDefault="00A52954" w:rsidP="00A52954">
      <w:pPr>
        <w:pStyle w:val="Akapitzlist"/>
        <w:numPr>
          <w:ilvl w:val="0"/>
          <w:numId w:val="68"/>
        </w:numPr>
      </w:pPr>
      <w:r>
        <w:t>drogi gminne – 77 km, w tym:</w:t>
      </w:r>
    </w:p>
    <w:p w14:paraId="31153EBE" w14:textId="77777777" w:rsidR="00A52954" w:rsidRDefault="00A52954" w:rsidP="00A52954">
      <w:pPr>
        <w:pStyle w:val="Akapitzlist"/>
        <w:numPr>
          <w:ilvl w:val="0"/>
          <w:numId w:val="36"/>
        </w:numPr>
      </w:pPr>
      <w:r>
        <w:t>nawierzchni twardej – 17 km, w tym: 15,5 km – bitumiczna; 1,5 km brukowcowa,</w:t>
      </w:r>
    </w:p>
    <w:p w14:paraId="55E4E407" w14:textId="54A33438" w:rsidR="00A52954" w:rsidRDefault="00A52954" w:rsidP="00A52954">
      <w:pPr>
        <w:pStyle w:val="Akapitzlist"/>
        <w:numPr>
          <w:ilvl w:val="0"/>
          <w:numId w:val="36"/>
        </w:numPr>
      </w:pPr>
      <w:r>
        <w:t>o nawierzchni gruntowej 60 km, w tym: 10 km – wzmocniona żwirem, żużlem itp., 50 km – naturalna (z gruntu rodzimego).</w:t>
      </w:r>
    </w:p>
    <w:p w14:paraId="57984A76" w14:textId="77777777" w:rsidR="00A52954" w:rsidRDefault="00A52954" w:rsidP="00A52954">
      <w:r>
        <w:t>W 2019 roku przebudowano ponad 4 km dróg gminnych.</w:t>
      </w:r>
      <w:r w:rsidRPr="00AF7433">
        <w:t xml:space="preserve"> </w:t>
      </w:r>
    </w:p>
    <w:p w14:paraId="5A14BB43" w14:textId="1417294E" w:rsidR="001F288A" w:rsidRPr="00AF7433" w:rsidRDefault="001F288A" w:rsidP="00A52954">
      <w:r w:rsidRPr="00AF7433">
        <w:t>Transport na terenie gminy został podzielony w niniejszym opracowaniu na pojazdy:</w:t>
      </w:r>
    </w:p>
    <w:p w14:paraId="5AE77ABC" w14:textId="0F669F06" w:rsidR="00525BF6" w:rsidRDefault="00525BF6" w:rsidP="006F796B">
      <w:pPr>
        <w:pStyle w:val="Akapitzlist"/>
        <w:numPr>
          <w:ilvl w:val="0"/>
          <w:numId w:val="59"/>
        </w:numPr>
      </w:pPr>
      <w:r>
        <w:t>motocykle,</w:t>
      </w:r>
    </w:p>
    <w:p w14:paraId="12671D34" w14:textId="6EEF5D54" w:rsidR="00525BF6" w:rsidRDefault="00525BF6" w:rsidP="006F796B">
      <w:pPr>
        <w:pStyle w:val="Akapitzlist"/>
        <w:numPr>
          <w:ilvl w:val="0"/>
          <w:numId w:val="59"/>
        </w:numPr>
      </w:pPr>
      <w:r>
        <w:t>samochody osobowe,</w:t>
      </w:r>
    </w:p>
    <w:p w14:paraId="5C8FEB4D" w14:textId="4BB1E781" w:rsidR="00525BF6" w:rsidRDefault="00525BF6" w:rsidP="006F796B">
      <w:pPr>
        <w:pStyle w:val="Akapitzlist"/>
        <w:numPr>
          <w:ilvl w:val="0"/>
          <w:numId w:val="59"/>
        </w:numPr>
      </w:pPr>
      <w:r>
        <w:t>samochody ciężarowe,</w:t>
      </w:r>
    </w:p>
    <w:p w14:paraId="1842C79C" w14:textId="5C8C988F" w:rsidR="00525BF6" w:rsidRDefault="00525BF6" w:rsidP="006F796B">
      <w:pPr>
        <w:pStyle w:val="Akapitzlist"/>
        <w:numPr>
          <w:ilvl w:val="0"/>
          <w:numId w:val="59"/>
        </w:numPr>
      </w:pPr>
      <w:r>
        <w:t>pojazdy samochodowe i ciągnik.</w:t>
      </w:r>
    </w:p>
    <w:p w14:paraId="0EE3BA10" w14:textId="77777777" w:rsidR="001F288A" w:rsidRPr="00AF7433" w:rsidRDefault="001F288A" w:rsidP="001F288A">
      <w:bookmarkStart w:id="86" w:name="_Hlk523315832"/>
    </w:p>
    <w:bookmarkEnd w:id="86"/>
    <w:p w14:paraId="3ACC3494" w14:textId="77777777" w:rsidR="00A37209" w:rsidRPr="00AF7433" w:rsidRDefault="001F288A" w:rsidP="00A37209">
      <w:pPr>
        <w:keepNext/>
        <w:jc w:val="center"/>
      </w:pPr>
      <w:r w:rsidRPr="00AF7433">
        <w:rPr>
          <w:noProof/>
        </w:rPr>
        <w:drawing>
          <wp:inline distT="0" distB="0" distL="0" distR="0" wp14:anchorId="72F4AC14" wp14:editId="4C7812BC">
            <wp:extent cx="4572000" cy="2743200"/>
            <wp:effectExtent l="0" t="0" r="0" b="0"/>
            <wp:docPr id="207" name="Wykres 207">
              <a:extLst xmlns:a="http://schemas.openxmlformats.org/drawingml/2006/main">
                <a:ext uri="{FF2B5EF4-FFF2-40B4-BE49-F238E27FC236}">
                  <a16:creationId xmlns:a16="http://schemas.microsoft.com/office/drawing/2014/main" id="{C53E1B76-B023-48B9-AC2F-E737F44A9B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4B3C431" w14:textId="77BF3ED3" w:rsidR="001F288A" w:rsidRPr="00AF7433" w:rsidRDefault="00A37209" w:rsidP="00A37209">
      <w:pPr>
        <w:pStyle w:val="Legenda"/>
      </w:pPr>
      <w:bookmarkStart w:id="87" w:name="_Toc9238121"/>
      <w:bookmarkStart w:id="88" w:name="_Toc21328735"/>
      <w:bookmarkStart w:id="89" w:name="_Toc64304620"/>
      <w:r w:rsidRPr="00AF7433">
        <w:rPr>
          <w:szCs w:val="20"/>
        </w:rPr>
        <w:t xml:space="preserve">Rysunek  </w:t>
      </w:r>
      <w:r w:rsidRPr="00AF7433">
        <w:rPr>
          <w:szCs w:val="20"/>
        </w:rPr>
        <w:fldChar w:fldCharType="begin"/>
      </w:r>
      <w:r w:rsidRPr="00AF7433">
        <w:rPr>
          <w:szCs w:val="20"/>
        </w:rPr>
        <w:instrText xml:space="preserve"> SEQ Rysunek_ \* ARABIC </w:instrText>
      </w:r>
      <w:r w:rsidRPr="00AF7433">
        <w:rPr>
          <w:szCs w:val="20"/>
        </w:rPr>
        <w:fldChar w:fldCharType="separate"/>
      </w:r>
      <w:r w:rsidR="00C61FD7">
        <w:rPr>
          <w:noProof/>
          <w:szCs w:val="20"/>
        </w:rPr>
        <w:t>3</w:t>
      </w:r>
      <w:r w:rsidRPr="00AF7433">
        <w:rPr>
          <w:szCs w:val="20"/>
        </w:rPr>
        <w:fldChar w:fldCharType="end"/>
      </w:r>
      <w:r w:rsidRPr="00AF7433">
        <w:rPr>
          <w:szCs w:val="20"/>
        </w:rPr>
        <w:t xml:space="preserve"> </w:t>
      </w:r>
      <w:r w:rsidRPr="00AF7433">
        <w:rPr>
          <w:i/>
          <w:szCs w:val="20"/>
        </w:rPr>
        <w:t xml:space="preserve"> </w:t>
      </w:r>
      <w:r w:rsidRPr="00AF7433">
        <w:t xml:space="preserve"> </w:t>
      </w:r>
      <w:r w:rsidR="001F288A" w:rsidRPr="00AF7433">
        <w:rPr>
          <w:szCs w:val="20"/>
        </w:rPr>
        <w:t xml:space="preserve">Udział pojazdów na drogach </w:t>
      </w:r>
      <w:r w:rsidR="00F810E0">
        <w:rPr>
          <w:szCs w:val="20"/>
        </w:rPr>
        <w:t>publicznych</w:t>
      </w:r>
      <w:r w:rsidR="001F288A" w:rsidRPr="00AF7433">
        <w:rPr>
          <w:szCs w:val="20"/>
        </w:rPr>
        <w:t xml:space="preserve"> </w:t>
      </w:r>
      <w:bookmarkEnd w:id="87"/>
      <w:r w:rsidR="001F288A" w:rsidRPr="00AF7433">
        <w:rPr>
          <w:szCs w:val="20"/>
        </w:rPr>
        <w:t xml:space="preserve">w gminie </w:t>
      </w:r>
      <w:bookmarkEnd w:id="88"/>
      <w:r w:rsidR="00A443E1">
        <w:rPr>
          <w:szCs w:val="20"/>
        </w:rPr>
        <w:t>Gaworzyce</w:t>
      </w:r>
      <w:bookmarkEnd w:id="89"/>
    </w:p>
    <w:p w14:paraId="3F7A6D22" w14:textId="0695A5B4" w:rsidR="001F288A" w:rsidRPr="00AF7433" w:rsidRDefault="001F288A" w:rsidP="001F288A">
      <w:pPr>
        <w:rPr>
          <w:iCs/>
          <w:sz w:val="18"/>
          <w:szCs w:val="18"/>
        </w:rPr>
      </w:pPr>
      <w:r w:rsidRPr="00AF7433">
        <w:rPr>
          <w:iCs/>
          <w:sz w:val="18"/>
          <w:szCs w:val="18"/>
        </w:rPr>
        <w:t>Źródło: opracowanie własne na podstawie Średniego dobowego ruchu rocznego (SDRR) w punktach pomiarowych w 2015 roku na drogach krajowych, Generalna Dyrekcja Dróg Krajowych i Autostrad</w:t>
      </w:r>
    </w:p>
    <w:p w14:paraId="52762273" w14:textId="77777777" w:rsidR="00007110" w:rsidRPr="00AF7433" w:rsidRDefault="00007110" w:rsidP="006B41E8">
      <w:pPr>
        <w:rPr>
          <w:color w:val="FF0000"/>
        </w:rPr>
      </w:pPr>
    </w:p>
    <w:p w14:paraId="7ABE2B19" w14:textId="75123F10" w:rsidR="006B41E8" w:rsidRPr="00AF7433" w:rsidRDefault="00691282" w:rsidP="0000545E">
      <w:pPr>
        <w:pStyle w:val="Nagwek2"/>
        <w:numPr>
          <w:ilvl w:val="1"/>
          <w:numId w:val="1"/>
        </w:numPr>
        <w:rPr>
          <w:rFonts w:cs="Times New Roman"/>
        </w:rPr>
      </w:pPr>
      <w:bookmarkStart w:id="90" w:name="_Toc64299695"/>
      <w:r>
        <w:rPr>
          <w:rFonts w:cs="Times New Roman"/>
        </w:rPr>
        <w:t xml:space="preserve">Stan </w:t>
      </w:r>
      <w:r w:rsidR="00A608B9">
        <w:rPr>
          <w:rFonts w:cs="Times New Roman"/>
        </w:rPr>
        <w:t>jakości powietrza</w:t>
      </w:r>
      <w:r w:rsidR="006B41E8" w:rsidRPr="00AF7433">
        <w:rPr>
          <w:rFonts w:cs="Times New Roman"/>
        </w:rPr>
        <w:t xml:space="preserve"> na terenie gminy </w:t>
      </w:r>
      <w:r w:rsidR="00A443E1">
        <w:rPr>
          <w:rFonts w:cs="Times New Roman"/>
        </w:rPr>
        <w:t>Gaworzyce</w:t>
      </w:r>
      <w:bookmarkEnd w:id="90"/>
    </w:p>
    <w:p w14:paraId="2289EB32" w14:textId="77777777" w:rsidR="006B41E8" w:rsidRPr="00AF7433" w:rsidRDefault="006B41E8" w:rsidP="006B41E8">
      <w:r w:rsidRPr="00AF7433">
        <w:t>Ochrona powietrza polega na zapewnieniu jak najlepszej jego jakości, w szczególności przez:</w:t>
      </w:r>
    </w:p>
    <w:p w14:paraId="20109EE1" w14:textId="77777777" w:rsidR="006B41E8" w:rsidRPr="00AF7433" w:rsidRDefault="006B41E8" w:rsidP="006F796B">
      <w:pPr>
        <w:pStyle w:val="Akapitzlist"/>
        <w:numPr>
          <w:ilvl w:val="0"/>
          <w:numId w:val="19"/>
        </w:numPr>
        <w:spacing w:before="60" w:after="60"/>
      </w:pPr>
      <w:r w:rsidRPr="00AF7433">
        <w:t>utrzymanie poziomów substancji w powietrzu poniżej dopuszczalnych dla nich poziomów lub co najmniej na tych poziomach;</w:t>
      </w:r>
    </w:p>
    <w:p w14:paraId="38ABDCAE" w14:textId="77777777" w:rsidR="006B41E8" w:rsidRPr="00AF7433" w:rsidRDefault="006B41E8" w:rsidP="006F796B">
      <w:pPr>
        <w:pStyle w:val="Akapitzlist"/>
        <w:numPr>
          <w:ilvl w:val="0"/>
          <w:numId w:val="19"/>
        </w:numPr>
        <w:spacing w:before="60" w:after="60"/>
      </w:pPr>
      <w:r w:rsidRPr="00AF7433">
        <w:t>zmniejszanie poziomów substancji w powietrzu co najmniej do dopuszczalnych, gdy nie są one dotrzymane;</w:t>
      </w:r>
    </w:p>
    <w:p w14:paraId="343DC8DE" w14:textId="77777777" w:rsidR="006B41E8" w:rsidRPr="00AF7433" w:rsidRDefault="006B41E8" w:rsidP="006F796B">
      <w:pPr>
        <w:pStyle w:val="Akapitzlist"/>
        <w:numPr>
          <w:ilvl w:val="0"/>
          <w:numId w:val="19"/>
        </w:numPr>
        <w:spacing w:before="60" w:after="60"/>
      </w:pPr>
      <w:r w:rsidRPr="00AF7433">
        <w:t>zmniejszanie i utrzymanie poziomów substancji w powietrzu poniżej poziomów docelowych albo poziomów celów długoterminowych lub co najmniej na tych poziomach.</w:t>
      </w:r>
    </w:p>
    <w:p w14:paraId="414FB554" w14:textId="5F1BFEBA" w:rsidR="006B41E8" w:rsidRPr="00AF7433" w:rsidRDefault="006B41E8" w:rsidP="006B41E8">
      <w:bookmarkStart w:id="91" w:name="_Hlk520014425"/>
      <w:bookmarkStart w:id="92" w:name="_Hlk22805489"/>
      <w:r w:rsidRPr="00AF7433">
        <w:t xml:space="preserve">Na stan jakości powietrza w gminie </w:t>
      </w:r>
      <w:r w:rsidR="00A443E1">
        <w:rPr>
          <w:szCs w:val="20"/>
        </w:rPr>
        <w:t>Gaworzyce</w:t>
      </w:r>
      <w:r w:rsidR="0085419F" w:rsidRPr="00AF7433">
        <w:rPr>
          <w:szCs w:val="20"/>
        </w:rPr>
        <w:t xml:space="preserve"> </w:t>
      </w:r>
      <w:r w:rsidRPr="00AF7433">
        <w:t>mają wpływ następujące czynniki:</w:t>
      </w:r>
    </w:p>
    <w:p w14:paraId="29EC38B3" w14:textId="77777777" w:rsidR="006B41E8" w:rsidRPr="00AF7433" w:rsidRDefault="006B41E8" w:rsidP="006F796B">
      <w:pPr>
        <w:pStyle w:val="Akapitzlist"/>
        <w:numPr>
          <w:ilvl w:val="0"/>
          <w:numId w:val="20"/>
        </w:numPr>
        <w:spacing w:before="60" w:after="60"/>
      </w:pPr>
      <w:r w:rsidRPr="00AF7433">
        <w:t>emisja zorganizowana pochodząca ze źródeł punktowych i powierzchniowych oraz niska emisja,</w:t>
      </w:r>
    </w:p>
    <w:p w14:paraId="6647F50E" w14:textId="77777777" w:rsidR="006B41E8" w:rsidRPr="00AF7433" w:rsidRDefault="006B41E8" w:rsidP="006F796B">
      <w:pPr>
        <w:pStyle w:val="Akapitzlist"/>
        <w:numPr>
          <w:ilvl w:val="0"/>
          <w:numId w:val="20"/>
        </w:numPr>
        <w:spacing w:before="60" w:after="60"/>
      </w:pPr>
      <w:r w:rsidRPr="00AF7433">
        <w:t>emisja ze środków transportu i komunikacji,</w:t>
      </w:r>
    </w:p>
    <w:p w14:paraId="7191059B" w14:textId="77777777" w:rsidR="006B41E8" w:rsidRPr="00AF7433" w:rsidRDefault="006B41E8" w:rsidP="006F796B">
      <w:pPr>
        <w:pStyle w:val="Akapitzlist"/>
        <w:numPr>
          <w:ilvl w:val="0"/>
          <w:numId w:val="20"/>
        </w:numPr>
        <w:spacing w:before="60" w:after="60"/>
      </w:pPr>
      <w:r w:rsidRPr="00AF7433">
        <w:t>emisja niezorganizowana.</w:t>
      </w:r>
    </w:p>
    <w:p w14:paraId="6390FE3F" w14:textId="77777777" w:rsidR="006B41E8" w:rsidRPr="00AF7433" w:rsidRDefault="006B41E8" w:rsidP="006B41E8">
      <w:bookmarkStart w:id="93" w:name="_Hlk520014469"/>
      <w:bookmarkEnd w:id="91"/>
      <w:r w:rsidRPr="00AF7433">
        <w:t>Zazwyczaj głównym źródłem zanieczyszczeń powietrza jest emisja substancji toksycznych pochodzących z procesów spalania paliw stałych, ciekłych i gazowych w celach energetycznych i technologicznych. W kolejnych podrozdziałach opisano systemy energetyczne znajdujące się na terenie gminy i określono ich wpływ na stan powietrza atmosferycznego.</w:t>
      </w:r>
      <w:bookmarkEnd w:id="93"/>
    </w:p>
    <w:bookmarkEnd w:id="92"/>
    <w:p w14:paraId="4C76A94D" w14:textId="77777777" w:rsidR="006B41E8" w:rsidRPr="00AF7433" w:rsidRDefault="006B41E8" w:rsidP="006B41E8">
      <w:r w:rsidRPr="00AF7433">
        <w:t>Podstawową masę zanieczyszczeń odprowadzanych do atmosfery stanowi dwutlenek węgla. Jednak najbardziej uciążliwe składniki spalin to przede wszystkim dwutlenek siarki, tlenki azotu, tlenek węgla i pył. W mniejszych ilościach emitowane są również chlorowodór, różnego rodzaju węglowodory aromatyczne i alifatyczne.</w:t>
      </w:r>
    </w:p>
    <w:p w14:paraId="7F49D6D2" w14:textId="77777777" w:rsidR="006B41E8" w:rsidRPr="00AF7433" w:rsidRDefault="006B41E8" w:rsidP="006B41E8">
      <w:r w:rsidRPr="00AF7433">
        <w:t xml:space="preserve">Wraz z pyłem emitowane są również metale ciężkie, pierwiastki promieniotwórcze i wielopierścieniowe węglowodory aromatyczne, a wśród nich benzoalfapiren, uznawany za jedną z bardziej znaczących substancji kancerogennych. W pyle zawieszonym ze względu na zdolność wnikania do układu oddechowego, wyróżnia się frakcje o ziarnach: powyżej 10 mikrometrów i pył drobny poniżej 10 mikrometrów (PM10). Ta druga frakcja jest szczególnie niebezpieczna dla człowieka, gdyż jej cząstki są już zbyt małe, by mogły zostać zatrzymane w naturalnym procesie filtracji oddechowej. </w:t>
      </w:r>
    </w:p>
    <w:p w14:paraId="4EC32D0D" w14:textId="77777777" w:rsidR="006B41E8" w:rsidRPr="00AF7433" w:rsidRDefault="006B41E8" w:rsidP="006B41E8">
      <w:r w:rsidRPr="00AF7433">
        <w:t>Przy spalaniu odpadów z produkcji tworzyw sztucznych opartych na polichlorku winylu do atmosfery mogą dostawać się substancje chlorowcopochodne, a wśród nich dioksyny i furany.</w:t>
      </w:r>
    </w:p>
    <w:p w14:paraId="30A421D1" w14:textId="77777777" w:rsidR="006B41E8" w:rsidRPr="00AF7433" w:rsidRDefault="006B41E8" w:rsidP="006B41E8">
      <w:r w:rsidRPr="00AF7433">
        <w:t>O wystąpieniu zanieczyszczeń powietrza decyduje ich emisja do atmosfery, natomiast o poziomie zanieczyszczeń powietrza w znacznym stopniu decydują występujące warunki meteorologiczne. Przy stałej emisji, zmiany stężeń zanieczyszczeń są głównie efektem przemieszczania, transformacji i usuwania ich z atmosfery. Stężenie zanieczyszczeń zależy również od pory roku. I tak:</w:t>
      </w:r>
    </w:p>
    <w:p w14:paraId="23B21D74" w14:textId="77777777" w:rsidR="006B41E8" w:rsidRPr="00AF7433" w:rsidRDefault="006B41E8" w:rsidP="006F796B">
      <w:pPr>
        <w:pStyle w:val="Akapitzlist"/>
        <w:numPr>
          <w:ilvl w:val="0"/>
          <w:numId w:val="21"/>
        </w:numPr>
        <w:spacing w:before="60" w:after="60"/>
      </w:pPr>
      <w:r w:rsidRPr="00AF7433">
        <w:t>sezon zimowy, charakteryzuje się zwiększonym zanieczyszczeniem atmosfery, głównie przez niską emisję,</w:t>
      </w:r>
    </w:p>
    <w:p w14:paraId="0320AC68" w14:textId="77777777" w:rsidR="006B41E8" w:rsidRPr="00AF7433" w:rsidRDefault="006B41E8" w:rsidP="006F796B">
      <w:pPr>
        <w:pStyle w:val="Akapitzlist"/>
        <w:numPr>
          <w:ilvl w:val="0"/>
          <w:numId w:val="21"/>
        </w:numPr>
        <w:spacing w:before="60" w:after="60"/>
      </w:pPr>
      <w:r w:rsidRPr="00AF7433">
        <w:t>sezon letni, charakteryzuje się zwiększonym zanieczyszczeniem atmosfery przez skażenia wtórne powstałe w reakcjach fotochemicznych.</w:t>
      </w:r>
    </w:p>
    <w:p w14:paraId="68F3E2BD" w14:textId="147DA5E7" w:rsidR="003535EB" w:rsidRPr="003535EB" w:rsidRDefault="003535EB" w:rsidP="003535EB">
      <w:pPr>
        <w:rPr>
          <w:szCs w:val="22"/>
        </w:rPr>
      </w:pPr>
      <w:r w:rsidRPr="003535EB">
        <w:rPr>
          <w:szCs w:val="22"/>
        </w:rPr>
        <w:t xml:space="preserve">Ocenę jakości powietrza w rejonie </w:t>
      </w:r>
      <w:r w:rsidR="004C7DFD">
        <w:rPr>
          <w:szCs w:val="22"/>
        </w:rPr>
        <w:t xml:space="preserve">gminy </w:t>
      </w:r>
      <w:r w:rsidR="009A2E3B" w:rsidRPr="009A2E3B">
        <w:rPr>
          <w:szCs w:val="20"/>
        </w:rPr>
        <w:t xml:space="preserve">Gaworzyce </w:t>
      </w:r>
      <w:r w:rsidRPr="003535EB">
        <w:rPr>
          <w:szCs w:val="22"/>
        </w:rPr>
        <w:t xml:space="preserve">przeprowadzono w oparciu o dane pochodzące z opracowań Wojewódzkiego Inspektoratu Ochrony Środowiska we Wrocławiu tj.: Roczną ocenę jakości powietrza w województwie dolnośląskim za rok 2019. </w:t>
      </w:r>
    </w:p>
    <w:p w14:paraId="6F4E4BD1" w14:textId="77777777" w:rsidR="003535EB" w:rsidRPr="003535EB" w:rsidRDefault="003535EB" w:rsidP="003535EB">
      <w:pPr>
        <w:spacing w:before="60" w:after="60"/>
        <w:rPr>
          <w:szCs w:val="22"/>
        </w:rPr>
      </w:pPr>
      <w:r w:rsidRPr="003535EB">
        <w:rPr>
          <w:szCs w:val="22"/>
        </w:rPr>
        <w:t>Ocena przeprowadzona jest w pięciu wyodrębnionych strefach na terenie województwa dolnośląskiego:</w:t>
      </w:r>
    </w:p>
    <w:p w14:paraId="29BF84FE" w14:textId="77777777" w:rsidR="003535EB" w:rsidRPr="003535EB" w:rsidRDefault="003535EB" w:rsidP="006F796B">
      <w:pPr>
        <w:numPr>
          <w:ilvl w:val="0"/>
          <w:numId w:val="52"/>
        </w:numPr>
        <w:spacing w:before="60" w:after="60"/>
        <w:rPr>
          <w:szCs w:val="22"/>
        </w:rPr>
      </w:pPr>
      <w:r w:rsidRPr="003535EB">
        <w:rPr>
          <w:szCs w:val="22"/>
        </w:rPr>
        <w:t>strefa aglomeracja wrocławska obejmująca Wrocław – miasto o liczbie mieszkańców powyżej 250 tysięcy,</w:t>
      </w:r>
    </w:p>
    <w:p w14:paraId="335DC5B0" w14:textId="77777777" w:rsidR="003535EB" w:rsidRPr="003535EB" w:rsidRDefault="003535EB" w:rsidP="006F796B">
      <w:pPr>
        <w:numPr>
          <w:ilvl w:val="0"/>
          <w:numId w:val="52"/>
        </w:numPr>
        <w:spacing w:before="60" w:after="60"/>
        <w:rPr>
          <w:szCs w:val="22"/>
        </w:rPr>
      </w:pPr>
      <w:r w:rsidRPr="003535EB">
        <w:rPr>
          <w:szCs w:val="22"/>
        </w:rPr>
        <w:t>strefa miasto Legnica – miasto o liczbie mieszkańców powyżej 100 tysięcy,</w:t>
      </w:r>
    </w:p>
    <w:p w14:paraId="2F75BA5E" w14:textId="77777777" w:rsidR="003535EB" w:rsidRPr="003535EB" w:rsidRDefault="003535EB" w:rsidP="006F796B">
      <w:pPr>
        <w:numPr>
          <w:ilvl w:val="0"/>
          <w:numId w:val="52"/>
        </w:numPr>
        <w:spacing w:before="60" w:after="60"/>
        <w:rPr>
          <w:szCs w:val="22"/>
        </w:rPr>
      </w:pPr>
      <w:r w:rsidRPr="003535EB">
        <w:rPr>
          <w:szCs w:val="22"/>
        </w:rPr>
        <w:t>strefa miasto Wałbrzych – miasto o liczbie mieszkańców powyżej 100 tysięcy,</w:t>
      </w:r>
    </w:p>
    <w:p w14:paraId="527B8249" w14:textId="7A829A2E" w:rsidR="003535EB" w:rsidRPr="003535EB" w:rsidRDefault="003535EB" w:rsidP="006F796B">
      <w:pPr>
        <w:numPr>
          <w:ilvl w:val="0"/>
          <w:numId w:val="52"/>
        </w:numPr>
        <w:spacing w:before="60" w:after="60"/>
        <w:rPr>
          <w:szCs w:val="22"/>
        </w:rPr>
      </w:pPr>
      <w:r w:rsidRPr="003535EB">
        <w:rPr>
          <w:szCs w:val="22"/>
        </w:rPr>
        <w:t xml:space="preserve">strefa dolnośląska obejmująca pozostały obszar województwa, w tym </w:t>
      </w:r>
      <w:r w:rsidR="00585934">
        <w:rPr>
          <w:szCs w:val="22"/>
        </w:rPr>
        <w:t xml:space="preserve">Gminę </w:t>
      </w:r>
      <w:r w:rsidR="009A2E3B" w:rsidRPr="009A2E3B">
        <w:rPr>
          <w:szCs w:val="20"/>
        </w:rPr>
        <w:t>Gaworzyce</w:t>
      </w:r>
      <w:r w:rsidRPr="003535EB">
        <w:rPr>
          <w:szCs w:val="22"/>
        </w:rPr>
        <w:t>.</w:t>
      </w:r>
    </w:p>
    <w:p w14:paraId="67421810" w14:textId="228C0428" w:rsidR="003535EB" w:rsidRPr="003535EB" w:rsidRDefault="003535EB" w:rsidP="003535EB">
      <w:pPr>
        <w:rPr>
          <w:szCs w:val="22"/>
        </w:rPr>
      </w:pPr>
      <w:r w:rsidRPr="003535EB">
        <w:rPr>
          <w:szCs w:val="22"/>
        </w:rPr>
        <w:t xml:space="preserve">Na terenie strefy dolnośląskiej oceny prowadzone są w oparciu o stacje pomiarowe znajdujące się poza terenem gminy. Najbliżej granic gminy zlokalizowana jest stacja pomiarowa w </w:t>
      </w:r>
      <w:r w:rsidR="00A443E1" w:rsidRPr="00A443E1">
        <w:rPr>
          <w:szCs w:val="22"/>
        </w:rPr>
        <w:t>Legnic</w:t>
      </w:r>
      <w:r w:rsidR="00A443E1">
        <w:rPr>
          <w:szCs w:val="22"/>
        </w:rPr>
        <w:t>y</w:t>
      </w:r>
      <w:r w:rsidR="00A443E1" w:rsidRPr="00A443E1">
        <w:rPr>
          <w:szCs w:val="22"/>
        </w:rPr>
        <w:t xml:space="preserve"> </w:t>
      </w:r>
      <w:r w:rsidR="00A443E1">
        <w:rPr>
          <w:szCs w:val="22"/>
        </w:rPr>
        <w:t>–</w:t>
      </w:r>
      <w:r w:rsidR="00A443E1" w:rsidRPr="00A443E1">
        <w:rPr>
          <w:szCs w:val="22"/>
        </w:rPr>
        <w:t xml:space="preserve"> Rzeczypospolitej</w:t>
      </w:r>
      <w:r w:rsidR="00A443E1">
        <w:rPr>
          <w:szCs w:val="22"/>
        </w:rPr>
        <w:t xml:space="preserve">, </w:t>
      </w:r>
      <w:r w:rsidRPr="003535EB">
        <w:rPr>
          <w:szCs w:val="22"/>
        </w:rPr>
        <w:t>gdzie prowadzone są ciągłe automatyczne pomiary imisyjne stężeń dwutlenku siarki, tlenków azotu (NO, NO</w:t>
      </w:r>
      <w:r w:rsidRPr="003535EB">
        <w:rPr>
          <w:szCs w:val="22"/>
          <w:vertAlign w:val="subscript"/>
        </w:rPr>
        <w:t>2</w:t>
      </w:r>
      <w:r w:rsidRPr="003535EB">
        <w:rPr>
          <w:szCs w:val="22"/>
        </w:rPr>
        <w:t>, NOx), tlenku węgla (CO), ozonu (O</w:t>
      </w:r>
      <w:r w:rsidRPr="003535EB">
        <w:rPr>
          <w:szCs w:val="22"/>
          <w:vertAlign w:val="subscript"/>
        </w:rPr>
        <w:t>3</w:t>
      </w:r>
      <w:r w:rsidRPr="003535EB">
        <w:rPr>
          <w:szCs w:val="22"/>
        </w:rPr>
        <w:t>), pyłu zawieszonego PM10 oraz benzenu, a także pomiary parametrów meteorologicznych.</w:t>
      </w:r>
    </w:p>
    <w:p w14:paraId="6DA20D14" w14:textId="4DAFAEDA" w:rsidR="003535EB" w:rsidRPr="003535EB" w:rsidRDefault="003535EB" w:rsidP="003535EB">
      <w:pPr>
        <w:spacing w:before="60" w:after="60"/>
        <w:rPr>
          <w:rFonts w:eastAsia="SimSun"/>
          <w:szCs w:val="22"/>
        </w:rPr>
      </w:pPr>
      <w:r w:rsidRPr="003535EB">
        <w:rPr>
          <w:rFonts w:eastAsia="SimSun"/>
          <w:szCs w:val="22"/>
        </w:rPr>
        <w:t xml:space="preserve">Na potrzeby niniejszego opracowania w poniższym zestawieniu przyjęto analizę wyników pomiaru jakości powietrza na stacji w </w:t>
      </w:r>
      <w:r w:rsidR="00A443E1" w:rsidRPr="00A443E1">
        <w:rPr>
          <w:szCs w:val="22"/>
        </w:rPr>
        <w:t>Legnic</w:t>
      </w:r>
      <w:r w:rsidR="00A443E1">
        <w:rPr>
          <w:szCs w:val="22"/>
        </w:rPr>
        <w:t>y</w:t>
      </w:r>
      <w:r w:rsidR="0052541C">
        <w:rPr>
          <w:szCs w:val="22"/>
        </w:rPr>
        <w:t xml:space="preserve"> ul. </w:t>
      </w:r>
      <w:r w:rsidR="00A443E1" w:rsidRPr="00A443E1">
        <w:rPr>
          <w:szCs w:val="22"/>
        </w:rPr>
        <w:t>Rzeczypospolitej</w:t>
      </w:r>
      <w:r w:rsidR="00A443E1" w:rsidRPr="00A443E1">
        <w:rPr>
          <w:rFonts w:eastAsia="SimSun"/>
          <w:szCs w:val="22"/>
        </w:rPr>
        <w:t xml:space="preserve"> </w:t>
      </w:r>
      <w:r w:rsidRPr="003535EB">
        <w:rPr>
          <w:rFonts w:eastAsia="SimSun"/>
          <w:szCs w:val="22"/>
        </w:rPr>
        <w:t xml:space="preserve">przy ocenie rocznej jakości powietrza dla województwa </w:t>
      </w:r>
      <w:r w:rsidR="00585934">
        <w:rPr>
          <w:rFonts w:eastAsia="SimSun"/>
          <w:szCs w:val="22"/>
        </w:rPr>
        <w:t>dolno</w:t>
      </w:r>
      <w:r w:rsidRPr="003535EB">
        <w:rPr>
          <w:rFonts w:eastAsia="SimSun"/>
          <w:szCs w:val="22"/>
        </w:rPr>
        <w:t>śląskiego za 2019 r.</w:t>
      </w:r>
    </w:p>
    <w:p w14:paraId="7CDCAE59" w14:textId="77777777" w:rsidR="003535EB" w:rsidRPr="00C25CF9" w:rsidRDefault="003535EB" w:rsidP="003535EB">
      <w:pPr>
        <w:spacing w:before="60" w:after="60"/>
        <w:rPr>
          <w:rFonts w:ascii="TimesNewRomanPSMT" w:hAnsi="TimesNewRomanPSMT" w:cs="TimesNewRomanPSMT"/>
          <w:color w:val="FF0000"/>
          <w:sz w:val="20"/>
          <w:szCs w:val="20"/>
        </w:rPr>
      </w:pPr>
    </w:p>
    <w:p w14:paraId="391996BA" w14:textId="77777777" w:rsidR="003535EB" w:rsidRPr="00C25CF9" w:rsidRDefault="003535EB" w:rsidP="003535EB">
      <w:pPr>
        <w:spacing w:before="60" w:after="60"/>
        <w:jc w:val="center"/>
        <w:rPr>
          <w:sz w:val="20"/>
        </w:rPr>
      </w:pPr>
      <w:r w:rsidRPr="00C25CF9">
        <w:rPr>
          <w:noProof/>
          <w:color w:val="FF0000"/>
          <w:sz w:val="20"/>
        </w:rPr>
        <mc:AlternateContent>
          <mc:Choice Requires="wps">
            <w:drawing>
              <wp:anchor distT="0" distB="0" distL="114300" distR="114300" simplePos="0" relativeHeight="251662339" behindDoc="0" locked="0" layoutInCell="1" allowOverlap="1" wp14:anchorId="09E2881E" wp14:editId="528CA098">
                <wp:simplePos x="0" y="0"/>
                <wp:positionH relativeFrom="column">
                  <wp:posOffset>306070</wp:posOffset>
                </wp:positionH>
                <wp:positionV relativeFrom="paragraph">
                  <wp:posOffset>780220</wp:posOffset>
                </wp:positionV>
                <wp:extent cx="5328000" cy="9525"/>
                <wp:effectExtent l="38100" t="38100" r="63500" b="85725"/>
                <wp:wrapNone/>
                <wp:docPr id="19" name="Łącznik prosty 19"/>
                <wp:cNvGraphicFramePr/>
                <a:graphic xmlns:a="http://schemas.openxmlformats.org/drawingml/2006/main">
                  <a:graphicData uri="http://schemas.microsoft.com/office/word/2010/wordprocessingShape">
                    <wps:wsp>
                      <wps:cNvCnPr/>
                      <wps:spPr>
                        <a:xfrm>
                          <a:off x="0" y="0"/>
                          <a:ext cx="5328000" cy="9525"/>
                        </a:xfrm>
                        <a:prstGeom prst="line">
                          <a:avLst/>
                        </a:prstGeom>
                        <a:noFill/>
                        <a:ln w="25400" cap="flat" cmpd="sng" algn="ctr">
                          <a:solidFill>
                            <a:srgbClr val="FF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07BFC089" id="Łącznik prosty 19" o:spid="_x0000_s1026" style="position:absolute;z-index:251662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pt,61.45pt" to="443.65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" strokecolor="red" strokeweight="2pt">
                <v:shadow on="t" color="black" opacity="24903f" origin=",.5" offset="0,.55556mm"/>
              </v:line>
            </w:pict>
          </mc:Fallback>
        </mc:AlternateContent>
      </w:r>
      <w:r w:rsidRPr="00C25CF9">
        <w:rPr>
          <w:noProof/>
          <w:sz w:val="20"/>
        </w:rPr>
        <w:drawing>
          <wp:inline distT="0" distB="0" distL="0" distR="0" wp14:anchorId="77F9BBCF" wp14:editId="42A6F72D">
            <wp:extent cx="5734050" cy="2945423"/>
            <wp:effectExtent l="0" t="0" r="6350" b="13970"/>
            <wp:docPr id="15" name="Wykres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5B823EE" w14:textId="77777777" w:rsidR="003535EB" w:rsidRPr="00C25CF9" w:rsidRDefault="003535EB" w:rsidP="003535EB">
      <w:pPr>
        <w:spacing w:before="60" w:after="60"/>
        <w:rPr>
          <w:i/>
          <w:sz w:val="16"/>
        </w:rPr>
      </w:pPr>
      <w:r w:rsidRPr="00C25CF9">
        <w:rPr>
          <w:i/>
          <w:sz w:val="16"/>
        </w:rPr>
        <w:t>LEGENDA:</w:t>
      </w:r>
    </w:p>
    <w:p w14:paraId="24472A71" w14:textId="77777777" w:rsidR="003535EB" w:rsidRPr="00C25CF9" w:rsidRDefault="003535EB" w:rsidP="003535EB">
      <w:pPr>
        <w:spacing w:before="60" w:after="60"/>
        <w:rPr>
          <w:i/>
          <w:sz w:val="16"/>
        </w:rPr>
      </w:pPr>
      <w:r w:rsidRPr="00C25CF9">
        <w:rPr>
          <w:i/>
          <w:noProof/>
          <w:sz w:val="16"/>
        </w:rPr>
        <mc:AlternateContent>
          <mc:Choice Requires="wps">
            <w:drawing>
              <wp:anchor distT="0" distB="0" distL="114300" distR="114300" simplePos="0" relativeHeight="251660291" behindDoc="0" locked="0" layoutInCell="1" allowOverlap="1" wp14:anchorId="1A65404F" wp14:editId="3960CAB3">
                <wp:simplePos x="0" y="0"/>
                <wp:positionH relativeFrom="column">
                  <wp:posOffset>0</wp:posOffset>
                </wp:positionH>
                <wp:positionV relativeFrom="paragraph">
                  <wp:posOffset>46990</wp:posOffset>
                </wp:positionV>
                <wp:extent cx="609600" cy="0"/>
                <wp:effectExtent l="100330" t="97790" r="115570" b="143510"/>
                <wp:wrapNone/>
                <wp:docPr id="9" name="Łącznik prosty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25400">
                          <a:solidFill>
                            <a:srgbClr val="FF0000"/>
                          </a:solidFill>
                          <a:round/>
                          <a:headEnd/>
                          <a:tailEnd/>
                        </a:ln>
                        <a:effectLst>
                          <a:outerShdw blurRad="63500" dist="20000" dir="5400000" rotWithShape="0">
                            <a:srgbClr val="000000">
                              <a:alpha val="37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164C177" id="Łącznik prosty 17" o:spid="_x0000_s1026" style="position:absolute;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pt" to="4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" strokecolor="red" strokeweight="2pt">
                <v:shadow on="t" color="black" opacity="24903f" origin=",.5" offset="0,.55556mm"/>
              </v:line>
            </w:pict>
          </mc:Fallback>
        </mc:AlternateContent>
      </w:r>
      <w:r w:rsidRPr="00C25CF9">
        <w:rPr>
          <w:i/>
          <w:sz w:val="16"/>
        </w:rPr>
        <w:t xml:space="preserve">                                 czerwona linia oznacza dopuszczalny poziom zanieczyszczenia (rok kalendarzowy)</w:t>
      </w:r>
    </w:p>
    <w:p w14:paraId="593407BE" w14:textId="5AAB5F94" w:rsidR="003535EB" w:rsidRPr="00C040B1" w:rsidRDefault="0088022A" w:rsidP="003535EB">
      <w:pPr>
        <w:spacing w:before="60" w:after="60"/>
        <w:rPr>
          <w:iCs/>
          <w:sz w:val="20"/>
          <w:szCs w:val="20"/>
        </w:rPr>
      </w:pPr>
      <w:bookmarkStart w:id="94" w:name="_Toc42601249"/>
      <w:bookmarkStart w:id="95" w:name="_Toc49149421"/>
      <w:bookmarkStart w:id="96" w:name="_Toc59381638"/>
      <w:bookmarkStart w:id="97" w:name="_Toc64304621"/>
      <w:r w:rsidRPr="0088022A">
        <w:rPr>
          <w:sz w:val="20"/>
          <w:szCs w:val="22"/>
        </w:rPr>
        <w:t xml:space="preserve">Rysunek  </w:t>
      </w:r>
      <w:r w:rsidRPr="0088022A">
        <w:rPr>
          <w:sz w:val="20"/>
          <w:szCs w:val="22"/>
        </w:rPr>
        <w:fldChar w:fldCharType="begin"/>
      </w:r>
      <w:r w:rsidRPr="0088022A">
        <w:rPr>
          <w:sz w:val="20"/>
          <w:szCs w:val="22"/>
        </w:rPr>
        <w:instrText xml:space="preserve"> SEQ Rysunek_ \* ARABIC </w:instrText>
      </w:r>
      <w:r w:rsidRPr="0088022A">
        <w:rPr>
          <w:sz w:val="20"/>
          <w:szCs w:val="22"/>
        </w:rPr>
        <w:fldChar w:fldCharType="separate"/>
      </w:r>
      <w:r w:rsidR="0093116B">
        <w:rPr>
          <w:noProof/>
          <w:sz w:val="20"/>
          <w:szCs w:val="22"/>
        </w:rPr>
        <w:t>4</w:t>
      </w:r>
      <w:r w:rsidRPr="0088022A">
        <w:rPr>
          <w:sz w:val="20"/>
          <w:szCs w:val="22"/>
        </w:rPr>
        <w:fldChar w:fldCharType="end"/>
      </w:r>
      <w:r w:rsidRPr="0088022A">
        <w:rPr>
          <w:sz w:val="20"/>
          <w:szCs w:val="22"/>
        </w:rPr>
        <w:t xml:space="preserve"> </w:t>
      </w:r>
      <w:r w:rsidRPr="0088022A">
        <w:rPr>
          <w:sz w:val="20"/>
          <w:szCs w:val="18"/>
        </w:rPr>
        <w:t xml:space="preserve"> </w:t>
      </w:r>
      <w:r w:rsidR="003535EB" w:rsidRPr="0088022A">
        <w:rPr>
          <w:iCs/>
          <w:sz w:val="18"/>
          <w:szCs w:val="18"/>
        </w:rPr>
        <w:t xml:space="preserve"> </w:t>
      </w:r>
      <w:r w:rsidR="003535EB" w:rsidRPr="00C040B1">
        <w:rPr>
          <w:iCs/>
          <w:sz w:val="20"/>
          <w:szCs w:val="20"/>
        </w:rPr>
        <w:t xml:space="preserve">Średnie stężenie dwutlenku siarki na stacji w </w:t>
      </w:r>
      <w:r w:rsidR="00A443E1" w:rsidRPr="00A443E1">
        <w:rPr>
          <w:iCs/>
          <w:sz w:val="20"/>
          <w:szCs w:val="20"/>
        </w:rPr>
        <w:t xml:space="preserve">Legnicy </w:t>
      </w:r>
      <w:r w:rsidR="0052541C" w:rsidRPr="0052541C">
        <w:rPr>
          <w:iCs/>
          <w:sz w:val="20"/>
          <w:szCs w:val="20"/>
        </w:rPr>
        <w:t xml:space="preserve">ul. Rzeczypospolitej </w:t>
      </w:r>
      <w:r w:rsidR="003535EB" w:rsidRPr="00C040B1">
        <w:rPr>
          <w:iCs/>
          <w:sz w:val="20"/>
          <w:szCs w:val="20"/>
        </w:rPr>
        <w:t>w latach 2017 - 2019 (µg/m</w:t>
      </w:r>
      <w:r w:rsidR="003535EB" w:rsidRPr="00C040B1">
        <w:rPr>
          <w:iCs/>
          <w:sz w:val="20"/>
          <w:szCs w:val="20"/>
          <w:vertAlign w:val="superscript"/>
        </w:rPr>
        <w:t>3</w:t>
      </w:r>
      <w:r w:rsidR="003535EB" w:rsidRPr="00C040B1">
        <w:rPr>
          <w:iCs/>
          <w:sz w:val="20"/>
          <w:szCs w:val="20"/>
        </w:rPr>
        <w:t>)</w:t>
      </w:r>
      <w:bookmarkEnd w:id="94"/>
      <w:bookmarkEnd w:id="95"/>
      <w:bookmarkEnd w:id="96"/>
      <w:bookmarkEnd w:id="97"/>
    </w:p>
    <w:p w14:paraId="3C19E3EF" w14:textId="77777777" w:rsidR="003535EB" w:rsidRPr="00C040B1" w:rsidRDefault="003535EB" w:rsidP="003535EB">
      <w:pPr>
        <w:spacing w:before="60" w:after="60"/>
        <w:rPr>
          <w:rFonts w:eastAsia="SimSun"/>
          <w:iCs/>
          <w:sz w:val="18"/>
          <w:szCs w:val="18"/>
        </w:rPr>
      </w:pPr>
      <w:r w:rsidRPr="00C040B1">
        <w:rPr>
          <w:rFonts w:eastAsia="SimSun"/>
          <w:iCs/>
          <w:sz w:val="18"/>
          <w:szCs w:val="18"/>
        </w:rPr>
        <w:t>Źródło: air.wroclaw.pios.gov.pl, 2017-2019</w:t>
      </w:r>
    </w:p>
    <w:p w14:paraId="484A0E7B" w14:textId="77777777" w:rsidR="003535EB" w:rsidRPr="00C25CF9" w:rsidRDefault="003535EB" w:rsidP="003535EB">
      <w:pPr>
        <w:spacing w:before="60" w:after="60"/>
        <w:rPr>
          <w:rFonts w:eastAsia="SimSun"/>
          <w:sz w:val="20"/>
        </w:rPr>
      </w:pPr>
    </w:p>
    <w:p w14:paraId="5C1A6989" w14:textId="77777777" w:rsidR="003535EB" w:rsidRPr="00C25CF9" w:rsidRDefault="003535EB" w:rsidP="00D61F95">
      <w:pPr>
        <w:rPr>
          <w:rFonts w:eastAsia="SimSun"/>
        </w:rPr>
      </w:pPr>
      <w:r w:rsidRPr="00C25CF9">
        <w:rPr>
          <w:rFonts w:eastAsia="SimSun"/>
        </w:rPr>
        <w:t>Maksymalne miesięczne stężenia dwutlenku siarki odnotowano w styczniu 2017 tj. 16,4 µg/</w:t>
      </w:r>
      <w:r w:rsidRPr="00C25CF9">
        <w:t>m</w:t>
      </w:r>
      <w:r w:rsidRPr="00C25CF9">
        <w:rPr>
          <w:vertAlign w:val="superscript"/>
        </w:rPr>
        <w:t>3</w:t>
      </w:r>
      <w:r w:rsidRPr="00C25CF9">
        <w:rPr>
          <w:rFonts w:eastAsia="SimSun"/>
        </w:rPr>
        <w:t>. Natomiast średnia wartość roczna wyniosła 5,7 µg/</w:t>
      </w:r>
      <w:r w:rsidRPr="00C25CF9">
        <w:t>m</w:t>
      </w:r>
      <w:r w:rsidRPr="00C25CF9">
        <w:rPr>
          <w:vertAlign w:val="superscript"/>
        </w:rPr>
        <w:t>3</w:t>
      </w:r>
      <w:r w:rsidRPr="00C25CF9">
        <w:rPr>
          <w:rFonts w:eastAsia="SimSun"/>
        </w:rPr>
        <w:t xml:space="preserve"> w 2017 roku, 4,4 µg/</w:t>
      </w:r>
      <w:r w:rsidRPr="00C25CF9">
        <w:t>m</w:t>
      </w:r>
      <w:r w:rsidRPr="00C25CF9">
        <w:rPr>
          <w:vertAlign w:val="superscript"/>
        </w:rPr>
        <w:t>3</w:t>
      </w:r>
      <w:r w:rsidRPr="00C25CF9">
        <w:rPr>
          <w:rFonts w:eastAsia="SimSun"/>
        </w:rPr>
        <w:t xml:space="preserve"> w 2018 roku, 4,3 µg/</w:t>
      </w:r>
      <w:r w:rsidRPr="00C25CF9">
        <w:t>m</w:t>
      </w:r>
      <w:r w:rsidRPr="00C25CF9">
        <w:rPr>
          <w:vertAlign w:val="superscript"/>
        </w:rPr>
        <w:t>3</w:t>
      </w:r>
      <w:r w:rsidRPr="00C25CF9">
        <w:t xml:space="preserve"> w 2019 roku, </w:t>
      </w:r>
      <w:r w:rsidRPr="00C25CF9">
        <w:rPr>
          <w:rFonts w:eastAsia="SimSun"/>
        </w:rPr>
        <w:t>a zatem poniżej poziomu dopuszczalnego (20 µg/</w:t>
      </w:r>
      <w:r w:rsidRPr="00C25CF9">
        <w:t>m</w:t>
      </w:r>
      <w:r w:rsidRPr="00C25CF9">
        <w:rPr>
          <w:vertAlign w:val="superscript"/>
        </w:rPr>
        <w:t>3</w:t>
      </w:r>
      <w:r w:rsidRPr="00C25CF9">
        <w:t>)</w:t>
      </w:r>
      <w:r w:rsidRPr="00C25CF9">
        <w:rPr>
          <w:rFonts w:eastAsia="SimSun"/>
        </w:rPr>
        <w:t>. Wartości średnio roczne wskazują na poprawę jakości powietrza w 2019 roku ze względu na stężenia dwutlenku siarki.</w:t>
      </w:r>
    </w:p>
    <w:p w14:paraId="7C4F9956" w14:textId="77777777" w:rsidR="003535EB" w:rsidRPr="00C25CF9" w:rsidRDefault="003535EB" w:rsidP="003535EB">
      <w:pPr>
        <w:spacing w:before="60" w:after="60"/>
        <w:rPr>
          <w:i/>
          <w:color w:val="FF0000"/>
          <w:sz w:val="16"/>
        </w:rPr>
      </w:pPr>
    </w:p>
    <w:p w14:paraId="14BA8004" w14:textId="77777777" w:rsidR="003535EB" w:rsidRPr="00C25CF9" w:rsidRDefault="003535EB" w:rsidP="003535EB">
      <w:pPr>
        <w:spacing w:before="60" w:after="60"/>
        <w:jc w:val="center"/>
        <w:rPr>
          <w:i/>
          <w:sz w:val="16"/>
        </w:rPr>
      </w:pPr>
      <w:r w:rsidRPr="00C25CF9">
        <w:rPr>
          <w:noProof/>
          <w:color w:val="FF0000"/>
          <w:sz w:val="20"/>
        </w:rPr>
        <mc:AlternateContent>
          <mc:Choice Requires="wps">
            <w:drawing>
              <wp:anchor distT="0" distB="0" distL="114300" distR="114300" simplePos="0" relativeHeight="251663363" behindDoc="0" locked="0" layoutInCell="1" allowOverlap="1" wp14:anchorId="514D111D" wp14:editId="14966872">
                <wp:simplePos x="0" y="0"/>
                <wp:positionH relativeFrom="column">
                  <wp:posOffset>299720</wp:posOffset>
                </wp:positionH>
                <wp:positionV relativeFrom="paragraph">
                  <wp:posOffset>146685</wp:posOffset>
                </wp:positionV>
                <wp:extent cx="5328000" cy="9525"/>
                <wp:effectExtent l="38100" t="38100" r="63500" b="85725"/>
                <wp:wrapNone/>
                <wp:docPr id="13" name="Łącznik prosty 13"/>
                <wp:cNvGraphicFramePr/>
                <a:graphic xmlns:a="http://schemas.openxmlformats.org/drawingml/2006/main">
                  <a:graphicData uri="http://schemas.microsoft.com/office/word/2010/wordprocessingShape">
                    <wps:wsp>
                      <wps:cNvCnPr/>
                      <wps:spPr>
                        <a:xfrm>
                          <a:off x="0" y="0"/>
                          <a:ext cx="5328000" cy="9525"/>
                        </a:xfrm>
                        <a:prstGeom prst="line">
                          <a:avLst/>
                        </a:prstGeom>
                        <a:noFill/>
                        <a:ln w="25400" cap="flat" cmpd="sng" algn="ctr">
                          <a:solidFill>
                            <a:srgbClr val="FF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11E0AA31" id="Łącznik prosty 13" o:spid="_x0000_s1026" style="position:absolute;z-index:2516633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pt,11.55pt" to="443.1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" strokecolor="red" strokeweight="2pt">
                <v:shadow on="t" color="black" opacity="24903f" origin=",.5" offset="0,.55556mm"/>
              </v:line>
            </w:pict>
          </mc:Fallback>
        </mc:AlternateContent>
      </w:r>
      <w:r w:rsidRPr="00C25CF9">
        <w:rPr>
          <w:noProof/>
          <w:sz w:val="20"/>
        </w:rPr>
        <w:drawing>
          <wp:inline distT="0" distB="0" distL="0" distR="0" wp14:anchorId="693187E5" wp14:editId="2C375C05">
            <wp:extent cx="5734050" cy="2532185"/>
            <wp:effectExtent l="0" t="0" r="0" b="1905"/>
            <wp:docPr id="16" name="Wykres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1CDD206" w14:textId="51986276" w:rsidR="003535EB" w:rsidRPr="0088022A" w:rsidRDefault="0088022A" w:rsidP="003535EB">
      <w:pPr>
        <w:spacing w:before="60" w:after="60"/>
        <w:rPr>
          <w:iCs/>
          <w:sz w:val="20"/>
          <w:szCs w:val="32"/>
        </w:rPr>
      </w:pPr>
      <w:bookmarkStart w:id="98" w:name="_Toc42601250"/>
      <w:bookmarkStart w:id="99" w:name="_Toc49149422"/>
      <w:bookmarkStart w:id="100" w:name="_Toc59381639"/>
      <w:bookmarkStart w:id="101" w:name="_Toc64304622"/>
      <w:r w:rsidRPr="0088022A">
        <w:rPr>
          <w:sz w:val="20"/>
          <w:szCs w:val="22"/>
        </w:rPr>
        <w:t xml:space="preserve">Rysunek  </w:t>
      </w:r>
      <w:r w:rsidRPr="0088022A">
        <w:rPr>
          <w:sz w:val="20"/>
          <w:szCs w:val="22"/>
        </w:rPr>
        <w:fldChar w:fldCharType="begin"/>
      </w:r>
      <w:r w:rsidRPr="0088022A">
        <w:rPr>
          <w:sz w:val="20"/>
          <w:szCs w:val="22"/>
        </w:rPr>
        <w:instrText xml:space="preserve"> SEQ Rysunek_ \* ARABIC </w:instrText>
      </w:r>
      <w:r w:rsidRPr="0088022A">
        <w:rPr>
          <w:sz w:val="20"/>
          <w:szCs w:val="22"/>
        </w:rPr>
        <w:fldChar w:fldCharType="separate"/>
      </w:r>
      <w:r w:rsidR="0093116B">
        <w:rPr>
          <w:noProof/>
          <w:sz w:val="20"/>
          <w:szCs w:val="22"/>
        </w:rPr>
        <w:t>5</w:t>
      </w:r>
      <w:r w:rsidRPr="0088022A">
        <w:rPr>
          <w:sz w:val="20"/>
          <w:szCs w:val="22"/>
        </w:rPr>
        <w:fldChar w:fldCharType="end"/>
      </w:r>
      <w:r w:rsidRPr="0088022A">
        <w:rPr>
          <w:sz w:val="20"/>
          <w:szCs w:val="22"/>
        </w:rPr>
        <w:t xml:space="preserve"> </w:t>
      </w:r>
      <w:r w:rsidRPr="0088022A">
        <w:rPr>
          <w:sz w:val="20"/>
          <w:szCs w:val="18"/>
        </w:rPr>
        <w:t xml:space="preserve"> </w:t>
      </w:r>
      <w:r w:rsidRPr="0088022A">
        <w:rPr>
          <w:iCs/>
          <w:sz w:val="18"/>
          <w:szCs w:val="18"/>
        </w:rPr>
        <w:t xml:space="preserve"> </w:t>
      </w:r>
      <w:r w:rsidR="003535EB" w:rsidRPr="0088022A">
        <w:rPr>
          <w:iCs/>
          <w:sz w:val="20"/>
          <w:szCs w:val="32"/>
        </w:rPr>
        <w:t xml:space="preserve">Średnie stężenie dwutlenku azotu na stacji w </w:t>
      </w:r>
      <w:r w:rsidR="00A443E1" w:rsidRPr="00A443E1">
        <w:rPr>
          <w:iCs/>
          <w:sz w:val="20"/>
          <w:szCs w:val="20"/>
        </w:rPr>
        <w:t xml:space="preserve">Legnicy </w:t>
      </w:r>
      <w:r w:rsidR="0052541C" w:rsidRPr="0052541C">
        <w:rPr>
          <w:iCs/>
          <w:sz w:val="20"/>
          <w:szCs w:val="20"/>
        </w:rPr>
        <w:t xml:space="preserve">ul. Rzeczypospolitej </w:t>
      </w:r>
      <w:r w:rsidR="003535EB" w:rsidRPr="0088022A">
        <w:rPr>
          <w:iCs/>
          <w:sz w:val="20"/>
          <w:szCs w:val="32"/>
        </w:rPr>
        <w:t>w latach 2017 - 2019 (µg/m</w:t>
      </w:r>
      <w:r w:rsidR="003535EB" w:rsidRPr="0088022A">
        <w:rPr>
          <w:iCs/>
          <w:sz w:val="20"/>
          <w:szCs w:val="32"/>
          <w:vertAlign w:val="superscript"/>
        </w:rPr>
        <w:t>3</w:t>
      </w:r>
      <w:r w:rsidR="003535EB" w:rsidRPr="0088022A">
        <w:rPr>
          <w:iCs/>
          <w:sz w:val="20"/>
          <w:szCs w:val="32"/>
        </w:rPr>
        <w:t>)</w:t>
      </w:r>
      <w:bookmarkEnd w:id="98"/>
      <w:bookmarkEnd w:id="99"/>
      <w:bookmarkEnd w:id="100"/>
      <w:bookmarkEnd w:id="101"/>
    </w:p>
    <w:p w14:paraId="5FFF0F56" w14:textId="77777777" w:rsidR="003535EB" w:rsidRPr="0088022A" w:rsidRDefault="003535EB" w:rsidP="003535EB">
      <w:pPr>
        <w:spacing w:before="60" w:after="60"/>
        <w:rPr>
          <w:rFonts w:eastAsia="SimSun"/>
          <w:iCs/>
          <w:sz w:val="18"/>
          <w:szCs w:val="28"/>
        </w:rPr>
      </w:pPr>
      <w:r w:rsidRPr="0088022A">
        <w:rPr>
          <w:rFonts w:eastAsia="SimSun"/>
          <w:iCs/>
          <w:sz w:val="18"/>
          <w:szCs w:val="28"/>
        </w:rPr>
        <w:t>Źródło: air.wroclaw.pios.gov.pl, 2017-2019</w:t>
      </w:r>
    </w:p>
    <w:p w14:paraId="56FC4A4E" w14:textId="77777777" w:rsidR="003535EB" w:rsidRPr="00C25CF9" w:rsidRDefault="003535EB" w:rsidP="003535EB">
      <w:pPr>
        <w:spacing w:before="60" w:after="60"/>
        <w:rPr>
          <w:rFonts w:eastAsia="SimSun"/>
          <w:sz w:val="20"/>
        </w:rPr>
      </w:pPr>
    </w:p>
    <w:p w14:paraId="27BB7A0A" w14:textId="77777777" w:rsidR="003535EB" w:rsidRPr="00C25CF9" w:rsidRDefault="003535EB" w:rsidP="00D61F95">
      <w:pPr>
        <w:rPr>
          <w:rFonts w:eastAsia="SimSun"/>
        </w:rPr>
      </w:pPr>
      <w:r w:rsidRPr="00C25CF9">
        <w:rPr>
          <w:rFonts w:eastAsia="SimSun"/>
        </w:rPr>
        <w:t>Maksymalne miesięczne stężenia dwutlenku azotu odnotowano w styczniu i lutym 2017 tj. 23 µg/</w:t>
      </w:r>
      <w:r w:rsidRPr="00C25CF9">
        <w:t>m</w:t>
      </w:r>
      <w:r w:rsidRPr="00C25CF9">
        <w:rPr>
          <w:vertAlign w:val="superscript"/>
        </w:rPr>
        <w:t>3</w:t>
      </w:r>
      <w:r w:rsidRPr="00C25CF9">
        <w:rPr>
          <w:rFonts w:eastAsia="SimSun"/>
        </w:rPr>
        <w:t>. Natomiast średnia wartość roczna wyniosła 13 µg/</w:t>
      </w:r>
      <w:r w:rsidRPr="00C25CF9">
        <w:t>m</w:t>
      </w:r>
      <w:r w:rsidRPr="00C25CF9">
        <w:rPr>
          <w:vertAlign w:val="superscript"/>
        </w:rPr>
        <w:t>3</w:t>
      </w:r>
      <w:r w:rsidRPr="00C25CF9">
        <w:rPr>
          <w:rFonts w:eastAsia="SimSun"/>
        </w:rPr>
        <w:t xml:space="preserve"> w 2017, 12 µg/m</w:t>
      </w:r>
      <w:r w:rsidRPr="00C25CF9">
        <w:rPr>
          <w:rFonts w:eastAsia="SimSun"/>
          <w:vertAlign w:val="superscript"/>
        </w:rPr>
        <w:t xml:space="preserve">3 </w:t>
      </w:r>
      <w:r w:rsidRPr="00C25CF9">
        <w:rPr>
          <w:rFonts w:eastAsia="SimSun"/>
        </w:rPr>
        <w:t>w 2018 roku oraz 11 µg/</w:t>
      </w:r>
      <w:r w:rsidRPr="00C25CF9">
        <w:t>m</w:t>
      </w:r>
      <w:r w:rsidRPr="00C25CF9">
        <w:rPr>
          <w:vertAlign w:val="superscript"/>
        </w:rPr>
        <w:t>3</w:t>
      </w:r>
      <w:r w:rsidRPr="00C25CF9">
        <w:t xml:space="preserve"> w 2019 roku, </w:t>
      </w:r>
      <w:r w:rsidRPr="00C25CF9">
        <w:rPr>
          <w:rFonts w:eastAsia="SimSun"/>
        </w:rPr>
        <w:t>a zatem poniżej poziomu dopuszczalnego (40 µg/</w:t>
      </w:r>
      <w:r w:rsidRPr="00C25CF9">
        <w:t>m</w:t>
      </w:r>
      <w:r w:rsidRPr="00C25CF9">
        <w:rPr>
          <w:vertAlign w:val="superscript"/>
        </w:rPr>
        <w:t>3</w:t>
      </w:r>
      <w:r w:rsidRPr="00C25CF9">
        <w:t>)</w:t>
      </w:r>
      <w:r w:rsidRPr="00C25CF9">
        <w:rPr>
          <w:rFonts w:eastAsia="SimSun"/>
        </w:rPr>
        <w:t>. Wartości średnio roczne wskazują na poprawę jakości powietrza w 2019 roku ze względu na stężenia dwutlenku azotu.</w:t>
      </w:r>
    </w:p>
    <w:p w14:paraId="5E459418" w14:textId="77777777" w:rsidR="003535EB" w:rsidRPr="00C25CF9" w:rsidRDefault="003535EB" w:rsidP="003535EB">
      <w:pPr>
        <w:spacing w:before="60" w:after="60"/>
        <w:rPr>
          <w:rFonts w:eastAsia="SimSun"/>
          <w:color w:val="FF0000"/>
          <w:sz w:val="20"/>
        </w:rPr>
      </w:pPr>
    </w:p>
    <w:p w14:paraId="2E4F3AFB" w14:textId="77777777" w:rsidR="003535EB" w:rsidRPr="00C25CF9" w:rsidRDefault="003535EB" w:rsidP="003535EB">
      <w:pPr>
        <w:spacing w:before="60" w:after="60"/>
        <w:rPr>
          <w:rFonts w:eastAsia="SimSun"/>
          <w:sz w:val="20"/>
        </w:rPr>
      </w:pPr>
      <w:r w:rsidRPr="00C25CF9">
        <w:rPr>
          <w:noProof/>
          <w:sz w:val="20"/>
        </w:rPr>
        <w:drawing>
          <wp:inline distT="0" distB="0" distL="0" distR="0" wp14:anchorId="62D20102" wp14:editId="2D7D97B9">
            <wp:extent cx="5734050" cy="2409092"/>
            <wp:effectExtent l="0" t="0" r="0" b="10795"/>
            <wp:docPr id="30" name="Wykres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09675FE" w14:textId="77777777" w:rsidR="003535EB" w:rsidRPr="00C25CF9" w:rsidRDefault="003535EB" w:rsidP="003535EB">
      <w:pPr>
        <w:spacing w:before="60" w:after="60"/>
        <w:rPr>
          <w:i/>
          <w:sz w:val="16"/>
        </w:rPr>
      </w:pPr>
      <w:r w:rsidRPr="00C25CF9">
        <w:rPr>
          <w:i/>
          <w:sz w:val="16"/>
        </w:rPr>
        <w:t>LEGENDA:</w:t>
      </w:r>
    </w:p>
    <w:p w14:paraId="17395DB4" w14:textId="77777777" w:rsidR="003535EB" w:rsidRPr="00C25CF9" w:rsidRDefault="003535EB" w:rsidP="003535EB">
      <w:pPr>
        <w:spacing w:before="60" w:after="60"/>
        <w:rPr>
          <w:i/>
          <w:sz w:val="16"/>
        </w:rPr>
      </w:pPr>
      <w:r w:rsidRPr="00C25CF9">
        <w:rPr>
          <w:i/>
          <w:noProof/>
          <w:sz w:val="16"/>
        </w:rPr>
        <mc:AlternateContent>
          <mc:Choice Requires="wps">
            <w:drawing>
              <wp:anchor distT="0" distB="0" distL="114300" distR="114300" simplePos="0" relativeHeight="251661315" behindDoc="0" locked="0" layoutInCell="1" allowOverlap="1" wp14:anchorId="4632608F" wp14:editId="15AF2B50">
                <wp:simplePos x="0" y="0"/>
                <wp:positionH relativeFrom="column">
                  <wp:posOffset>0</wp:posOffset>
                </wp:positionH>
                <wp:positionV relativeFrom="paragraph">
                  <wp:posOffset>46990</wp:posOffset>
                </wp:positionV>
                <wp:extent cx="609600" cy="0"/>
                <wp:effectExtent l="100330" t="97790" r="115570" b="143510"/>
                <wp:wrapNone/>
                <wp:docPr id="14" name="Łącznik prosty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25400">
                          <a:solidFill>
                            <a:srgbClr val="FF0000"/>
                          </a:solidFill>
                          <a:round/>
                          <a:headEnd/>
                          <a:tailEnd/>
                        </a:ln>
                        <a:effectLst>
                          <a:outerShdw blurRad="63500" dist="20000" dir="5400000" rotWithShape="0">
                            <a:srgbClr val="000000">
                              <a:alpha val="37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3A62A95" id="Łącznik prosty 17" o:spid="_x0000_s1026" style="position:absolute;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pt" to="4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" strokecolor="red" strokeweight="2pt">
                <v:shadow on="t" color="black" opacity="24903f" origin=",.5" offset="0,.55556mm"/>
              </v:line>
            </w:pict>
          </mc:Fallback>
        </mc:AlternateContent>
      </w:r>
      <w:r w:rsidRPr="00C25CF9">
        <w:rPr>
          <w:i/>
          <w:sz w:val="16"/>
        </w:rPr>
        <w:t xml:space="preserve">                                 czerwona linia oznacza dopuszczalny poziom zanieczyszczenia (rok kalendarzowy)</w:t>
      </w:r>
    </w:p>
    <w:p w14:paraId="0ECC805C" w14:textId="5E9A8891" w:rsidR="003535EB" w:rsidRPr="00780D71" w:rsidRDefault="00780D71" w:rsidP="003535EB">
      <w:pPr>
        <w:spacing w:before="60" w:after="60"/>
        <w:rPr>
          <w:iCs/>
          <w:sz w:val="20"/>
          <w:szCs w:val="32"/>
        </w:rPr>
      </w:pPr>
      <w:bookmarkStart w:id="102" w:name="_Toc42601251"/>
      <w:bookmarkStart w:id="103" w:name="_Toc49149423"/>
      <w:bookmarkStart w:id="104" w:name="_Toc59381640"/>
      <w:bookmarkStart w:id="105" w:name="_Toc64304623"/>
      <w:r w:rsidRPr="0088022A">
        <w:rPr>
          <w:sz w:val="20"/>
          <w:szCs w:val="22"/>
        </w:rPr>
        <w:t xml:space="preserve">Rysunek  </w:t>
      </w:r>
      <w:r w:rsidRPr="0088022A">
        <w:rPr>
          <w:sz w:val="20"/>
          <w:szCs w:val="22"/>
        </w:rPr>
        <w:fldChar w:fldCharType="begin"/>
      </w:r>
      <w:r w:rsidRPr="0088022A">
        <w:rPr>
          <w:sz w:val="20"/>
          <w:szCs w:val="22"/>
        </w:rPr>
        <w:instrText xml:space="preserve"> SEQ Rysunek_ \* ARABIC </w:instrText>
      </w:r>
      <w:r w:rsidRPr="0088022A">
        <w:rPr>
          <w:sz w:val="20"/>
          <w:szCs w:val="22"/>
        </w:rPr>
        <w:fldChar w:fldCharType="separate"/>
      </w:r>
      <w:r w:rsidR="0093116B">
        <w:rPr>
          <w:noProof/>
          <w:sz w:val="20"/>
          <w:szCs w:val="22"/>
        </w:rPr>
        <w:t>6</w:t>
      </w:r>
      <w:r w:rsidRPr="0088022A">
        <w:rPr>
          <w:sz w:val="20"/>
          <w:szCs w:val="22"/>
        </w:rPr>
        <w:fldChar w:fldCharType="end"/>
      </w:r>
      <w:r w:rsidR="003535EB" w:rsidRPr="00780D71">
        <w:rPr>
          <w:iCs/>
          <w:sz w:val="20"/>
          <w:szCs w:val="32"/>
        </w:rPr>
        <w:t xml:space="preserve"> Średnie stężenie pyłu PM10 na stacji </w:t>
      </w:r>
      <w:r w:rsidRPr="0088022A">
        <w:rPr>
          <w:iCs/>
          <w:sz w:val="20"/>
          <w:szCs w:val="32"/>
        </w:rPr>
        <w:t xml:space="preserve">w </w:t>
      </w:r>
      <w:r w:rsidR="00A443E1" w:rsidRPr="00A443E1">
        <w:rPr>
          <w:iCs/>
          <w:sz w:val="20"/>
          <w:szCs w:val="20"/>
        </w:rPr>
        <w:t xml:space="preserve">Legnicy </w:t>
      </w:r>
      <w:r w:rsidR="0052541C" w:rsidRPr="0052541C">
        <w:rPr>
          <w:iCs/>
          <w:sz w:val="20"/>
          <w:szCs w:val="20"/>
        </w:rPr>
        <w:t xml:space="preserve">ul. Rzeczypospolitej </w:t>
      </w:r>
      <w:r w:rsidR="003535EB" w:rsidRPr="00780D71">
        <w:rPr>
          <w:iCs/>
          <w:sz w:val="20"/>
          <w:szCs w:val="32"/>
        </w:rPr>
        <w:t>w latach 2017 - 2019 (µg/m</w:t>
      </w:r>
      <w:r w:rsidR="003535EB" w:rsidRPr="00780D71">
        <w:rPr>
          <w:iCs/>
          <w:sz w:val="20"/>
          <w:szCs w:val="32"/>
          <w:vertAlign w:val="superscript"/>
        </w:rPr>
        <w:t>3</w:t>
      </w:r>
      <w:r w:rsidR="003535EB" w:rsidRPr="00780D71">
        <w:rPr>
          <w:iCs/>
          <w:sz w:val="20"/>
          <w:szCs w:val="32"/>
        </w:rPr>
        <w:t>)</w:t>
      </w:r>
      <w:bookmarkEnd w:id="102"/>
      <w:bookmarkEnd w:id="103"/>
      <w:bookmarkEnd w:id="104"/>
      <w:bookmarkEnd w:id="105"/>
    </w:p>
    <w:p w14:paraId="56650537" w14:textId="77777777" w:rsidR="003535EB" w:rsidRPr="00780D71" w:rsidRDefault="003535EB" w:rsidP="003535EB">
      <w:pPr>
        <w:spacing w:before="60" w:after="60"/>
        <w:rPr>
          <w:rFonts w:eastAsia="SimSun"/>
          <w:iCs/>
          <w:sz w:val="18"/>
          <w:szCs w:val="28"/>
        </w:rPr>
      </w:pPr>
      <w:r w:rsidRPr="00780D71">
        <w:rPr>
          <w:rFonts w:eastAsia="SimSun"/>
          <w:iCs/>
          <w:sz w:val="18"/>
          <w:szCs w:val="28"/>
        </w:rPr>
        <w:t>Źródło: air.wroclaw.pios.gov.pl, 2017-2019</w:t>
      </w:r>
    </w:p>
    <w:p w14:paraId="7C85E6DE" w14:textId="77777777" w:rsidR="003535EB" w:rsidRPr="00C25CF9" w:rsidRDefault="003535EB" w:rsidP="003535EB">
      <w:pPr>
        <w:spacing w:before="60" w:after="60"/>
      </w:pPr>
    </w:p>
    <w:p w14:paraId="37F6D553" w14:textId="045DDECF" w:rsidR="003535EB" w:rsidRPr="00D61F95" w:rsidRDefault="003535EB" w:rsidP="003535EB">
      <w:pPr>
        <w:spacing w:before="60" w:after="60"/>
        <w:rPr>
          <w:rFonts w:eastAsia="SimSun"/>
          <w:szCs w:val="28"/>
        </w:rPr>
      </w:pPr>
      <w:r w:rsidRPr="00D61F95">
        <w:rPr>
          <w:rFonts w:eastAsia="SimSun"/>
          <w:szCs w:val="28"/>
        </w:rPr>
        <w:t>Maksymalne miesięczne stężenie pyłu PM10 odnotowano w styczniu 2017 tj. 79 µg/</w:t>
      </w:r>
      <w:r w:rsidRPr="00D61F95">
        <w:rPr>
          <w:szCs w:val="28"/>
        </w:rPr>
        <w:t>m</w:t>
      </w:r>
      <w:r w:rsidRPr="00D61F95">
        <w:rPr>
          <w:szCs w:val="28"/>
          <w:vertAlign w:val="superscript"/>
        </w:rPr>
        <w:t>3</w:t>
      </w:r>
      <w:r w:rsidRPr="00D61F95">
        <w:rPr>
          <w:rFonts w:eastAsia="SimSun"/>
          <w:szCs w:val="28"/>
        </w:rPr>
        <w:t>. Średnia wartość roczna wyniosła: 29 µg/</w:t>
      </w:r>
      <w:r w:rsidRPr="00D61F95">
        <w:rPr>
          <w:szCs w:val="28"/>
        </w:rPr>
        <w:t>m</w:t>
      </w:r>
      <w:r w:rsidRPr="00D61F95">
        <w:rPr>
          <w:szCs w:val="28"/>
          <w:vertAlign w:val="superscript"/>
        </w:rPr>
        <w:t>3</w:t>
      </w:r>
      <w:r w:rsidRPr="00D61F95">
        <w:rPr>
          <w:rFonts w:eastAsia="SimSun"/>
          <w:szCs w:val="28"/>
        </w:rPr>
        <w:t xml:space="preserve"> w 2017 roku, 28 µg/</w:t>
      </w:r>
      <w:r w:rsidRPr="00D61F95">
        <w:rPr>
          <w:szCs w:val="28"/>
        </w:rPr>
        <w:t>m</w:t>
      </w:r>
      <w:r w:rsidRPr="00D61F95">
        <w:rPr>
          <w:szCs w:val="28"/>
          <w:vertAlign w:val="superscript"/>
        </w:rPr>
        <w:t>3</w:t>
      </w:r>
      <w:r w:rsidRPr="00D61F95">
        <w:rPr>
          <w:rFonts w:eastAsia="SimSun"/>
          <w:szCs w:val="28"/>
        </w:rPr>
        <w:t xml:space="preserve"> w 2018 roku, 23 µg/</w:t>
      </w:r>
      <w:r w:rsidRPr="00D61F95">
        <w:rPr>
          <w:szCs w:val="28"/>
        </w:rPr>
        <w:t>m</w:t>
      </w:r>
      <w:r w:rsidRPr="00D61F95">
        <w:rPr>
          <w:szCs w:val="28"/>
          <w:vertAlign w:val="superscript"/>
        </w:rPr>
        <w:t>3</w:t>
      </w:r>
      <w:r w:rsidRPr="00D61F95">
        <w:rPr>
          <w:szCs w:val="28"/>
        </w:rPr>
        <w:t xml:space="preserve"> w 2019 roku, </w:t>
      </w:r>
      <w:r w:rsidRPr="00D61F95">
        <w:rPr>
          <w:rFonts w:eastAsia="SimSun"/>
          <w:szCs w:val="28"/>
        </w:rPr>
        <w:t>a zatem poniżej poziomu dopuszczalnego (40 µg/m</w:t>
      </w:r>
      <w:r w:rsidRPr="00D61F95">
        <w:rPr>
          <w:rFonts w:eastAsia="SimSun"/>
          <w:szCs w:val="28"/>
          <w:vertAlign w:val="superscript"/>
        </w:rPr>
        <w:t>3</w:t>
      </w:r>
      <w:r w:rsidRPr="00D61F95">
        <w:rPr>
          <w:rFonts w:eastAsia="SimSun"/>
          <w:szCs w:val="28"/>
        </w:rPr>
        <w:t>). Wartości średnio roczne wskazują na poprawę jakości powietrza w 2019 roku ze względu na stężenia PM10</w:t>
      </w:r>
    </w:p>
    <w:p w14:paraId="1362A29A" w14:textId="77777777" w:rsidR="003535EB" w:rsidRPr="00D61F95" w:rsidRDefault="003535EB" w:rsidP="003535EB">
      <w:pPr>
        <w:spacing w:before="60" w:after="60"/>
        <w:rPr>
          <w:rFonts w:eastAsia="SimSun"/>
          <w:szCs w:val="22"/>
        </w:rPr>
      </w:pPr>
      <w:r w:rsidRPr="00D61F95">
        <w:rPr>
          <w:rFonts w:eastAsia="SimSun"/>
          <w:szCs w:val="22"/>
        </w:rPr>
        <w:t>Według oceny rocznej jakości powietrza na terenie województwa dolnośląskiego, prowadzonej przez WIOŚ we Wrocławiu, na podstawie matematycznego modelu rozprzestrzeniania się zanieczyszczeń w powietrzu, jakość powietrza w gminie odbiegała od poziomu odpowiadającego obowiązującym normom. Stale występowały przekroczenia poziomów dopuszczalnych lub docelowych takich zanieczyszczeń, jak: pył zawieszony PM10, pył zawieszony PM2,5, ozon.</w:t>
      </w:r>
    </w:p>
    <w:p w14:paraId="4A04B26E" w14:textId="77777777" w:rsidR="003535EB" w:rsidRPr="00D61F95" w:rsidRDefault="003535EB" w:rsidP="003535EB">
      <w:pPr>
        <w:spacing w:before="60" w:after="60"/>
        <w:rPr>
          <w:rFonts w:eastAsia="SimSun"/>
          <w:szCs w:val="22"/>
        </w:rPr>
      </w:pPr>
      <w:r w:rsidRPr="00D61F95">
        <w:rPr>
          <w:rFonts w:eastAsia="SimSun"/>
          <w:szCs w:val="22"/>
        </w:rPr>
        <w:t>W wyniku rocznej oceny jakości powietrza za 2019 roku określono strefy dla województwa dolnośląskiego, w których doszło do przekroczenia standardów imisyjnych:</w:t>
      </w:r>
    </w:p>
    <w:p w14:paraId="313E008D" w14:textId="77777777" w:rsidR="003535EB" w:rsidRPr="00D61F95" w:rsidRDefault="003535EB" w:rsidP="006F796B">
      <w:pPr>
        <w:numPr>
          <w:ilvl w:val="0"/>
          <w:numId w:val="54"/>
        </w:numPr>
        <w:suppressAutoHyphens/>
        <w:spacing w:before="60" w:after="60"/>
        <w:rPr>
          <w:rFonts w:eastAsia="SimSun"/>
          <w:szCs w:val="22"/>
        </w:rPr>
      </w:pPr>
      <w:r w:rsidRPr="00D61F95">
        <w:rPr>
          <w:rFonts w:eastAsia="SimSun"/>
          <w:szCs w:val="22"/>
        </w:rPr>
        <w:t>dla zanieczyszczeń mających określone poziomy dopuszczalne, dla których istnieje obowiązek wykonania POP (kryterium ochrona zdrowia):</w:t>
      </w:r>
    </w:p>
    <w:p w14:paraId="32A7EBDA" w14:textId="77777777" w:rsidR="003535EB" w:rsidRPr="00D61F95" w:rsidRDefault="003535EB" w:rsidP="006F796B">
      <w:pPr>
        <w:numPr>
          <w:ilvl w:val="1"/>
          <w:numId w:val="55"/>
        </w:numPr>
        <w:suppressAutoHyphens/>
        <w:spacing w:before="60" w:after="60"/>
        <w:rPr>
          <w:rFonts w:eastAsia="SimSun"/>
          <w:szCs w:val="22"/>
        </w:rPr>
      </w:pPr>
      <w:r w:rsidRPr="00D61F95">
        <w:rPr>
          <w:rFonts w:eastAsia="SimSun"/>
          <w:szCs w:val="22"/>
        </w:rPr>
        <w:t>strefa dolno</w:t>
      </w:r>
      <w:r w:rsidRPr="00D61F95">
        <w:rPr>
          <w:szCs w:val="22"/>
        </w:rPr>
        <w:t xml:space="preserve">śląska </w:t>
      </w:r>
      <w:r w:rsidRPr="00D61F95">
        <w:rPr>
          <w:rFonts w:eastAsia="SimSun"/>
          <w:szCs w:val="22"/>
        </w:rPr>
        <w:t>– pył PM10 (24h),</w:t>
      </w:r>
    </w:p>
    <w:p w14:paraId="6F0FE0BC" w14:textId="77777777" w:rsidR="003535EB" w:rsidRPr="00D61F95" w:rsidRDefault="003535EB" w:rsidP="006F796B">
      <w:pPr>
        <w:numPr>
          <w:ilvl w:val="0"/>
          <w:numId w:val="54"/>
        </w:numPr>
        <w:suppressAutoHyphens/>
        <w:spacing w:before="60" w:after="60"/>
        <w:rPr>
          <w:rFonts w:eastAsia="SimSun"/>
          <w:szCs w:val="22"/>
        </w:rPr>
      </w:pPr>
      <w:r w:rsidRPr="00D61F95">
        <w:rPr>
          <w:rFonts w:eastAsia="SimSun"/>
          <w:szCs w:val="22"/>
        </w:rPr>
        <w:t>dla zanieczyszczeń mających określone poziomy dopuszczalne, dla których istnieje obowiązek wykonania POP (kryterium ochrona zdrowia):</w:t>
      </w:r>
    </w:p>
    <w:p w14:paraId="4F2D84A2" w14:textId="77777777" w:rsidR="003535EB" w:rsidRPr="00D61F95" w:rsidRDefault="003535EB" w:rsidP="006F796B">
      <w:pPr>
        <w:numPr>
          <w:ilvl w:val="1"/>
          <w:numId w:val="55"/>
        </w:numPr>
        <w:suppressAutoHyphens/>
        <w:spacing w:before="60" w:after="60"/>
        <w:rPr>
          <w:rFonts w:eastAsia="SimSun"/>
          <w:szCs w:val="22"/>
        </w:rPr>
      </w:pPr>
      <w:r w:rsidRPr="00D61F95">
        <w:rPr>
          <w:rFonts w:eastAsia="SimSun"/>
          <w:szCs w:val="22"/>
        </w:rPr>
        <w:t>strefa dolno</w:t>
      </w:r>
      <w:r w:rsidRPr="00D61F95">
        <w:rPr>
          <w:szCs w:val="22"/>
        </w:rPr>
        <w:t xml:space="preserve">śląska </w:t>
      </w:r>
      <w:r w:rsidRPr="00D61F95">
        <w:rPr>
          <w:rFonts w:eastAsia="SimSun"/>
          <w:szCs w:val="22"/>
        </w:rPr>
        <w:t>– arsen w pyle PM10,</w:t>
      </w:r>
    </w:p>
    <w:p w14:paraId="204609E7" w14:textId="77777777" w:rsidR="003535EB" w:rsidRPr="00D61F95" w:rsidRDefault="003535EB" w:rsidP="006F796B">
      <w:pPr>
        <w:numPr>
          <w:ilvl w:val="0"/>
          <w:numId w:val="54"/>
        </w:numPr>
        <w:suppressAutoHyphens/>
        <w:spacing w:before="60" w:after="60"/>
        <w:rPr>
          <w:rFonts w:eastAsia="SimSun"/>
          <w:szCs w:val="22"/>
        </w:rPr>
      </w:pPr>
      <w:r w:rsidRPr="00D61F95">
        <w:rPr>
          <w:rFonts w:eastAsia="SimSun"/>
          <w:szCs w:val="22"/>
        </w:rPr>
        <w:t>dla zanieczyszczeń mających określone poziomy docelowe, dla których istnieje obowiązek wykonania POP (kryterium ochrona zdrowia):</w:t>
      </w:r>
    </w:p>
    <w:p w14:paraId="39F6AE99" w14:textId="77777777" w:rsidR="003535EB" w:rsidRPr="00D61F95" w:rsidRDefault="003535EB" w:rsidP="006F796B">
      <w:pPr>
        <w:numPr>
          <w:ilvl w:val="1"/>
          <w:numId w:val="54"/>
        </w:numPr>
        <w:suppressAutoHyphens/>
        <w:spacing w:before="60" w:after="60"/>
        <w:rPr>
          <w:rFonts w:eastAsia="SimSun"/>
          <w:szCs w:val="22"/>
        </w:rPr>
      </w:pPr>
      <w:r w:rsidRPr="00D61F95">
        <w:rPr>
          <w:rFonts w:eastAsia="SimSun"/>
          <w:szCs w:val="22"/>
        </w:rPr>
        <w:t>strefa dolno</w:t>
      </w:r>
      <w:r w:rsidRPr="00D61F95">
        <w:rPr>
          <w:szCs w:val="22"/>
        </w:rPr>
        <w:t xml:space="preserve">śląska </w:t>
      </w:r>
      <w:r w:rsidRPr="00D61F95">
        <w:rPr>
          <w:rFonts w:eastAsia="SimSun"/>
          <w:szCs w:val="22"/>
        </w:rPr>
        <w:t>- benzo(a)piren B(a)P (rok);</w:t>
      </w:r>
    </w:p>
    <w:p w14:paraId="4794E897" w14:textId="77777777" w:rsidR="003535EB" w:rsidRPr="00D61F95" w:rsidRDefault="003535EB" w:rsidP="006F796B">
      <w:pPr>
        <w:numPr>
          <w:ilvl w:val="0"/>
          <w:numId w:val="54"/>
        </w:numPr>
        <w:suppressAutoHyphens/>
        <w:spacing w:before="60" w:after="60"/>
        <w:rPr>
          <w:rFonts w:eastAsia="SimSun"/>
          <w:szCs w:val="22"/>
        </w:rPr>
      </w:pPr>
      <w:r w:rsidRPr="00D61F95">
        <w:rPr>
          <w:rFonts w:eastAsia="SimSun"/>
          <w:szCs w:val="22"/>
        </w:rPr>
        <w:t>dla zanieczyszczeń mających określone poziomy celu długoterminowego, dla których nie ma obowiązku wykonania POP (kryterium ochrona zdrowia):</w:t>
      </w:r>
    </w:p>
    <w:p w14:paraId="36ABCDDC" w14:textId="77777777" w:rsidR="003535EB" w:rsidRPr="00D61F95" w:rsidRDefault="003535EB" w:rsidP="006F796B">
      <w:pPr>
        <w:numPr>
          <w:ilvl w:val="1"/>
          <w:numId w:val="54"/>
        </w:numPr>
        <w:suppressAutoHyphens/>
        <w:spacing w:before="60" w:after="60"/>
        <w:rPr>
          <w:rFonts w:eastAsia="SimSun"/>
          <w:szCs w:val="22"/>
        </w:rPr>
      </w:pPr>
      <w:r w:rsidRPr="00D61F95">
        <w:rPr>
          <w:rFonts w:eastAsia="SimSun"/>
          <w:szCs w:val="22"/>
        </w:rPr>
        <w:t>strefa dolno</w:t>
      </w:r>
      <w:r w:rsidRPr="00D61F95">
        <w:rPr>
          <w:szCs w:val="22"/>
        </w:rPr>
        <w:t>śląska</w:t>
      </w:r>
      <w:r w:rsidRPr="00D61F95">
        <w:rPr>
          <w:rFonts w:eastAsia="SimSun"/>
          <w:szCs w:val="22"/>
        </w:rPr>
        <w:t xml:space="preserve"> – ozon O</w:t>
      </w:r>
      <w:r w:rsidRPr="00D61F95">
        <w:rPr>
          <w:rFonts w:eastAsia="SimSun"/>
          <w:szCs w:val="22"/>
          <w:vertAlign w:val="subscript"/>
        </w:rPr>
        <w:t>3</w:t>
      </w:r>
      <w:r w:rsidRPr="00D61F95">
        <w:rPr>
          <w:rFonts w:eastAsia="SimSun"/>
          <w:szCs w:val="22"/>
        </w:rPr>
        <w:t xml:space="preserve"> (8h),</w:t>
      </w:r>
    </w:p>
    <w:p w14:paraId="78054510" w14:textId="77777777" w:rsidR="003535EB" w:rsidRPr="00D61F95" w:rsidRDefault="003535EB" w:rsidP="006F796B">
      <w:pPr>
        <w:numPr>
          <w:ilvl w:val="1"/>
          <w:numId w:val="54"/>
        </w:numPr>
        <w:suppressAutoHyphens/>
        <w:spacing w:before="60" w:after="60"/>
        <w:rPr>
          <w:rFonts w:eastAsia="SimSun"/>
          <w:szCs w:val="22"/>
        </w:rPr>
      </w:pPr>
      <w:r w:rsidRPr="00D61F95">
        <w:rPr>
          <w:rFonts w:eastAsia="SimSun"/>
          <w:szCs w:val="22"/>
        </w:rPr>
        <w:t>strefa dolnośląska – ozon O</w:t>
      </w:r>
      <w:r w:rsidRPr="00D61F95">
        <w:rPr>
          <w:rFonts w:eastAsia="SimSun"/>
          <w:szCs w:val="22"/>
          <w:vertAlign w:val="subscript"/>
        </w:rPr>
        <w:t>3</w:t>
      </w:r>
      <w:r w:rsidRPr="00D61F95">
        <w:rPr>
          <w:rFonts w:eastAsia="SimSun"/>
          <w:szCs w:val="22"/>
        </w:rPr>
        <w:t xml:space="preserve"> (8h) 3lata.</w:t>
      </w:r>
    </w:p>
    <w:p w14:paraId="7D377656" w14:textId="77777777" w:rsidR="003535EB" w:rsidRPr="00D61F95" w:rsidRDefault="003535EB" w:rsidP="003535EB">
      <w:pPr>
        <w:spacing w:before="60" w:after="60"/>
        <w:rPr>
          <w:rFonts w:eastAsia="SimSun"/>
          <w:szCs w:val="22"/>
        </w:rPr>
      </w:pPr>
      <w:r w:rsidRPr="00D61F95">
        <w:rPr>
          <w:rFonts w:eastAsia="SimSun"/>
          <w:szCs w:val="22"/>
        </w:rPr>
        <w:t>Dla pozostałych zanieczyszczeń: dwutlenek siarki SO</w:t>
      </w:r>
      <w:r w:rsidRPr="00D61F95">
        <w:rPr>
          <w:rFonts w:eastAsia="SimSun"/>
          <w:szCs w:val="22"/>
          <w:vertAlign w:val="subscript"/>
        </w:rPr>
        <w:t>2</w:t>
      </w:r>
      <w:r w:rsidRPr="00D61F95">
        <w:rPr>
          <w:rFonts w:eastAsia="SimSun"/>
          <w:szCs w:val="22"/>
        </w:rPr>
        <w:t>, tlenki azotu NO</w:t>
      </w:r>
      <w:r w:rsidRPr="00D61F95">
        <w:rPr>
          <w:rFonts w:eastAsia="SimSun"/>
          <w:szCs w:val="22"/>
          <w:vertAlign w:val="subscript"/>
        </w:rPr>
        <w:t>x</w:t>
      </w:r>
      <w:r w:rsidRPr="00D61F95">
        <w:rPr>
          <w:rFonts w:eastAsia="SimSun"/>
          <w:szCs w:val="22"/>
        </w:rPr>
        <w:t>, tlenek węgla CO, benzen C6H6, ołów-Pb, kadm-Cd, nikiel-Ni standardy imisyjne na terenie strefy dolnośląskiej były dotrzymane. W przypadku stref, dla których POP zostały określone, a standardy jakości powietrza są nadal przekraczane, zarząd województwa obowiązany będzie do aktualizacji programu po okresie 3 lat od wejścia w życie uchwały sejmiku województwa w sprawie programu ochrony powietrza uwzględniając działania ochronne dla wrażliwych grup ludności.</w:t>
      </w:r>
    </w:p>
    <w:p w14:paraId="53C3C770" w14:textId="77777777" w:rsidR="003535EB" w:rsidRPr="00D61F95" w:rsidRDefault="003535EB" w:rsidP="003535EB">
      <w:pPr>
        <w:spacing w:before="60" w:after="60"/>
        <w:rPr>
          <w:rFonts w:eastAsia="SimSun"/>
          <w:szCs w:val="22"/>
        </w:rPr>
      </w:pPr>
      <w:r w:rsidRPr="00D61F95">
        <w:rPr>
          <w:rFonts w:eastAsia="SimSun"/>
          <w:szCs w:val="22"/>
        </w:rPr>
        <w:t xml:space="preserve">Na przestrzeni ostatnich lat przeanalizowano uchwalone programy ochrony powietrza, których zadaniem była diagnoza stanu jakości powietrza oraz wskazanie działań naprawczych, skutkujących poprawą lub utrzymaniem jakości powietrza na obszarach wykonywanych pomiarów. </w:t>
      </w:r>
    </w:p>
    <w:p w14:paraId="18C6F9D1" w14:textId="77777777" w:rsidR="003535EB" w:rsidRPr="00D61F95" w:rsidRDefault="003535EB" w:rsidP="003535EB">
      <w:pPr>
        <w:spacing w:before="60" w:after="60"/>
        <w:rPr>
          <w:rFonts w:eastAsia="SimSun"/>
          <w:szCs w:val="22"/>
        </w:rPr>
      </w:pPr>
      <w:r w:rsidRPr="00D61F95">
        <w:rPr>
          <w:rFonts w:eastAsia="SimSun"/>
          <w:szCs w:val="22"/>
        </w:rPr>
        <w:t>Sejmik Województwa Dolnośląskiego Uchwałą nr XXI/505/20 z dnia 21 lipca 2020 roku przyjął „Program ochrony powietrza dla stref w województwie dolnośląskim, w których w 2018 r. zostały przekroczone poziomy dopuszczalne i docelowe substancji w powietrzu wraz z planem działań krótkoterminowych”. Program ochrony powietrza jest dokumentem, który wskazuje istotne powody (źródła) wystąpienia przekroczeń norm jakości powietrza w odniesieniu do ww. zanieczyszczeń w strefach województwa dolnośląskiego oraz określa skuteczne i możliwe do zrealizowania działania, których wdrożenie spowoduje poprawę jakości powietrza i dotrzymanie norm określonych w rozporządzeniu Ministra Środowiska z dnia 24 sierpnia 2012 r. w sprawie poziomów niektórych substancji w powietrzu (Dz.U. z 2012 r., poz. 1031 z późn. zm.). Poprawa jakości powietrza jest niezbędna dla poprawy jakości życia i zdrowia mieszkańców Dolnego Śląska.</w:t>
      </w:r>
    </w:p>
    <w:p w14:paraId="246A9082" w14:textId="77777777" w:rsidR="003535EB" w:rsidRPr="00D61F95" w:rsidRDefault="003535EB" w:rsidP="003535EB">
      <w:pPr>
        <w:spacing w:before="60" w:after="60"/>
        <w:rPr>
          <w:rFonts w:eastAsia="SimSun"/>
          <w:szCs w:val="22"/>
        </w:rPr>
      </w:pPr>
      <w:r w:rsidRPr="00D61F95">
        <w:rPr>
          <w:rFonts w:eastAsia="SimSun"/>
          <w:szCs w:val="22"/>
        </w:rPr>
        <w:t>Opracowany Program ochrony powietrza składa się z:</w:t>
      </w:r>
    </w:p>
    <w:p w14:paraId="27368CF1" w14:textId="77777777" w:rsidR="003535EB" w:rsidRPr="00D61F95" w:rsidRDefault="003535EB" w:rsidP="006F796B">
      <w:pPr>
        <w:numPr>
          <w:ilvl w:val="0"/>
          <w:numId w:val="57"/>
        </w:numPr>
        <w:spacing w:before="60" w:after="60"/>
        <w:rPr>
          <w:rFonts w:eastAsia="SimSun"/>
          <w:szCs w:val="22"/>
        </w:rPr>
      </w:pPr>
      <w:r w:rsidRPr="00D61F95">
        <w:rPr>
          <w:rFonts w:eastAsia="SimSun"/>
          <w:szCs w:val="22"/>
        </w:rPr>
        <w:t>części opisowej, która zawiera główne założenia programu ochrony powietrza. W części tej określona jest przyczyna sporządzenia programu wraz z diagnozą stanu jakości powietrza w analizowanej strefie wykonaną na podstawie wyników pomiarów oraz modelowania. Podstawą diagnozy jest ocena roczna jakości powietrza wykonana przez GIOŚ Regionalny Wydział Monitoringu Środowiska we Wrocławiu, która wskazuje również podstawowe przyczyny występowania przekroczeń standardów jakości powietrza oraz innych poziomów kryterialnych. Najważniejszym elementem tej części programu jest wykaz działań naprawczych niezbędnych do realizacji w celu poprawy jakości powietrza oraz harmonogram rzeczowo-finansowym realizacji działań,</w:t>
      </w:r>
    </w:p>
    <w:p w14:paraId="72C9B87D" w14:textId="77777777" w:rsidR="003535EB" w:rsidRPr="00D61F95" w:rsidRDefault="003535EB" w:rsidP="006F796B">
      <w:pPr>
        <w:numPr>
          <w:ilvl w:val="0"/>
          <w:numId w:val="57"/>
        </w:numPr>
        <w:spacing w:before="60" w:after="60"/>
        <w:rPr>
          <w:rFonts w:eastAsia="SimSun"/>
          <w:szCs w:val="22"/>
        </w:rPr>
      </w:pPr>
      <w:r w:rsidRPr="00D61F95">
        <w:rPr>
          <w:rFonts w:eastAsia="SimSun"/>
          <w:szCs w:val="22"/>
        </w:rPr>
        <w:t>części wyszczególniającej obowiązki i ograniczenia wynikające z realizacji programu ochrony powietrza określającej wykaz organów administracji publicznej oraz podmiotów odpowiedzialnych za realizację programu wraz ze wskazaniem zakresu ich kompetencji i obowiązków,</w:t>
      </w:r>
    </w:p>
    <w:p w14:paraId="3FB7836E" w14:textId="77777777" w:rsidR="003535EB" w:rsidRPr="00D61F95" w:rsidRDefault="003535EB" w:rsidP="006F796B">
      <w:pPr>
        <w:numPr>
          <w:ilvl w:val="0"/>
          <w:numId w:val="57"/>
        </w:numPr>
        <w:spacing w:before="60" w:after="60"/>
        <w:rPr>
          <w:rFonts w:eastAsia="SimSun"/>
          <w:szCs w:val="22"/>
        </w:rPr>
      </w:pPr>
      <w:r w:rsidRPr="00D61F95">
        <w:rPr>
          <w:rFonts w:eastAsia="SimSun"/>
          <w:szCs w:val="22"/>
        </w:rPr>
        <w:t>uzasadnienia zakresu określonych i ocenionych przez zarząd województwa zagadnień zawiera uwarunkowania programu wynikające z analizowanych dokumentów strategicznych, z charakterystyki instalacji i urządzeń występujących na analizowanym terenie, mających znaczący udział w poziomach substancji w powietrzu oraz innych dokumentów, materiałów i publikacji. Część ta zawiera załączniki graficzne do programu.</w:t>
      </w:r>
    </w:p>
    <w:p w14:paraId="7E39DBB6" w14:textId="77777777" w:rsidR="003535EB" w:rsidRPr="00D61F95" w:rsidRDefault="003535EB" w:rsidP="003535EB">
      <w:pPr>
        <w:spacing w:before="60" w:after="60"/>
        <w:rPr>
          <w:rFonts w:eastAsia="SimSun"/>
          <w:szCs w:val="22"/>
        </w:rPr>
      </w:pPr>
      <w:r w:rsidRPr="00D61F95">
        <w:rPr>
          <w:rFonts w:eastAsia="SimSun"/>
          <w:szCs w:val="22"/>
        </w:rPr>
        <w:t xml:space="preserve">Do analiz, które były niezbędne w Programie ochrony powietrza wykorzystano dane dla roku 2018, który jest rokiem bazowym. Natomiast realizacja zadań zaplanowana jest do roku 2026. Wszystkie planowane zadania zostały przeanalizowane i wybrane tak, by za zaangażowane środki finansowe zapewnić uzyskanie jak największego efektu poprawy jakości powietrza. </w:t>
      </w:r>
    </w:p>
    <w:p w14:paraId="0CAEE3A2" w14:textId="61B1CB67" w:rsidR="003535EB" w:rsidRPr="00D61F95" w:rsidRDefault="003535EB" w:rsidP="003535EB">
      <w:pPr>
        <w:spacing w:before="60" w:after="60"/>
        <w:rPr>
          <w:rFonts w:eastAsia="SimSun"/>
          <w:szCs w:val="22"/>
        </w:rPr>
      </w:pPr>
      <w:r w:rsidRPr="00D61F95">
        <w:rPr>
          <w:rFonts w:eastAsia="SimSun"/>
          <w:szCs w:val="22"/>
        </w:rPr>
        <w:t xml:space="preserve">Efekt rzeczowy dla realizacji działań naprawczych do osiągnięcia na lata 2021- 2026 roku dla gminy </w:t>
      </w:r>
      <w:r w:rsidR="00A443E1">
        <w:rPr>
          <w:rFonts w:eastAsia="SimSun"/>
          <w:szCs w:val="22"/>
        </w:rPr>
        <w:t>Gaworzyce</w:t>
      </w:r>
      <w:r w:rsidRPr="00D61F95">
        <w:rPr>
          <w:rFonts w:eastAsia="SimSun"/>
          <w:szCs w:val="22"/>
        </w:rPr>
        <w:t xml:space="preserve"> został wyliczony na: </w:t>
      </w:r>
    </w:p>
    <w:p w14:paraId="2C5F83E9" w14:textId="42F4C888" w:rsidR="003535EB" w:rsidRPr="00D61F95" w:rsidRDefault="003535EB" w:rsidP="006F796B">
      <w:pPr>
        <w:numPr>
          <w:ilvl w:val="0"/>
          <w:numId w:val="58"/>
        </w:numPr>
        <w:spacing w:before="60" w:after="60"/>
        <w:contextualSpacing/>
        <w:rPr>
          <w:rFonts w:eastAsia="SimSun"/>
          <w:szCs w:val="22"/>
        </w:rPr>
      </w:pPr>
      <w:r w:rsidRPr="00D61F95">
        <w:rPr>
          <w:rFonts w:eastAsia="SimSun"/>
          <w:szCs w:val="22"/>
        </w:rPr>
        <w:t xml:space="preserve">szacunkowa liczba kotłów, które powinny zostać wymienione celem realizacji działania DsOeZn – </w:t>
      </w:r>
      <w:r w:rsidR="00A443E1">
        <w:rPr>
          <w:rFonts w:eastAsia="SimSun"/>
          <w:szCs w:val="22"/>
        </w:rPr>
        <w:t>318</w:t>
      </w:r>
      <w:r w:rsidRPr="00D61F95">
        <w:rPr>
          <w:rFonts w:eastAsia="SimSun"/>
          <w:szCs w:val="22"/>
        </w:rPr>
        <w:t xml:space="preserve"> w zabudowie jednorodzinnej oraz </w:t>
      </w:r>
      <w:r w:rsidR="00A443E1">
        <w:rPr>
          <w:rFonts w:eastAsia="SimSun"/>
          <w:szCs w:val="22"/>
        </w:rPr>
        <w:t>108</w:t>
      </w:r>
      <w:r w:rsidRPr="00D61F95">
        <w:rPr>
          <w:rFonts w:eastAsia="SimSun"/>
          <w:szCs w:val="22"/>
        </w:rPr>
        <w:t xml:space="preserve"> w zabudowie wielorodzinnej,</w:t>
      </w:r>
    </w:p>
    <w:p w14:paraId="6754551D" w14:textId="473753AB" w:rsidR="003535EB" w:rsidRPr="00D61F95" w:rsidRDefault="003535EB" w:rsidP="006F796B">
      <w:pPr>
        <w:numPr>
          <w:ilvl w:val="0"/>
          <w:numId w:val="58"/>
        </w:numPr>
        <w:spacing w:before="60" w:after="60"/>
        <w:contextualSpacing/>
        <w:rPr>
          <w:rFonts w:eastAsia="SimSun"/>
          <w:szCs w:val="22"/>
        </w:rPr>
      </w:pPr>
      <w:r w:rsidRPr="00D61F95">
        <w:rPr>
          <w:rFonts w:eastAsia="SimSun"/>
          <w:szCs w:val="22"/>
        </w:rPr>
        <w:t xml:space="preserve">szacunkowe koszty realizacji działań DsOeZn – </w:t>
      </w:r>
      <w:r w:rsidR="00A443E1">
        <w:rPr>
          <w:rFonts w:eastAsia="SimSun"/>
          <w:szCs w:val="22"/>
        </w:rPr>
        <w:t>6 390 000</w:t>
      </w:r>
      <w:r w:rsidR="00FD6D21" w:rsidRPr="00D61F95">
        <w:rPr>
          <w:rFonts w:eastAsia="SimSun"/>
          <w:szCs w:val="22"/>
        </w:rPr>
        <w:t>,00</w:t>
      </w:r>
      <w:r w:rsidRPr="00D61F95">
        <w:rPr>
          <w:rFonts w:eastAsia="SimSun"/>
          <w:szCs w:val="22"/>
        </w:rPr>
        <w:t xml:space="preserve"> zł,</w:t>
      </w:r>
    </w:p>
    <w:p w14:paraId="295220B7" w14:textId="45FB855D" w:rsidR="003535EB" w:rsidRPr="00D61F95" w:rsidRDefault="003535EB" w:rsidP="003535EB">
      <w:pPr>
        <w:spacing w:before="60" w:after="60"/>
        <w:rPr>
          <w:rFonts w:eastAsia="SimSun"/>
          <w:szCs w:val="22"/>
        </w:rPr>
      </w:pPr>
      <w:r w:rsidRPr="00D61F95">
        <w:rPr>
          <w:rFonts w:eastAsia="SimSun"/>
          <w:szCs w:val="22"/>
        </w:rPr>
        <w:t xml:space="preserve">Obowiązki </w:t>
      </w:r>
      <w:r w:rsidR="00A443E1">
        <w:rPr>
          <w:rFonts w:eastAsia="SimSun"/>
          <w:szCs w:val="22"/>
        </w:rPr>
        <w:t>Wójta Gminy Gaworzyce</w:t>
      </w:r>
      <w:r w:rsidRPr="00D61F95">
        <w:rPr>
          <w:rFonts w:eastAsia="SimSun"/>
          <w:szCs w:val="22"/>
        </w:rPr>
        <w:t xml:space="preserve"> w ramach realizacji Programu ochrony powietrza:</w:t>
      </w:r>
    </w:p>
    <w:p w14:paraId="4EBDC487" w14:textId="1F681093" w:rsidR="003535EB" w:rsidRPr="00D61F95" w:rsidRDefault="003535EB" w:rsidP="006F796B">
      <w:pPr>
        <w:numPr>
          <w:ilvl w:val="0"/>
          <w:numId w:val="56"/>
        </w:numPr>
        <w:spacing w:before="60" w:after="60"/>
        <w:rPr>
          <w:rFonts w:eastAsia="SimSun"/>
          <w:szCs w:val="22"/>
        </w:rPr>
      </w:pPr>
      <w:r w:rsidRPr="00D61F95">
        <w:rPr>
          <w:rFonts w:eastAsia="SimSun"/>
          <w:szCs w:val="22"/>
        </w:rPr>
        <w:t>przedkładanie Marszałkowi Województwa sprawozdań z realizacji działań ujętych w Programie, wraz z kopiami pozwoleń wydanych w danym roku dla instalacji, których działalność może negatywnie wpływać na jakość powietrza,</w:t>
      </w:r>
    </w:p>
    <w:p w14:paraId="612943C9" w14:textId="77777777" w:rsidR="003535EB" w:rsidRPr="00D61F95" w:rsidRDefault="003535EB" w:rsidP="006F796B">
      <w:pPr>
        <w:numPr>
          <w:ilvl w:val="0"/>
          <w:numId w:val="53"/>
        </w:numPr>
        <w:spacing w:before="60" w:after="60"/>
        <w:rPr>
          <w:rFonts w:eastAsia="SimSun"/>
          <w:szCs w:val="22"/>
        </w:rPr>
      </w:pPr>
      <w:r w:rsidRPr="00D61F95">
        <w:rPr>
          <w:rFonts w:eastAsia="SimSun"/>
          <w:szCs w:val="22"/>
        </w:rPr>
        <w:t>prowadzenie działań ograniczających emisję z obiektów użyteczności publicznej i mieszkalnych poprzez termomodernizację czy wymianę źródeł ciepła,</w:t>
      </w:r>
    </w:p>
    <w:p w14:paraId="071A6092" w14:textId="77777777" w:rsidR="003535EB" w:rsidRPr="00D61F95" w:rsidRDefault="003535EB" w:rsidP="006F796B">
      <w:pPr>
        <w:numPr>
          <w:ilvl w:val="0"/>
          <w:numId w:val="53"/>
        </w:numPr>
        <w:spacing w:before="60" w:after="60"/>
        <w:rPr>
          <w:rFonts w:eastAsia="SimSun"/>
          <w:szCs w:val="22"/>
        </w:rPr>
      </w:pPr>
      <w:r w:rsidRPr="00D61F95">
        <w:rPr>
          <w:rFonts w:eastAsia="SimSun"/>
          <w:szCs w:val="22"/>
        </w:rPr>
        <w:t>przekazywanie informacji i ostrzeżeń związanych z Planem Działań Krótkoterminowych,</w:t>
      </w:r>
    </w:p>
    <w:p w14:paraId="19F77FC2" w14:textId="77777777" w:rsidR="003535EB" w:rsidRPr="00D61F95" w:rsidRDefault="003535EB" w:rsidP="006F796B">
      <w:pPr>
        <w:numPr>
          <w:ilvl w:val="0"/>
          <w:numId w:val="53"/>
        </w:numPr>
        <w:spacing w:before="60" w:after="60"/>
        <w:rPr>
          <w:rFonts w:eastAsia="SimSun"/>
          <w:szCs w:val="22"/>
        </w:rPr>
      </w:pPr>
      <w:r w:rsidRPr="00D61F95">
        <w:rPr>
          <w:rFonts w:eastAsia="SimSun"/>
          <w:szCs w:val="22"/>
        </w:rPr>
        <w:t>realizacja działań ujętych w planie działań krótkoterminowych, w zależności od ogłoszonego alarmu,</w:t>
      </w:r>
    </w:p>
    <w:p w14:paraId="46ECEA3A" w14:textId="77777777" w:rsidR="003535EB" w:rsidRPr="00D61F95" w:rsidRDefault="003535EB" w:rsidP="006F796B">
      <w:pPr>
        <w:numPr>
          <w:ilvl w:val="0"/>
          <w:numId w:val="53"/>
        </w:numPr>
        <w:spacing w:before="60" w:after="60"/>
        <w:rPr>
          <w:rFonts w:eastAsia="SimSun"/>
          <w:szCs w:val="22"/>
        </w:rPr>
      </w:pPr>
      <w:r w:rsidRPr="00D61F95">
        <w:rPr>
          <w:rFonts w:eastAsia="SimSun"/>
          <w:szCs w:val="22"/>
        </w:rPr>
        <w:t>prowadzenie edukacji ekologicznej w zakresie ochrony powietrza.</w:t>
      </w:r>
    </w:p>
    <w:p w14:paraId="400FFB28" w14:textId="03E34B3B" w:rsidR="006B41E8" w:rsidRPr="00AF7433" w:rsidRDefault="006B41E8" w:rsidP="001F288A">
      <w:pPr>
        <w:rPr>
          <w:iCs/>
          <w:sz w:val="16"/>
          <w:szCs w:val="16"/>
        </w:rPr>
      </w:pPr>
    </w:p>
    <w:p w14:paraId="4C4AB10A" w14:textId="77777777" w:rsidR="00182EB1" w:rsidRPr="00AF7433" w:rsidRDefault="00182EB1" w:rsidP="00182EB1">
      <w:pPr>
        <w:pStyle w:val="Nagwek1"/>
        <w:numPr>
          <w:ilvl w:val="0"/>
          <w:numId w:val="1"/>
        </w:numPr>
        <w:rPr>
          <w:rFonts w:cs="Times New Roman"/>
        </w:rPr>
      </w:pPr>
      <w:bookmarkStart w:id="106" w:name="_Toc466883947"/>
      <w:bookmarkStart w:id="107" w:name="_Toc64299696"/>
      <w:r w:rsidRPr="00AF7433">
        <w:rPr>
          <w:rFonts w:cs="Times New Roman"/>
        </w:rPr>
        <w:t>INWENTARYZACJA EMISJI CO</w:t>
      </w:r>
      <w:r w:rsidRPr="00AF7433">
        <w:rPr>
          <w:rFonts w:cs="Times New Roman"/>
          <w:vertAlign w:val="subscript"/>
        </w:rPr>
        <w:t>2</w:t>
      </w:r>
      <w:bookmarkEnd w:id="106"/>
      <w:bookmarkEnd w:id="107"/>
    </w:p>
    <w:p w14:paraId="6457CACD" w14:textId="5917C059" w:rsidR="00363DEB" w:rsidRPr="00AF7433" w:rsidRDefault="00363DEB" w:rsidP="00363DEB">
      <w:pPr>
        <w:pStyle w:val="Nagwek2"/>
        <w:numPr>
          <w:ilvl w:val="1"/>
          <w:numId w:val="1"/>
        </w:numPr>
        <w:spacing w:before="60" w:after="60"/>
        <w:rPr>
          <w:rFonts w:cs="Times New Roman"/>
        </w:rPr>
      </w:pPr>
      <w:bookmarkStart w:id="108" w:name="_Toc466883949"/>
      <w:bookmarkStart w:id="109" w:name="_Toc64299697"/>
      <w:r w:rsidRPr="00AF7433">
        <w:rPr>
          <w:rFonts w:cs="Times New Roman"/>
        </w:rPr>
        <w:t>Charakterystyka głównych sektorów odbiorców energii</w:t>
      </w:r>
      <w:bookmarkEnd w:id="108"/>
      <w:r w:rsidR="002B4692" w:rsidRPr="00AF7433">
        <w:rPr>
          <w:rFonts w:cs="Times New Roman"/>
        </w:rPr>
        <w:t xml:space="preserve"> końcowej</w:t>
      </w:r>
      <w:bookmarkEnd w:id="109"/>
    </w:p>
    <w:p w14:paraId="170C18BB" w14:textId="6A9DD33F" w:rsidR="00363DEB" w:rsidRPr="00AF7433" w:rsidRDefault="002B4692" w:rsidP="002B4692">
      <w:pPr>
        <w:pStyle w:val="Nagwek3"/>
        <w:numPr>
          <w:ilvl w:val="2"/>
          <w:numId w:val="1"/>
        </w:numPr>
        <w:rPr>
          <w:rFonts w:cs="Times New Roman"/>
        </w:rPr>
      </w:pPr>
      <w:bookmarkStart w:id="110" w:name="_Toc64299698"/>
      <w:r w:rsidRPr="00AF7433">
        <w:rPr>
          <w:rFonts w:cs="Times New Roman"/>
        </w:rPr>
        <w:t>Sektor obiektów/instalacji użyteczności publicznej</w:t>
      </w:r>
      <w:bookmarkEnd w:id="110"/>
    </w:p>
    <w:p w14:paraId="461D73E2" w14:textId="4161EDE7" w:rsidR="00363DEB" w:rsidRPr="00AF7433" w:rsidRDefault="00363DEB" w:rsidP="00363DEB">
      <w:pPr>
        <w:autoSpaceDE w:val="0"/>
        <w:autoSpaceDN w:val="0"/>
        <w:adjustRightInd w:val="0"/>
      </w:pPr>
      <w:r w:rsidRPr="00AF7433">
        <w:t xml:space="preserve">Na obszarze </w:t>
      </w:r>
      <w:r w:rsidR="003A5AA4">
        <w:t>g</w:t>
      </w:r>
      <w:r w:rsidRPr="00AF7433">
        <w:t xml:space="preserve">miny </w:t>
      </w:r>
      <w:r w:rsidR="00A443E1">
        <w:rPr>
          <w:rFonts w:eastAsia="SimSun"/>
          <w:szCs w:val="22"/>
        </w:rPr>
        <w:t>Gaworzyce</w:t>
      </w:r>
      <w:r w:rsidR="00A443E1" w:rsidRPr="00D61F95">
        <w:rPr>
          <w:rFonts w:eastAsia="SimSun"/>
          <w:szCs w:val="22"/>
        </w:rPr>
        <w:t xml:space="preserve"> </w:t>
      </w:r>
      <w:r w:rsidRPr="00AF7433">
        <w:t xml:space="preserve">znajdują się budynki użyteczności publicznej o zróżnicowanym przeznaczeniu, wieku i technologii wykonania. Na potrzeby niniejszego opracowania jako budynki użyteczności publicznej przyjęto obiekty zlokalizowane na terenie </w:t>
      </w:r>
      <w:r w:rsidR="003A5AA4">
        <w:t>g</w:t>
      </w:r>
      <w:r w:rsidR="003A5AA4" w:rsidRPr="00AF7433">
        <w:t xml:space="preserve">miny </w:t>
      </w:r>
      <w:r w:rsidR="00A443E1">
        <w:rPr>
          <w:rFonts w:eastAsia="SimSun"/>
          <w:szCs w:val="22"/>
        </w:rPr>
        <w:t>Gaworzyce</w:t>
      </w:r>
      <w:r w:rsidR="00A443E1" w:rsidRPr="00D61F95">
        <w:rPr>
          <w:rFonts w:eastAsia="SimSun"/>
          <w:szCs w:val="22"/>
        </w:rPr>
        <w:t xml:space="preserve"> </w:t>
      </w:r>
      <w:r w:rsidRPr="00AF7433">
        <w:t xml:space="preserve">administrowane głównie przez Urząd </w:t>
      </w:r>
      <w:r w:rsidR="00A443E1">
        <w:t>Gminy w Gaworzycach</w:t>
      </w:r>
      <w:r w:rsidR="003A5AA4">
        <w:t xml:space="preserve"> oraz</w:t>
      </w:r>
      <w:r w:rsidR="002B4692" w:rsidRPr="00AF7433">
        <w:t xml:space="preserve"> inne jednostki i instytucje publiczne</w:t>
      </w:r>
      <w:r w:rsidRPr="00AF7433">
        <w:t xml:space="preserve">. Wykaz tych obiektów przedstawiono w tabeli </w:t>
      </w:r>
      <w:r w:rsidR="002B4692" w:rsidRPr="00AF7433">
        <w:t>poniżej</w:t>
      </w:r>
      <w:r w:rsidRPr="00AF7433">
        <w:t>. Ponadto na podstawie ankiet przeprowadzono analizę zużycia oraz kosztów energii/paliw w wybranych obiektach. Pozostałe obiekty pełniące różnorodne funkcje publiczne (kościoły, prywatne przychodnie etc.) w celach bilansowych zaliczono do grupy handel, usługi, przedsiębiorstwa.</w:t>
      </w:r>
    </w:p>
    <w:p w14:paraId="0C02062D" w14:textId="77777777" w:rsidR="00A37209" w:rsidRPr="00AF7433" w:rsidRDefault="00A37209" w:rsidP="00363DEB">
      <w:pPr>
        <w:autoSpaceDE w:val="0"/>
        <w:autoSpaceDN w:val="0"/>
        <w:adjustRightInd w:val="0"/>
      </w:pPr>
    </w:p>
    <w:p w14:paraId="464BCBBF" w14:textId="6BDF8BE3" w:rsidR="002B4692" w:rsidRDefault="002B4692" w:rsidP="002B4692">
      <w:pPr>
        <w:pStyle w:val="Legenda"/>
        <w:keepNext/>
      </w:pPr>
      <w:bookmarkStart w:id="111" w:name="_Toc64304596"/>
      <w:r w:rsidRPr="00AF7433">
        <w:t xml:space="preserve">Tabela </w:t>
      </w:r>
      <w:r w:rsidRPr="00AF7433">
        <w:fldChar w:fldCharType="begin"/>
      </w:r>
      <w:r w:rsidRPr="00AF7433">
        <w:instrText xml:space="preserve"> SEQ Tabela \* ARABIC </w:instrText>
      </w:r>
      <w:r w:rsidRPr="00AF7433">
        <w:fldChar w:fldCharType="separate"/>
      </w:r>
      <w:r w:rsidR="008F3424">
        <w:rPr>
          <w:noProof/>
        </w:rPr>
        <w:t>12</w:t>
      </w:r>
      <w:r w:rsidRPr="00AF7433">
        <w:fldChar w:fldCharType="end"/>
      </w:r>
      <w:r w:rsidRPr="00AF7433">
        <w:t xml:space="preserve"> Wykaz obiektów publicznych na terenie </w:t>
      </w:r>
      <w:r w:rsidR="00124834" w:rsidRPr="00124834">
        <w:t xml:space="preserve">gminy </w:t>
      </w:r>
      <w:r w:rsidR="00A443E1" w:rsidRPr="00A443E1">
        <w:t xml:space="preserve">Gaworzyce </w:t>
      </w:r>
      <w:r w:rsidRPr="00AF7433">
        <w:t>wraz z wskazaniem zużycia energii elektrycznej oraz cieplnej</w:t>
      </w:r>
      <w:r w:rsidR="004236A4" w:rsidRPr="00AF7433">
        <w:t xml:space="preserve"> w 2</w:t>
      </w:r>
      <w:r w:rsidR="001F332C">
        <w:t>020</w:t>
      </w:r>
      <w:r w:rsidR="004236A4" w:rsidRPr="00AF7433">
        <w:t xml:space="preserve"> roku</w:t>
      </w:r>
      <w:bookmarkEnd w:id="111"/>
    </w:p>
    <w:tbl>
      <w:tblPr>
        <w:tblW w:w="9072" w:type="dxa"/>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1F3864" w:themeColor="accent1" w:themeShade="80"/>
        </w:tblBorders>
        <w:tblCellMar>
          <w:left w:w="70" w:type="dxa"/>
          <w:right w:w="70" w:type="dxa"/>
        </w:tblCellMar>
        <w:tblLook w:val="04A0" w:firstRow="1" w:lastRow="0" w:firstColumn="1" w:lastColumn="0" w:noHBand="0" w:noVBand="1"/>
      </w:tblPr>
      <w:tblGrid>
        <w:gridCol w:w="940"/>
        <w:gridCol w:w="3024"/>
        <w:gridCol w:w="1354"/>
        <w:gridCol w:w="1198"/>
        <w:gridCol w:w="1417"/>
        <w:gridCol w:w="1139"/>
      </w:tblGrid>
      <w:tr w:rsidR="008B5617" w:rsidRPr="008B5617" w14:paraId="01CEFDF8" w14:textId="77777777" w:rsidTr="008B5617">
        <w:trPr>
          <w:trHeight w:val="675"/>
        </w:trPr>
        <w:tc>
          <w:tcPr>
            <w:tcW w:w="940" w:type="dxa"/>
            <w:shd w:val="clear" w:color="000000" w:fill="D9D9D9"/>
            <w:vAlign w:val="center"/>
            <w:hideMark/>
          </w:tcPr>
          <w:p w14:paraId="3F397D17" w14:textId="77777777" w:rsidR="008B5617" w:rsidRPr="008B5617" w:rsidRDefault="008B5617" w:rsidP="008B5617">
            <w:pPr>
              <w:spacing w:before="0" w:after="0"/>
              <w:jc w:val="center"/>
              <w:rPr>
                <w:color w:val="000000"/>
                <w:sz w:val="16"/>
                <w:szCs w:val="16"/>
              </w:rPr>
            </w:pPr>
            <w:r w:rsidRPr="008B5617">
              <w:rPr>
                <w:color w:val="000000"/>
                <w:sz w:val="16"/>
                <w:szCs w:val="16"/>
              </w:rPr>
              <w:t>Lp.</w:t>
            </w:r>
          </w:p>
        </w:tc>
        <w:tc>
          <w:tcPr>
            <w:tcW w:w="3024" w:type="dxa"/>
            <w:shd w:val="clear" w:color="000000" w:fill="D9D9D9"/>
            <w:vAlign w:val="center"/>
            <w:hideMark/>
          </w:tcPr>
          <w:p w14:paraId="1B80AF0E" w14:textId="77777777" w:rsidR="008B5617" w:rsidRPr="008B5617" w:rsidRDefault="008B5617" w:rsidP="008B5617">
            <w:pPr>
              <w:spacing w:before="0" w:after="0"/>
              <w:jc w:val="center"/>
              <w:rPr>
                <w:color w:val="000000"/>
                <w:sz w:val="16"/>
                <w:szCs w:val="16"/>
              </w:rPr>
            </w:pPr>
            <w:r w:rsidRPr="008B5617">
              <w:rPr>
                <w:color w:val="000000"/>
                <w:sz w:val="16"/>
                <w:szCs w:val="16"/>
              </w:rPr>
              <w:t>Podmiot</w:t>
            </w:r>
          </w:p>
        </w:tc>
        <w:tc>
          <w:tcPr>
            <w:tcW w:w="1354" w:type="dxa"/>
            <w:shd w:val="clear" w:color="000000" w:fill="D9D9D9"/>
            <w:vAlign w:val="center"/>
            <w:hideMark/>
          </w:tcPr>
          <w:p w14:paraId="32C85B71" w14:textId="77777777" w:rsidR="008B5617" w:rsidRPr="008B5617" w:rsidRDefault="008B5617" w:rsidP="008B5617">
            <w:pPr>
              <w:spacing w:before="0" w:after="0"/>
              <w:jc w:val="center"/>
              <w:rPr>
                <w:color w:val="000000"/>
                <w:sz w:val="16"/>
                <w:szCs w:val="16"/>
              </w:rPr>
            </w:pPr>
            <w:r w:rsidRPr="008B5617">
              <w:rPr>
                <w:color w:val="000000"/>
                <w:sz w:val="16"/>
                <w:szCs w:val="16"/>
              </w:rPr>
              <w:t>Zużycie energii elektrycznej w kWh</w:t>
            </w:r>
          </w:p>
        </w:tc>
        <w:tc>
          <w:tcPr>
            <w:tcW w:w="1198" w:type="dxa"/>
            <w:shd w:val="clear" w:color="000000" w:fill="D9D9D9"/>
            <w:vAlign w:val="center"/>
            <w:hideMark/>
          </w:tcPr>
          <w:p w14:paraId="4B68D019" w14:textId="77777777" w:rsidR="008B5617" w:rsidRPr="008B5617" w:rsidRDefault="008B5617" w:rsidP="008B5617">
            <w:pPr>
              <w:spacing w:before="0" w:after="0"/>
              <w:jc w:val="center"/>
              <w:rPr>
                <w:color w:val="000000"/>
                <w:sz w:val="16"/>
                <w:szCs w:val="16"/>
              </w:rPr>
            </w:pPr>
            <w:r w:rsidRPr="008B5617">
              <w:rPr>
                <w:color w:val="000000"/>
                <w:sz w:val="16"/>
                <w:szCs w:val="16"/>
              </w:rPr>
              <w:t>Źródło ciepła</w:t>
            </w:r>
          </w:p>
        </w:tc>
        <w:tc>
          <w:tcPr>
            <w:tcW w:w="1417" w:type="dxa"/>
            <w:shd w:val="clear" w:color="000000" w:fill="D9D9D9"/>
            <w:vAlign w:val="center"/>
            <w:hideMark/>
          </w:tcPr>
          <w:p w14:paraId="0F0424F4" w14:textId="77777777" w:rsidR="008B5617" w:rsidRPr="008B5617" w:rsidRDefault="008B5617" w:rsidP="008B5617">
            <w:pPr>
              <w:spacing w:before="0" w:after="0"/>
              <w:jc w:val="center"/>
              <w:rPr>
                <w:color w:val="000000"/>
                <w:sz w:val="16"/>
                <w:szCs w:val="16"/>
              </w:rPr>
            </w:pPr>
            <w:r w:rsidRPr="008B5617">
              <w:rPr>
                <w:color w:val="000000"/>
                <w:sz w:val="16"/>
                <w:szCs w:val="16"/>
              </w:rPr>
              <w:t>Zużycie ciepła w jednostkach</w:t>
            </w:r>
          </w:p>
        </w:tc>
        <w:tc>
          <w:tcPr>
            <w:tcW w:w="1139" w:type="dxa"/>
            <w:shd w:val="clear" w:color="000000" w:fill="D9D9D9"/>
            <w:vAlign w:val="center"/>
            <w:hideMark/>
          </w:tcPr>
          <w:p w14:paraId="2D0A5E43" w14:textId="77777777" w:rsidR="008B5617" w:rsidRPr="008B5617" w:rsidRDefault="008B5617" w:rsidP="008B5617">
            <w:pPr>
              <w:spacing w:before="0" w:after="0"/>
              <w:jc w:val="center"/>
              <w:rPr>
                <w:color w:val="000000"/>
                <w:sz w:val="16"/>
                <w:szCs w:val="16"/>
              </w:rPr>
            </w:pPr>
            <w:r w:rsidRPr="008B5617">
              <w:rPr>
                <w:color w:val="000000"/>
                <w:sz w:val="16"/>
                <w:szCs w:val="16"/>
              </w:rPr>
              <w:t>Zużycie ciepła w GJ</w:t>
            </w:r>
          </w:p>
        </w:tc>
      </w:tr>
      <w:tr w:rsidR="008B5617" w:rsidRPr="008B5617" w14:paraId="0798385E" w14:textId="77777777" w:rsidTr="008B5617">
        <w:trPr>
          <w:trHeight w:val="285"/>
        </w:trPr>
        <w:tc>
          <w:tcPr>
            <w:tcW w:w="940" w:type="dxa"/>
            <w:shd w:val="clear" w:color="auto" w:fill="auto"/>
            <w:vAlign w:val="center"/>
            <w:hideMark/>
          </w:tcPr>
          <w:p w14:paraId="7CF1CD76" w14:textId="77777777" w:rsidR="008B5617" w:rsidRPr="008B5617" w:rsidRDefault="008B5617" w:rsidP="008B5617">
            <w:pPr>
              <w:spacing w:before="0" w:after="0"/>
              <w:jc w:val="center"/>
              <w:rPr>
                <w:color w:val="000000"/>
                <w:sz w:val="16"/>
                <w:szCs w:val="16"/>
              </w:rPr>
            </w:pPr>
            <w:r w:rsidRPr="008B5617">
              <w:rPr>
                <w:color w:val="000000"/>
                <w:sz w:val="16"/>
                <w:szCs w:val="16"/>
              </w:rPr>
              <w:t>1</w:t>
            </w:r>
          </w:p>
        </w:tc>
        <w:tc>
          <w:tcPr>
            <w:tcW w:w="3024" w:type="dxa"/>
            <w:shd w:val="clear" w:color="auto" w:fill="auto"/>
            <w:vAlign w:val="center"/>
            <w:hideMark/>
          </w:tcPr>
          <w:p w14:paraId="636414D0" w14:textId="77777777" w:rsidR="008B5617" w:rsidRPr="008B5617" w:rsidRDefault="008B5617" w:rsidP="008B5617">
            <w:pPr>
              <w:spacing w:before="0" w:after="0"/>
              <w:jc w:val="center"/>
              <w:rPr>
                <w:color w:val="000000"/>
                <w:sz w:val="16"/>
                <w:szCs w:val="16"/>
              </w:rPr>
            </w:pPr>
            <w:r w:rsidRPr="008B5617">
              <w:rPr>
                <w:color w:val="000000"/>
                <w:sz w:val="16"/>
                <w:szCs w:val="16"/>
              </w:rPr>
              <w:t>Remiza OSP w Gaworzycach</w:t>
            </w:r>
          </w:p>
        </w:tc>
        <w:tc>
          <w:tcPr>
            <w:tcW w:w="1354" w:type="dxa"/>
            <w:shd w:val="clear" w:color="auto" w:fill="auto"/>
            <w:vAlign w:val="center"/>
            <w:hideMark/>
          </w:tcPr>
          <w:p w14:paraId="117F6487" w14:textId="77777777" w:rsidR="008B5617" w:rsidRPr="008B5617" w:rsidRDefault="008B5617" w:rsidP="008B5617">
            <w:pPr>
              <w:spacing w:before="0" w:after="0"/>
              <w:jc w:val="center"/>
              <w:rPr>
                <w:color w:val="000000"/>
                <w:sz w:val="16"/>
                <w:szCs w:val="16"/>
              </w:rPr>
            </w:pPr>
            <w:r w:rsidRPr="008B5617">
              <w:rPr>
                <w:color w:val="000000"/>
                <w:sz w:val="16"/>
                <w:szCs w:val="16"/>
              </w:rPr>
              <w:t>3286,0</w:t>
            </w:r>
          </w:p>
        </w:tc>
        <w:tc>
          <w:tcPr>
            <w:tcW w:w="1198" w:type="dxa"/>
            <w:shd w:val="clear" w:color="auto" w:fill="auto"/>
            <w:vAlign w:val="center"/>
            <w:hideMark/>
          </w:tcPr>
          <w:p w14:paraId="5F405746" w14:textId="77777777" w:rsidR="008B5617" w:rsidRPr="008B5617" w:rsidRDefault="008B5617" w:rsidP="008B5617">
            <w:pPr>
              <w:spacing w:before="0" w:after="0"/>
              <w:jc w:val="center"/>
              <w:rPr>
                <w:color w:val="000000"/>
                <w:sz w:val="16"/>
                <w:szCs w:val="16"/>
              </w:rPr>
            </w:pPr>
            <w:r w:rsidRPr="008B5617">
              <w:rPr>
                <w:color w:val="000000"/>
                <w:sz w:val="16"/>
                <w:szCs w:val="16"/>
              </w:rPr>
              <w:t>gaz ziemny (m3)</w:t>
            </w:r>
          </w:p>
        </w:tc>
        <w:tc>
          <w:tcPr>
            <w:tcW w:w="1417" w:type="dxa"/>
            <w:shd w:val="clear" w:color="auto" w:fill="auto"/>
            <w:vAlign w:val="center"/>
            <w:hideMark/>
          </w:tcPr>
          <w:p w14:paraId="4260F62A" w14:textId="77777777" w:rsidR="008B5617" w:rsidRPr="008B5617" w:rsidRDefault="008B5617" w:rsidP="008B5617">
            <w:pPr>
              <w:spacing w:before="0" w:after="0"/>
              <w:jc w:val="center"/>
              <w:rPr>
                <w:color w:val="000000"/>
                <w:sz w:val="16"/>
                <w:szCs w:val="16"/>
              </w:rPr>
            </w:pPr>
            <w:r w:rsidRPr="008B5617">
              <w:rPr>
                <w:color w:val="000000"/>
                <w:sz w:val="16"/>
                <w:szCs w:val="16"/>
              </w:rPr>
              <w:t>5 675</w:t>
            </w:r>
          </w:p>
        </w:tc>
        <w:tc>
          <w:tcPr>
            <w:tcW w:w="1139" w:type="dxa"/>
            <w:shd w:val="clear" w:color="auto" w:fill="auto"/>
            <w:vAlign w:val="center"/>
            <w:hideMark/>
          </w:tcPr>
          <w:p w14:paraId="1CD08C04" w14:textId="77777777" w:rsidR="008B5617" w:rsidRPr="008B5617" w:rsidRDefault="008B5617" w:rsidP="008B5617">
            <w:pPr>
              <w:spacing w:before="0" w:after="0"/>
              <w:jc w:val="center"/>
              <w:rPr>
                <w:color w:val="000000"/>
                <w:sz w:val="16"/>
                <w:szCs w:val="16"/>
              </w:rPr>
            </w:pPr>
            <w:r w:rsidRPr="008B5617">
              <w:rPr>
                <w:color w:val="000000"/>
                <w:sz w:val="16"/>
                <w:szCs w:val="16"/>
              </w:rPr>
              <w:t>207,36</w:t>
            </w:r>
          </w:p>
        </w:tc>
      </w:tr>
      <w:tr w:rsidR="008B5617" w:rsidRPr="008B5617" w14:paraId="704AF874" w14:textId="77777777" w:rsidTr="008B5617">
        <w:trPr>
          <w:trHeight w:val="225"/>
        </w:trPr>
        <w:tc>
          <w:tcPr>
            <w:tcW w:w="940" w:type="dxa"/>
            <w:shd w:val="clear" w:color="auto" w:fill="auto"/>
            <w:vAlign w:val="center"/>
            <w:hideMark/>
          </w:tcPr>
          <w:p w14:paraId="75B7297D" w14:textId="77777777" w:rsidR="008B5617" w:rsidRPr="008B5617" w:rsidRDefault="008B5617" w:rsidP="008B5617">
            <w:pPr>
              <w:spacing w:before="0" w:after="0"/>
              <w:jc w:val="center"/>
              <w:rPr>
                <w:color w:val="000000"/>
                <w:sz w:val="16"/>
                <w:szCs w:val="16"/>
              </w:rPr>
            </w:pPr>
            <w:r w:rsidRPr="008B5617">
              <w:rPr>
                <w:color w:val="000000"/>
                <w:sz w:val="16"/>
                <w:szCs w:val="16"/>
              </w:rPr>
              <w:t>2</w:t>
            </w:r>
          </w:p>
        </w:tc>
        <w:tc>
          <w:tcPr>
            <w:tcW w:w="3024" w:type="dxa"/>
            <w:shd w:val="clear" w:color="auto" w:fill="auto"/>
            <w:vAlign w:val="center"/>
            <w:hideMark/>
          </w:tcPr>
          <w:p w14:paraId="0EBF9B39" w14:textId="77777777" w:rsidR="008B5617" w:rsidRPr="008B5617" w:rsidRDefault="008B5617" w:rsidP="008B5617">
            <w:pPr>
              <w:spacing w:before="0" w:after="0"/>
              <w:jc w:val="center"/>
              <w:rPr>
                <w:color w:val="000000"/>
                <w:sz w:val="16"/>
                <w:szCs w:val="16"/>
              </w:rPr>
            </w:pPr>
            <w:r w:rsidRPr="008B5617">
              <w:rPr>
                <w:color w:val="000000"/>
                <w:sz w:val="16"/>
                <w:szCs w:val="16"/>
              </w:rPr>
              <w:t>Gminny Ośrodek Pomocy Społecznej</w:t>
            </w:r>
          </w:p>
        </w:tc>
        <w:tc>
          <w:tcPr>
            <w:tcW w:w="1354" w:type="dxa"/>
            <w:shd w:val="clear" w:color="auto" w:fill="auto"/>
            <w:vAlign w:val="center"/>
            <w:hideMark/>
          </w:tcPr>
          <w:p w14:paraId="67B28217" w14:textId="77777777" w:rsidR="008B5617" w:rsidRPr="008B5617" w:rsidRDefault="008B5617" w:rsidP="008B5617">
            <w:pPr>
              <w:spacing w:before="0" w:after="0"/>
              <w:jc w:val="center"/>
              <w:rPr>
                <w:color w:val="000000"/>
                <w:sz w:val="16"/>
                <w:szCs w:val="16"/>
              </w:rPr>
            </w:pPr>
            <w:r w:rsidRPr="008B5617">
              <w:rPr>
                <w:color w:val="000000"/>
                <w:sz w:val="16"/>
                <w:szCs w:val="16"/>
              </w:rPr>
              <w:t>4003,0</w:t>
            </w:r>
          </w:p>
        </w:tc>
        <w:tc>
          <w:tcPr>
            <w:tcW w:w="1198" w:type="dxa"/>
            <w:shd w:val="clear" w:color="auto" w:fill="auto"/>
            <w:vAlign w:val="center"/>
            <w:hideMark/>
          </w:tcPr>
          <w:p w14:paraId="4635A8E3" w14:textId="77777777" w:rsidR="008B5617" w:rsidRPr="008B5617" w:rsidRDefault="008B5617" w:rsidP="008B5617">
            <w:pPr>
              <w:spacing w:before="0" w:after="0"/>
              <w:jc w:val="center"/>
              <w:rPr>
                <w:color w:val="000000"/>
                <w:sz w:val="16"/>
                <w:szCs w:val="16"/>
              </w:rPr>
            </w:pPr>
            <w:r w:rsidRPr="008B5617">
              <w:rPr>
                <w:color w:val="000000"/>
                <w:sz w:val="16"/>
                <w:szCs w:val="16"/>
              </w:rPr>
              <w:t>gaz ziemny (m3)</w:t>
            </w:r>
          </w:p>
        </w:tc>
        <w:tc>
          <w:tcPr>
            <w:tcW w:w="1417" w:type="dxa"/>
            <w:shd w:val="clear" w:color="auto" w:fill="auto"/>
            <w:vAlign w:val="center"/>
            <w:hideMark/>
          </w:tcPr>
          <w:p w14:paraId="139CE1F6" w14:textId="77777777" w:rsidR="008B5617" w:rsidRPr="008B5617" w:rsidRDefault="008B5617" w:rsidP="008B5617">
            <w:pPr>
              <w:spacing w:before="0" w:after="0"/>
              <w:jc w:val="center"/>
              <w:rPr>
                <w:color w:val="000000"/>
                <w:sz w:val="16"/>
                <w:szCs w:val="16"/>
              </w:rPr>
            </w:pPr>
            <w:r w:rsidRPr="008B5617">
              <w:rPr>
                <w:color w:val="000000"/>
                <w:sz w:val="16"/>
                <w:szCs w:val="16"/>
              </w:rPr>
              <w:t>8 918</w:t>
            </w:r>
          </w:p>
        </w:tc>
        <w:tc>
          <w:tcPr>
            <w:tcW w:w="1139" w:type="dxa"/>
            <w:shd w:val="clear" w:color="auto" w:fill="auto"/>
            <w:vAlign w:val="center"/>
            <w:hideMark/>
          </w:tcPr>
          <w:p w14:paraId="04955783" w14:textId="77777777" w:rsidR="008B5617" w:rsidRPr="008B5617" w:rsidRDefault="008B5617" w:rsidP="008B5617">
            <w:pPr>
              <w:spacing w:before="0" w:after="0"/>
              <w:jc w:val="center"/>
              <w:rPr>
                <w:color w:val="000000"/>
                <w:sz w:val="16"/>
                <w:szCs w:val="16"/>
              </w:rPr>
            </w:pPr>
            <w:r w:rsidRPr="008B5617">
              <w:rPr>
                <w:color w:val="000000"/>
                <w:sz w:val="16"/>
                <w:szCs w:val="16"/>
              </w:rPr>
              <w:t>325,86</w:t>
            </w:r>
          </w:p>
        </w:tc>
      </w:tr>
      <w:tr w:rsidR="008B5617" w:rsidRPr="008B5617" w14:paraId="59534B00" w14:textId="77777777" w:rsidTr="008B5617">
        <w:trPr>
          <w:trHeight w:val="225"/>
        </w:trPr>
        <w:tc>
          <w:tcPr>
            <w:tcW w:w="940" w:type="dxa"/>
            <w:shd w:val="clear" w:color="auto" w:fill="auto"/>
            <w:vAlign w:val="center"/>
            <w:hideMark/>
          </w:tcPr>
          <w:p w14:paraId="072A7F5E" w14:textId="77777777" w:rsidR="008B5617" w:rsidRPr="008B5617" w:rsidRDefault="008B5617" w:rsidP="008B5617">
            <w:pPr>
              <w:spacing w:before="0" w:after="0"/>
              <w:jc w:val="center"/>
              <w:rPr>
                <w:color w:val="000000"/>
                <w:sz w:val="16"/>
                <w:szCs w:val="16"/>
              </w:rPr>
            </w:pPr>
            <w:r w:rsidRPr="008B5617">
              <w:rPr>
                <w:color w:val="000000"/>
                <w:sz w:val="16"/>
                <w:szCs w:val="16"/>
              </w:rPr>
              <w:t>3</w:t>
            </w:r>
          </w:p>
        </w:tc>
        <w:tc>
          <w:tcPr>
            <w:tcW w:w="3024" w:type="dxa"/>
            <w:shd w:val="clear" w:color="auto" w:fill="auto"/>
            <w:vAlign w:val="center"/>
            <w:hideMark/>
          </w:tcPr>
          <w:p w14:paraId="0464EB21" w14:textId="6F14E185" w:rsidR="008B5617" w:rsidRPr="008B5617" w:rsidRDefault="0052541C" w:rsidP="008B5617">
            <w:pPr>
              <w:spacing w:before="0" w:after="0"/>
              <w:jc w:val="center"/>
              <w:rPr>
                <w:color w:val="000000"/>
                <w:sz w:val="16"/>
                <w:szCs w:val="16"/>
              </w:rPr>
            </w:pPr>
            <w:r w:rsidRPr="0052541C">
              <w:rPr>
                <w:color w:val="000000"/>
                <w:sz w:val="16"/>
                <w:szCs w:val="16"/>
              </w:rPr>
              <w:t>Świetlica wiejska w Gostyniu</w:t>
            </w:r>
          </w:p>
        </w:tc>
        <w:tc>
          <w:tcPr>
            <w:tcW w:w="1354" w:type="dxa"/>
            <w:shd w:val="clear" w:color="auto" w:fill="auto"/>
            <w:vAlign w:val="center"/>
            <w:hideMark/>
          </w:tcPr>
          <w:p w14:paraId="2E9D0A62" w14:textId="77777777" w:rsidR="008B5617" w:rsidRPr="008B5617" w:rsidRDefault="008B5617" w:rsidP="008B5617">
            <w:pPr>
              <w:spacing w:before="0" w:after="0"/>
              <w:jc w:val="center"/>
              <w:rPr>
                <w:color w:val="000000"/>
                <w:sz w:val="16"/>
                <w:szCs w:val="16"/>
              </w:rPr>
            </w:pPr>
            <w:r w:rsidRPr="008B5617">
              <w:rPr>
                <w:color w:val="000000"/>
                <w:sz w:val="16"/>
                <w:szCs w:val="16"/>
              </w:rPr>
              <w:t>118,0</w:t>
            </w:r>
          </w:p>
        </w:tc>
        <w:tc>
          <w:tcPr>
            <w:tcW w:w="1198" w:type="dxa"/>
            <w:shd w:val="clear" w:color="auto" w:fill="auto"/>
            <w:vAlign w:val="center"/>
            <w:hideMark/>
          </w:tcPr>
          <w:p w14:paraId="59A430AF" w14:textId="77777777" w:rsidR="008B5617" w:rsidRPr="008B5617" w:rsidRDefault="008B5617" w:rsidP="008B5617">
            <w:pPr>
              <w:spacing w:before="0" w:after="0"/>
              <w:jc w:val="center"/>
              <w:rPr>
                <w:color w:val="000000"/>
                <w:sz w:val="16"/>
                <w:szCs w:val="16"/>
              </w:rPr>
            </w:pPr>
            <w:r w:rsidRPr="008B5617">
              <w:rPr>
                <w:color w:val="000000"/>
                <w:sz w:val="16"/>
                <w:szCs w:val="16"/>
              </w:rPr>
              <w:t>biomasa/drewno (m3)</w:t>
            </w:r>
          </w:p>
        </w:tc>
        <w:tc>
          <w:tcPr>
            <w:tcW w:w="1417" w:type="dxa"/>
            <w:shd w:val="clear" w:color="auto" w:fill="auto"/>
            <w:vAlign w:val="center"/>
            <w:hideMark/>
          </w:tcPr>
          <w:p w14:paraId="0AEC96AC" w14:textId="77777777" w:rsidR="008B5617" w:rsidRPr="008B5617" w:rsidRDefault="008B5617" w:rsidP="008B5617">
            <w:pPr>
              <w:spacing w:before="0" w:after="0"/>
              <w:jc w:val="center"/>
              <w:rPr>
                <w:color w:val="000000"/>
                <w:sz w:val="16"/>
                <w:szCs w:val="16"/>
              </w:rPr>
            </w:pPr>
            <w:r w:rsidRPr="008B5617">
              <w:rPr>
                <w:color w:val="000000"/>
                <w:sz w:val="16"/>
                <w:szCs w:val="16"/>
              </w:rPr>
              <w:t>2</w:t>
            </w:r>
          </w:p>
        </w:tc>
        <w:tc>
          <w:tcPr>
            <w:tcW w:w="1139" w:type="dxa"/>
            <w:shd w:val="clear" w:color="auto" w:fill="auto"/>
            <w:vAlign w:val="center"/>
            <w:hideMark/>
          </w:tcPr>
          <w:p w14:paraId="315D09F2" w14:textId="77777777" w:rsidR="008B5617" w:rsidRPr="008B5617" w:rsidRDefault="008B5617" w:rsidP="008B5617">
            <w:pPr>
              <w:spacing w:before="0" w:after="0"/>
              <w:jc w:val="center"/>
              <w:rPr>
                <w:color w:val="000000"/>
                <w:sz w:val="16"/>
                <w:szCs w:val="16"/>
              </w:rPr>
            </w:pPr>
            <w:r w:rsidRPr="008B5617">
              <w:rPr>
                <w:color w:val="000000"/>
                <w:sz w:val="16"/>
                <w:szCs w:val="16"/>
              </w:rPr>
              <w:t>0,03</w:t>
            </w:r>
          </w:p>
        </w:tc>
      </w:tr>
      <w:tr w:rsidR="008B5617" w:rsidRPr="008B5617" w14:paraId="43A405D1" w14:textId="77777777" w:rsidTr="008B5617">
        <w:trPr>
          <w:trHeight w:val="225"/>
        </w:trPr>
        <w:tc>
          <w:tcPr>
            <w:tcW w:w="940" w:type="dxa"/>
            <w:shd w:val="clear" w:color="auto" w:fill="auto"/>
            <w:vAlign w:val="center"/>
            <w:hideMark/>
          </w:tcPr>
          <w:p w14:paraId="6B7120C7" w14:textId="77777777" w:rsidR="008B5617" w:rsidRPr="008B5617" w:rsidRDefault="008B5617" w:rsidP="008B5617">
            <w:pPr>
              <w:spacing w:before="0" w:after="0"/>
              <w:jc w:val="center"/>
              <w:rPr>
                <w:color w:val="000000"/>
                <w:sz w:val="16"/>
                <w:szCs w:val="16"/>
              </w:rPr>
            </w:pPr>
            <w:r w:rsidRPr="008B5617">
              <w:rPr>
                <w:color w:val="000000"/>
                <w:sz w:val="16"/>
                <w:szCs w:val="16"/>
              </w:rPr>
              <w:t>4</w:t>
            </w:r>
          </w:p>
        </w:tc>
        <w:tc>
          <w:tcPr>
            <w:tcW w:w="3024" w:type="dxa"/>
            <w:shd w:val="clear" w:color="auto" w:fill="auto"/>
            <w:vAlign w:val="center"/>
            <w:hideMark/>
          </w:tcPr>
          <w:p w14:paraId="6E037411" w14:textId="77777777" w:rsidR="008B5617" w:rsidRPr="008B5617" w:rsidRDefault="008B5617" w:rsidP="008B5617">
            <w:pPr>
              <w:spacing w:before="0" w:after="0"/>
              <w:jc w:val="center"/>
              <w:rPr>
                <w:color w:val="000000"/>
                <w:sz w:val="16"/>
                <w:szCs w:val="16"/>
              </w:rPr>
            </w:pPr>
            <w:r w:rsidRPr="008B5617">
              <w:rPr>
                <w:color w:val="000000"/>
                <w:sz w:val="16"/>
                <w:szCs w:val="16"/>
              </w:rPr>
              <w:t>Gminny Ośrodek Zdrowia w Gaworzycach</w:t>
            </w:r>
          </w:p>
        </w:tc>
        <w:tc>
          <w:tcPr>
            <w:tcW w:w="1354" w:type="dxa"/>
            <w:shd w:val="clear" w:color="auto" w:fill="auto"/>
            <w:vAlign w:val="center"/>
            <w:hideMark/>
          </w:tcPr>
          <w:p w14:paraId="1588A118" w14:textId="77777777" w:rsidR="008B5617" w:rsidRPr="008B5617" w:rsidRDefault="008B5617" w:rsidP="008B5617">
            <w:pPr>
              <w:spacing w:before="0" w:after="0"/>
              <w:jc w:val="center"/>
              <w:rPr>
                <w:color w:val="000000"/>
                <w:sz w:val="16"/>
                <w:szCs w:val="16"/>
              </w:rPr>
            </w:pPr>
            <w:r w:rsidRPr="008B5617">
              <w:rPr>
                <w:color w:val="000000"/>
                <w:sz w:val="16"/>
                <w:szCs w:val="16"/>
              </w:rPr>
              <w:t>5370,0</w:t>
            </w:r>
          </w:p>
        </w:tc>
        <w:tc>
          <w:tcPr>
            <w:tcW w:w="1198" w:type="dxa"/>
            <w:shd w:val="clear" w:color="auto" w:fill="auto"/>
            <w:vAlign w:val="center"/>
            <w:hideMark/>
          </w:tcPr>
          <w:p w14:paraId="3598E55E" w14:textId="77777777" w:rsidR="008B5617" w:rsidRPr="008B5617" w:rsidRDefault="008B5617" w:rsidP="008B5617">
            <w:pPr>
              <w:spacing w:before="0" w:after="0"/>
              <w:jc w:val="center"/>
              <w:rPr>
                <w:color w:val="000000"/>
                <w:sz w:val="16"/>
                <w:szCs w:val="16"/>
              </w:rPr>
            </w:pPr>
            <w:r w:rsidRPr="008B5617">
              <w:rPr>
                <w:color w:val="000000"/>
                <w:sz w:val="16"/>
                <w:szCs w:val="16"/>
              </w:rPr>
              <w:t>gaz ziemny (m3)</w:t>
            </w:r>
          </w:p>
        </w:tc>
        <w:tc>
          <w:tcPr>
            <w:tcW w:w="1417" w:type="dxa"/>
            <w:shd w:val="clear" w:color="auto" w:fill="auto"/>
            <w:vAlign w:val="center"/>
            <w:hideMark/>
          </w:tcPr>
          <w:p w14:paraId="45A42436" w14:textId="77777777" w:rsidR="008B5617" w:rsidRPr="008B5617" w:rsidRDefault="008B5617" w:rsidP="008B5617">
            <w:pPr>
              <w:spacing w:before="0" w:after="0"/>
              <w:jc w:val="center"/>
              <w:rPr>
                <w:color w:val="000000"/>
                <w:sz w:val="16"/>
                <w:szCs w:val="16"/>
              </w:rPr>
            </w:pPr>
            <w:r w:rsidRPr="008B5617">
              <w:rPr>
                <w:color w:val="000000"/>
                <w:sz w:val="16"/>
                <w:szCs w:val="16"/>
              </w:rPr>
              <w:t>7 563</w:t>
            </w:r>
          </w:p>
        </w:tc>
        <w:tc>
          <w:tcPr>
            <w:tcW w:w="1139" w:type="dxa"/>
            <w:shd w:val="clear" w:color="auto" w:fill="auto"/>
            <w:vAlign w:val="center"/>
            <w:hideMark/>
          </w:tcPr>
          <w:p w14:paraId="450DF605" w14:textId="77777777" w:rsidR="008B5617" w:rsidRPr="008B5617" w:rsidRDefault="008B5617" w:rsidP="008B5617">
            <w:pPr>
              <w:spacing w:before="0" w:after="0"/>
              <w:jc w:val="center"/>
              <w:rPr>
                <w:color w:val="000000"/>
                <w:sz w:val="16"/>
                <w:szCs w:val="16"/>
              </w:rPr>
            </w:pPr>
            <w:r w:rsidRPr="008B5617">
              <w:rPr>
                <w:color w:val="000000"/>
                <w:sz w:val="16"/>
                <w:szCs w:val="16"/>
              </w:rPr>
              <w:t>276,35</w:t>
            </w:r>
          </w:p>
        </w:tc>
      </w:tr>
      <w:tr w:rsidR="008B5617" w:rsidRPr="008B5617" w14:paraId="29AF50DC" w14:textId="77777777" w:rsidTr="008B5617">
        <w:trPr>
          <w:trHeight w:val="225"/>
        </w:trPr>
        <w:tc>
          <w:tcPr>
            <w:tcW w:w="940" w:type="dxa"/>
            <w:shd w:val="clear" w:color="auto" w:fill="auto"/>
            <w:vAlign w:val="center"/>
            <w:hideMark/>
          </w:tcPr>
          <w:p w14:paraId="06800144" w14:textId="77777777" w:rsidR="008B5617" w:rsidRPr="008B5617" w:rsidRDefault="008B5617" w:rsidP="008B5617">
            <w:pPr>
              <w:spacing w:before="0" w:after="0"/>
              <w:jc w:val="center"/>
              <w:rPr>
                <w:color w:val="000000"/>
                <w:sz w:val="16"/>
                <w:szCs w:val="16"/>
              </w:rPr>
            </w:pPr>
            <w:r w:rsidRPr="008B5617">
              <w:rPr>
                <w:color w:val="000000"/>
                <w:sz w:val="16"/>
                <w:szCs w:val="16"/>
              </w:rPr>
              <w:t>5</w:t>
            </w:r>
          </w:p>
        </w:tc>
        <w:tc>
          <w:tcPr>
            <w:tcW w:w="3024" w:type="dxa"/>
            <w:shd w:val="clear" w:color="auto" w:fill="auto"/>
            <w:vAlign w:val="center"/>
            <w:hideMark/>
          </w:tcPr>
          <w:p w14:paraId="77BD351D" w14:textId="77777777" w:rsidR="008B5617" w:rsidRPr="008B5617" w:rsidRDefault="008B5617" w:rsidP="008B5617">
            <w:pPr>
              <w:spacing w:before="0" w:after="0"/>
              <w:jc w:val="center"/>
              <w:rPr>
                <w:color w:val="000000"/>
                <w:sz w:val="16"/>
                <w:szCs w:val="16"/>
              </w:rPr>
            </w:pPr>
            <w:r w:rsidRPr="008B5617">
              <w:rPr>
                <w:color w:val="000000"/>
                <w:sz w:val="16"/>
                <w:szCs w:val="16"/>
              </w:rPr>
              <w:t>Świetlica wiejska Grabik</w:t>
            </w:r>
          </w:p>
        </w:tc>
        <w:tc>
          <w:tcPr>
            <w:tcW w:w="1354" w:type="dxa"/>
            <w:shd w:val="clear" w:color="auto" w:fill="auto"/>
            <w:vAlign w:val="center"/>
            <w:hideMark/>
          </w:tcPr>
          <w:p w14:paraId="30AB8835" w14:textId="77777777" w:rsidR="008B5617" w:rsidRPr="008B5617" w:rsidRDefault="008B5617" w:rsidP="008B5617">
            <w:pPr>
              <w:spacing w:before="0" w:after="0"/>
              <w:jc w:val="center"/>
              <w:rPr>
                <w:color w:val="000000"/>
                <w:sz w:val="16"/>
                <w:szCs w:val="16"/>
              </w:rPr>
            </w:pPr>
            <w:r w:rsidRPr="008B5617">
              <w:rPr>
                <w:color w:val="000000"/>
                <w:sz w:val="16"/>
                <w:szCs w:val="16"/>
              </w:rPr>
              <w:t>121,0</w:t>
            </w:r>
          </w:p>
        </w:tc>
        <w:tc>
          <w:tcPr>
            <w:tcW w:w="1198" w:type="dxa"/>
            <w:shd w:val="clear" w:color="auto" w:fill="auto"/>
            <w:vAlign w:val="center"/>
            <w:hideMark/>
          </w:tcPr>
          <w:p w14:paraId="3F9517AB" w14:textId="77777777" w:rsidR="008B5617" w:rsidRPr="008B5617" w:rsidRDefault="008B5617" w:rsidP="008B5617">
            <w:pPr>
              <w:spacing w:before="0" w:after="0"/>
              <w:jc w:val="center"/>
              <w:rPr>
                <w:color w:val="000000"/>
                <w:sz w:val="16"/>
                <w:szCs w:val="16"/>
              </w:rPr>
            </w:pPr>
            <w:r w:rsidRPr="008B5617">
              <w:rPr>
                <w:color w:val="000000"/>
                <w:sz w:val="16"/>
                <w:szCs w:val="16"/>
              </w:rPr>
              <w:t>energia elektryczna</w:t>
            </w:r>
          </w:p>
        </w:tc>
        <w:tc>
          <w:tcPr>
            <w:tcW w:w="1417" w:type="dxa"/>
            <w:shd w:val="clear" w:color="auto" w:fill="auto"/>
            <w:vAlign w:val="center"/>
            <w:hideMark/>
          </w:tcPr>
          <w:p w14:paraId="55B9E0B9" w14:textId="77777777" w:rsidR="008B5617" w:rsidRPr="008B5617" w:rsidRDefault="008B5617" w:rsidP="008B5617">
            <w:pPr>
              <w:spacing w:before="0" w:after="0"/>
              <w:jc w:val="center"/>
              <w:rPr>
                <w:color w:val="000000"/>
                <w:sz w:val="16"/>
                <w:szCs w:val="16"/>
              </w:rPr>
            </w:pPr>
            <w:r w:rsidRPr="008B5617">
              <w:rPr>
                <w:color w:val="000000"/>
                <w:sz w:val="16"/>
                <w:szCs w:val="16"/>
              </w:rPr>
              <w:t> </w:t>
            </w:r>
          </w:p>
        </w:tc>
        <w:tc>
          <w:tcPr>
            <w:tcW w:w="1139" w:type="dxa"/>
            <w:shd w:val="clear" w:color="auto" w:fill="auto"/>
            <w:vAlign w:val="center"/>
            <w:hideMark/>
          </w:tcPr>
          <w:p w14:paraId="56EEFEBC" w14:textId="77777777" w:rsidR="008B5617" w:rsidRPr="008B5617" w:rsidRDefault="008B5617" w:rsidP="008B5617">
            <w:pPr>
              <w:spacing w:before="0" w:after="0"/>
              <w:jc w:val="center"/>
              <w:rPr>
                <w:color w:val="000000"/>
                <w:sz w:val="16"/>
                <w:szCs w:val="16"/>
              </w:rPr>
            </w:pPr>
            <w:r w:rsidRPr="008B5617">
              <w:rPr>
                <w:color w:val="000000"/>
                <w:sz w:val="16"/>
                <w:szCs w:val="16"/>
              </w:rPr>
              <w:t> </w:t>
            </w:r>
          </w:p>
        </w:tc>
      </w:tr>
      <w:tr w:rsidR="008B5617" w:rsidRPr="008B5617" w14:paraId="032BC770" w14:textId="77777777" w:rsidTr="008B5617">
        <w:trPr>
          <w:trHeight w:val="255"/>
        </w:trPr>
        <w:tc>
          <w:tcPr>
            <w:tcW w:w="940" w:type="dxa"/>
            <w:shd w:val="clear" w:color="auto" w:fill="auto"/>
            <w:vAlign w:val="center"/>
            <w:hideMark/>
          </w:tcPr>
          <w:p w14:paraId="45BDC43D" w14:textId="77777777" w:rsidR="008B5617" w:rsidRPr="008B5617" w:rsidRDefault="008B5617" w:rsidP="008B5617">
            <w:pPr>
              <w:spacing w:before="0" w:after="0"/>
              <w:jc w:val="center"/>
              <w:rPr>
                <w:color w:val="000000"/>
                <w:sz w:val="16"/>
                <w:szCs w:val="16"/>
              </w:rPr>
            </w:pPr>
            <w:r w:rsidRPr="008B5617">
              <w:rPr>
                <w:color w:val="000000"/>
                <w:sz w:val="16"/>
                <w:szCs w:val="16"/>
              </w:rPr>
              <w:t>6</w:t>
            </w:r>
          </w:p>
        </w:tc>
        <w:tc>
          <w:tcPr>
            <w:tcW w:w="3024" w:type="dxa"/>
            <w:shd w:val="clear" w:color="auto" w:fill="auto"/>
            <w:vAlign w:val="center"/>
            <w:hideMark/>
          </w:tcPr>
          <w:p w14:paraId="1C1E3A78" w14:textId="77777777" w:rsidR="008B5617" w:rsidRPr="008B5617" w:rsidRDefault="008B5617" w:rsidP="008B5617">
            <w:pPr>
              <w:spacing w:before="0" w:after="0"/>
              <w:jc w:val="center"/>
              <w:rPr>
                <w:color w:val="000000"/>
                <w:sz w:val="16"/>
                <w:szCs w:val="16"/>
              </w:rPr>
            </w:pPr>
            <w:r w:rsidRPr="008B5617">
              <w:rPr>
                <w:color w:val="000000"/>
                <w:sz w:val="16"/>
                <w:szCs w:val="16"/>
              </w:rPr>
              <w:t>Świetlica wiejska Kurów Wielki</w:t>
            </w:r>
          </w:p>
        </w:tc>
        <w:tc>
          <w:tcPr>
            <w:tcW w:w="1354" w:type="dxa"/>
            <w:shd w:val="clear" w:color="auto" w:fill="auto"/>
            <w:vAlign w:val="center"/>
            <w:hideMark/>
          </w:tcPr>
          <w:p w14:paraId="4EB5CD0F" w14:textId="77777777" w:rsidR="008B5617" w:rsidRPr="008B5617" w:rsidRDefault="008B5617" w:rsidP="008B5617">
            <w:pPr>
              <w:spacing w:before="0" w:after="0"/>
              <w:jc w:val="center"/>
              <w:rPr>
                <w:color w:val="000000"/>
                <w:sz w:val="16"/>
                <w:szCs w:val="16"/>
              </w:rPr>
            </w:pPr>
            <w:r w:rsidRPr="008B5617">
              <w:rPr>
                <w:color w:val="000000"/>
                <w:sz w:val="16"/>
                <w:szCs w:val="16"/>
              </w:rPr>
              <w:t>1548,0</w:t>
            </w:r>
          </w:p>
        </w:tc>
        <w:tc>
          <w:tcPr>
            <w:tcW w:w="1198" w:type="dxa"/>
            <w:shd w:val="clear" w:color="auto" w:fill="auto"/>
            <w:vAlign w:val="center"/>
            <w:hideMark/>
          </w:tcPr>
          <w:p w14:paraId="2F888C85" w14:textId="77777777" w:rsidR="008B5617" w:rsidRPr="008B5617" w:rsidRDefault="008B5617" w:rsidP="008B5617">
            <w:pPr>
              <w:spacing w:before="0" w:after="0"/>
              <w:jc w:val="center"/>
              <w:rPr>
                <w:color w:val="000000"/>
                <w:sz w:val="16"/>
                <w:szCs w:val="16"/>
              </w:rPr>
            </w:pPr>
            <w:r w:rsidRPr="008B5617">
              <w:rPr>
                <w:color w:val="000000"/>
                <w:sz w:val="16"/>
                <w:szCs w:val="16"/>
              </w:rPr>
              <w:t>energia elektryczna</w:t>
            </w:r>
          </w:p>
        </w:tc>
        <w:tc>
          <w:tcPr>
            <w:tcW w:w="1417" w:type="dxa"/>
            <w:shd w:val="clear" w:color="auto" w:fill="auto"/>
            <w:vAlign w:val="center"/>
            <w:hideMark/>
          </w:tcPr>
          <w:p w14:paraId="24839C84" w14:textId="77777777" w:rsidR="008B5617" w:rsidRPr="008B5617" w:rsidRDefault="008B5617" w:rsidP="008B5617">
            <w:pPr>
              <w:spacing w:before="0" w:after="0"/>
              <w:jc w:val="center"/>
              <w:rPr>
                <w:color w:val="000000"/>
                <w:sz w:val="16"/>
                <w:szCs w:val="16"/>
              </w:rPr>
            </w:pPr>
            <w:r w:rsidRPr="008B5617">
              <w:rPr>
                <w:color w:val="000000"/>
                <w:sz w:val="16"/>
                <w:szCs w:val="16"/>
              </w:rPr>
              <w:t> </w:t>
            </w:r>
          </w:p>
        </w:tc>
        <w:tc>
          <w:tcPr>
            <w:tcW w:w="1139" w:type="dxa"/>
            <w:shd w:val="clear" w:color="auto" w:fill="auto"/>
            <w:vAlign w:val="center"/>
            <w:hideMark/>
          </w:tcPr>
          <w:p w14:paraId="68183164" w14:textId="77777777" w:rsidR="008B5617" w:rsidRPr="008B5617" w:rsidRDefault="008B5617" w:rsidP="008B5617">
            <w:pPr>
              <w:spacing w:before="0" w:after="0"/>
              <w:jc w:val="center"/>
              <w:rPr>
                <w:color w:val="000000"/>
                <w:sz w:val="16"/>
                <w:szCs w:val="16"/>
              </w:rPr>
            </w:pPr>
            <w:r w:rsidRPr="008B5617">
              <w:rPr>
                <w:color w:val="000000"/>
                <w:sz w:val="16"/>
                <w:szCs w:val="16"/>
              </w:rPr>
              <w:t> </w:t>
            </w:r>
          </w:p>
        </w:tc>
      </w:tr>
      <w:tr w:rsidR="008B5617" w:rsidRPr="008B5617" w14:paraId="68E409FF" w14:textId="77777777" w:rsidTr="008B5617">
        <w:trPr>
          <w:trHeight w:val="270"/>
        </w:trPr>
        <w:tc>
          <w:tcPr>
            <w:tcW w:w="940" w:type="dxa"/>
            <w:shd w:val="clear" w:color="auto" w:fill="auto"/>
            <w:vAlign w:val="center"/>
            <w:hideMark/>
          </w:tcPr>
          <w:p w14:paraId="418EBBB3" w14:textId="77777777" w:rsidR="008B5617" w:rsidRPr="008B5617" w:rsidRDefault="008B5617" w:rsidP="008B5617">
            <w:pPr>
              <w:spacing w:before="0" w:after="0"/>
              <w:jc w:val="center"/>
              <w:rPr>
                <w:color w:val="000000"/>
                <w:sz w:val="16"/>
                <w:szCs w:val="16"/>
              </w:rPr>
            </w:pPr>
            <w:r w:rsidRPr="008B5617">
              <w:rPr>
                <w:color w:val="000000"/>
                <w:sz w:val="16"/>
                <w:szCs w:val="16"/>
              </w:rPr>
              <w:t>7</w:t>
            </w:r>
          </w:p>
        </w:tc>
        <w:tc>
          <w:tcPr>
            <w:tcW w:w="3024" w:type="dxa"/>
            <w:shd w:val="clear" w:color="auto" w:fill="auto"/>
            <w:vAlign w:val="center"/>
            <w:hideMark/>
          </w:tcPr>
          <w:p w14:paraId="1BC39BB9" w14:textId="77777777" w:rsidR="008B5617" w:rsidRPr="008B5617" w:rsidRDefault="008B5617" w:rsidP="008B5617">
            <w:pPr>
              <w:spacing w:before="0" w:after="0"/>
              <w:jc w:val="center"/>
              <w:rPr>
                <w:color w:val="000000"/>
                <w:sz w:val="16"/>
                <w:szCs w:val="16"/>
              </w:rPr>
            </w:pPr>
            <w:r w:rsidRPr="008B5617">
              <w:rPr>
                <w:color w:val="000000"/>
                <w:sz w:val="16"/>
                <w:szCs w:val="16"/>
              </w:rPr>
              <w:t>Świetlica wiejska Mieszków</w:t>
            </w:r>
          </w:p>
        </w:tc>
        <w:tc>
          <w:tcPr>
            <w:tcW w:w="1354" w:type="dxa"/>
            <w:shd w:val="clear" w:color="auto" w:fill="auto"/>
            <w:vAlign w:val="center"/>
            <w:hideMark/>
          </w:tcPr>
          <w:p w14:paraId="3A39BC95" w14:textId="77777777" w:rsidR="008B5617" w:rsidRPr="008B5617" w:rsidRDefault="008B5617" w:rsidP="008B5617">
            <w:pPr>
              <w:spacing w:before="0" w:after="0"/>
              <w:jc w:val="center"/>
              <w:rPr>
                <w:color w:val="000000"/>
                <w:sz w:val="16"/>
                <w:szCs w:val="16"/>
              </w:rPr>
            </w:pPr>
            <w:r w:rsidRPr="008B5617">
              <w:rPr>
                <w:color w:val="000000"/>
                <w:sz w:val="16"/>
                <w:szCs w:val="16"/>
              </w:rPr>
              <w:t>406,0</w:t>
            </w:r>
          </w:p>
        </w:tc>
        <w:tc>
          <w:tcPr>
            <w:tcW w:w="1198" w:type="dxa"/>
            <w:shd w:val="clear" w:color="auto" w:fill="auto"/>
            <w:vAlign w:val="center"/>
            <w:hideMark/>
          </w:tcPr>
          <w:p w14:paraId="540478B1" w14:textId="77777777" w:rsidR="008B5617" w:rsidRPr="008B5617" w:rsidRDefault="008B5617" w:rsidP="008B5617">
            <w:pPr>
              <w:spacing w:before="0" w:after="0"/>
              <w:jc w:val="center"/>
              <w:rPr>
                <w:color w:val="000000"/>
                <w:sz w:val="16"/>
                <w:szCs w:val="16"/>
              </w:rPr>
            </w:pPr>
            <w:r w:rsidRPr="008B5617">
              <w:rPr>
                <w:color w:val="000000"/>
                <w:sz w:val="16"/>
                <w:szCs w:val="16"/>
              </w:rPr>
              <w:t>energia elektryczna</w:t>
            </w:r>
          </w:p>
        </w:tc>
        <w:tc>
          <w:tcPr>
            <w:tcW w:w="1417" w:type="dxa"/>
            <w:shd w:val="clear" w:color="auto" w:fill="auto"/>
            <w:vAlign w:val="center"/>
            <w:hideMark/>
          </w:tcPr>
          <w:p w14:paraId="4A9712F7" w14:textId="77777777" w:rsidR="008B5617" w:rsidRPr="008B5617" w:rsidRDefault="008B5617" w:rsidP="008B5617">
            <w:pPr>
              <w:spacing w:before="0" w:after="0"/>
              <w:jc w:val="center"/>
              <w:rPr>
                <w:color w:val="000000"/>
                <w:sz w:val="16"/>
                <w:szCs w:val="16"/>
              </w:rPr>
            </w:pPr>
            <w:r w:rsidRPr="008B5617">
              <w:rPr>
                <w:color w:val="000000"/>
                <w:sz w:val="16"/>
                <w:szCs w:val="16"/>
              </w:rPr>
              <w:t> </w:t>
            </w:r>
          </w:p>
        </w:tc>
        <w:tc>
          <w:tcPr>
            <w:tcW w:w="1139" w:type="dxa"/>
            <w:shd w:val="clear" w:color="auto" w:fill="auto"/>
            <w:vAlign w:val="center"/>
            <w:hideMark/>
          </w:tcPr>
          <w:p w14:paraId="20BF6074" w14:textId="77777777" w:rsidR="008B5617" w:rsidRPr="008B5617" w:rsidRDefault="008B5617" w:rsidP="008B5617">
            <w:pPr>
              <w:spacing w:before="0" w:after="0"/>
              <w:jc w:val="center"/>
              <w:rPr>
                <w:color w:val="000000"/>
                <w:sz w:val="16"/>
                <w:szCs w:val="16"/>
              </w:rPr>
            </w:pPr>
            <w:r w:rsidRPr="008B5617">
              <w:rPr>
                <w:color w:val="000000"/>
                <w:sz w:val="16"/>
                <w:szCs w:val="16"/>
              </w:rPr>
              <w:t> </w:t>
            </w:r>
          </w:p>
        </w:tc>
      </w:tr>
      <w:tr w:rsidR="008B5617" w:rsidRPr="008B5617" w14:paraId="2B16D074" w14:textId="77777777" w:rsidTr="008B5617">
        <w:trPr>
          <w:trHeight w:val="450"/>
        </w:trPr>
        <w:tc>
          <w:tcPr>
            <w:tcW w:w="940" w:type="dxa"/>
            <w:shd w:val="clear" w:color="auto" w:fill="auto"/>
            <w:vAlign w:val="center"/>
            <w:hideMark/>
          </w:tcPr>
          <w:p w14:paraId="0F605CE6" w14:textId="77777777" w:rsidR="008B5617" w:rsidRPr="008B5617" w:rsidRDefault="008B5617" w:rsidP="008B5617">
            <w:pPr>
              <w:spacing w:before="0" w:after="0"/>
              <w:jc w:val="center"/>
              <w:rPr>
                <w:color w:val="000000"/>
                <w:sz w:val="16"/>
                <w:szCs w:val="16"/>
              </w:rPr>
            </w:pPr>
            <w:r w:rsidRPr="008B5617">
              <w:rPr>
                <w:color w:val="000000"/>
                <w:sz w:val="16"/>
                <w:szCs w:val="16"/>
              </w:rPr>
              <w:t>8</w:t>
            </w:r>
          </w:p>
        </w:tc>
        <w:tc>
          <w:tcPr>
            <w:tcW w:w="3024" w:type="dxa"/>
            <w:shd w:val="clear" w:color="auto" w:fill="auto"/>
            <w:vAlign w:val="center"/>
            <w:hideMark/>
          </w:tcPr>
          <w:p w14:paraId="7ED88E2F" w14:textId="77777777" w:rsidR="008B5617" w:rsidRPr="008B5617" w:rsidRDefault="008B5617" w:rsidP="008B5617">
            <w:pPr>
              <w:spacing w:before="0" w:after="0"/>
              <w:jc w:val="center"/>
              <w:rPr>
                <w:color w:val="000000"/>
                <w:sz w:val="16"/>
                <w:szCs w:val="16"/>
              </w:rPr>
            </w:pPr>
            <w:r w:rsidRPr="008B5617">
              <w:rPr>
                <w:color w:val="000000"/>
                <w:sz w:val="16"/>
                <w:szCs w:val="16"/>
              </w:rPr>
              <w:t>Pałac w Gaworzycach (siedziba Urząd Gminy, Dom Kultury Jowisz, Zakład Usług Komunalnych)</w:t>
            </w:r>
          </w:p>
        </w:tc>
        <w:tc>
          <w:tcPr>
            <w:tcW w:w="1354" w:type="dxa"/>
            <w:shd w:val="clear" w:color="auto" w:fill="auto"/>
            <w:vAlign w:val="center"/>
            <w:hideMark/>
          </w:tcPr>
          <w:p w14:paraId="54D3AED6" w14:textId="77777777" w:rsidR="008B5617" w:rsidRPr="008B5617" w:rsidRDefault="008B5617" w:rsidP="008B5617">
            <w:pPr>
              <w:spacing w:before="0" w:after="0"/>
              <w:jc w:val="center"/>
              <w:rPr>
                <w:color w:val="000000"/>
                <w:sz w:val="16"/>
                <w:szCs w:val="16"/>
              </w:rPr>
            </w:pPr>
            <w:r w:rsidRPr="008B5617">
              <w:rPr>
                <w:color w:val="000000"/>
                <w:sz w:val="16"/>
                <w:szCs w:val="16"/>
              </w:rPr>
              <w:t>29514,0</w:t>
            </w:r>
          </w:p>
        </w:tc>
        <w:tc>
          <w:tcPr>
            <w:tcW w:w="1198" w:type="dxa"/>
            <w:shd w:val="clear" w:color="auto" w:fill="auto"/>
            <w:vAlign w:val="center"/>
            <w:hideMark/>
          </w:tcPr>
          <w:p w14:paraId="57E73B0E" w14:textId="77777777" w:rsidR="008B5617" w:rsidRPr="008B5617" w:rsidRDefault="008B5617" w:rsidP="008B5617">
            <w:pPr>
              <w:spacing w:before="0" w:after="0"/>
              <w:jc w:val="center"/>
              <w:rPr>
                <w:color w:val="000000"/>
                <w:sz w:val="16"/>
                <w:szCs w:val="16"/>
              </w:rPr>
            </w:pPr>
            <w:r w:rsidRPr="008B5617">
              <w:rPr>
                <w:color w:val="000000"/>
                <w:sz w:val="16"/>
                <w:szCs w:val="16"/>
              </w:rPr>
              <w:t>gaz ziemny (m3)</w:t>
            </w:r>
          </w:p>
        </w:tc>
        <w:tc>
          <w:tcPr>
            <w:tcW w:w="1417" w:type="dxa"/>
            <w:shd w:val="clear" w:color="auto" w:fill="auto"/>
            <w:vAlign w:val="center"/>
            <w:hideMark/>
          </w:tcPr>
          <w:p w14:paraId="5CD176D4" w14:textId="77777777" w:rsidR="008B5617" w:rsidRPr="008B5617" w:rsidRDefault="008B5617" w:rsidP="008B5617">
            <w:pPr>
              <w:spacing w:before="0" w:after="0"/>
              <w:jc w:val="center"/>
              <w:rPr>
                <w:color w:val="000000"/>
                <w:sz w:val="16"/>
                <w:szCs w:val="16"/>
              </w:rPr>
            </w:pPr>
            <w:r w:rsidRPr="008B5617">
              <w:rPr>
                <w:color w:val="000000"/>
                <w:sz w:val="16"/>
                <w:szCs w:val="16"/>
              </w:rPr>
              <w:t>28 831</w:t>
            </w:r>
          </w:p>
        </w:tc>
        <w:tc>
          <w:tcPr>
            <w:tcW w:w="1139" w:type="dxa"/>
            <w:shd w:val="clear" w:color="auto" w:fill="auto"/>
            <w:vAlign w:val="center"/>
            <w:hideMark/>
          </w:tcPr>
          <w:p w14:paraId="6AC88EAF" w14:textId="77777777" w:rsidR="008B5617" w:rsidRPr="008B5617" w:rsidRDefault="008B5617" w:rsidP="008B5617">
            <w:pPr>
              <w:spacing w:before="0" w:after="0"/>
              <w:jc w:val="center"/>
              <w:rPr>
                <w:color w:val="000000"/>
                <w:sz w:val="16"/>
                <w:szCs w:val="16"/>
              </w:rPr>
            </w:pPr>
            <w:r w:rsidRPr="008B5617">
              <w:rPr>
                <w:color w:val="000000"/>
                <w:sz w:val="16"/>
                <w:szCs w:val="16"/>
              </w:rPr>
              <w:t>1 053,48</w:t>
            </w:r>
          </w:p>
        </w:tc>
      </w:tr>
      <w:tr w:rsidR="008B5617" w:rsidRPr="008B5617" w14:paraId="52FAB60A" w14:textId="77777777" w:rsidTr="008B5617">
        <w:trPr>
          <w:trHeight w:val="225"/>
        </w:trPr>
        <w:tc>
          <w:tcPr>
            <w:tcW w:w="940" w:type="dxa"/>
            <w:shd w:val="clear" w:color="auto" w:fill="auto"/>
            <w:vAlign w:val="center"/>
            <w:hideMark/>
          </w:tcPr>
          <w:p w14:paraId="2547B5CE" w14:textId="77777777" w:rsidR="008B5617" w:rsidRPr="008B5617" w:rsidRDefault="008B5617" w:rsidP="008B5617">
            <w:pPr>
              <w:spacing w:before="0" w:after="0"/>
              <w:jc w:val="center"/>
              <w:rPr>
                <w:color w:val="000000"/>
                <w:sz w:val="16"/>
                <w:szCs w:val="16"/>
              </w:rPr>
            </w:pPr>
            <w:r w:rsidRPr="008B5617">
              <w:rPr>
                <w:color w:val="000000"/>
                <w:sz w:val="16"/>
                <w:szCs w:val="16"/>
              </w:rPr>
              <w:t>9</w:t>
            </w:r>
          </w:p>
        </w:tc>
        <w:tc>
          <w:tcPr>
            <w:tcW w:w="3024" w:type="dxa"/>
            <w:shd w:val="clear" w:color="auto" w:fill="auto"/>
            <w:vAlign w:val="center"/>
            <w:hideMark/>
          </w:tcPr>
          <w:p w14:paraId="4B165423" w14:textId="77777777" w:rsidR="008B5617" w:rsidRPr="008B5617" w:rsidRDefault="008B5617" w:rsidP="008B5617">
            <w:pPr>
              <w:spacing w:before="0" w:after="0"/>
              <w:jc w:val="center"/>
              <w:rPr>
                <w:color w:val="000000"/>
                <w:sz w:val="16"/>
                <w:szCs w:val="16"/>
              </w:rPr>
            </w:pPr>
            <w:r w:rsidRPr="008B5617">
              <w:rPr>
                <w:color w:val="000000"/>
                <w:sz w:val="16"/>
                <w:szCs w:val="16"/>
              </w:rPr>
              <w:t>Remiza OSP w Kłobuczynie</w:t>
            </w:r>
          </w:p>
        </w:tc>
        <w:tc>
          <w:tcPr>
            <w:tcW w:w="1354" w:type="dxa"/>
            <w:shd w:val="clear" w:color="auto" w:fill="auto"/>
            <w:vAlign w:val="center"/>
            <w:hideMark/>
          </w:tcPr>
          <w:p w14:paraId="32A69450" w14:textId="77777777" w:rsidR="008B5617" w:rsidRPr="008B5617" w:rsidRDefault="008B5617" w:rsidP="008B5617">
            <w:pPr>
              <w:spacing w:before="0" w:after="0"/>
              <w:jc w:val="center"/>
              <w:rPr>
                <w:color w:val="000000"/>
                <w:sz w:val="16"/>
                <w:szCs w:val="16"/>
              </w:rPr>
            </w:pPr>
            <w:r w:rsidRPr="008B5617">
              <w:rPr>
                <w:color w:val="000000"/>
                <w:sz w:val="16"/>
                <w:szCs w:val="16"/>
              </w:rPr>
              <w:t>1134,0</w:t>
            </w:r>
          </w:p>
        </w:tc>
        <w:tc>
          <w:tcPr>
            <w:tcW w:w="1198" w:type="dxa"/>
            <w:shd w:val="clear" w:color="auto" w:fill="auto"/>
            <w:vAlign w:val="center"/>
            <w:hideMark/>
          </w:tcPr>
          <w:p w14:paraId="3B94937C" w14:textId="77777777" w:rsidR="008B5617" w:rsidRPr="008B5617" w:rsidRDefault="008B5617" w:rsidP="008B5617">
            <w:pPr>
              <w:spacing w:before="0" w:after="0"/>
              <w:jc w:val="center"/>
              <w:rPr>
                <w:color w:val="000000"/>
                <w:sz w:val="16"/>
                <w:szCs w:val="16"/>
              </w:rPr>
            </w:pPr>
            <w:r w:rsidRPr="008B5617">
              <w:rPr>
                <w:color w:val="000000"/>
                <w:sz w:val="16"/>
                <w:szCs w:val="16"/>
              </w:rPr>
              <w:t>gaz ziemny (m3)</w:t>
            </w:r>
          </w:p>
        </w:tc>
        <w:tc>
          <w:tcPr>
            <w:tcW w:w="1417" w:type="dxa"/>
            <w:shd w:val="clear" w:color="auto" w:fill="auto"/>
            <w:vAlign w:val="center"/>
            <w:hideMark/>
          </w:tcPr>
          <w:p w14:paraId="4DEACE64" w14:textId="77777777" w:rsidR="008B5617" w:rsidRPr="008B5617" w:rsidRDefault="008B5617" w:rsidP="008B5617">
            <w:pPr>
              <w:spacing w:before="0" w:after="0"/>
              <w:jc w:val="center"/>
              <w:rPr>
                <w:color w:val="000000"/>
                <w:sz w:val="16"/>
                <w:szCs w:val="16"/>
              </w:rPr>
            </w:pPr>
            <w:r w:rsidRPr="008B5617">
              <w:rPr>
                <w:color w:val="000000"/>
                <w:sz w:val="16"/>
                <w:szCs w:val="16"/>
              </w:rPr>
              <w:t>1 441</w:t>
            </w:r>
          </w:p>
        </w:tc>
        <w:tc>
          <w:tcPr>
            <w:tcW w:w="1139" w:type="dxa"/>
            <w:shd w:val="clear" w:color="auto" w:fill="auto"/>
            <w:vAlign w:val="center"/>
            <w:hideMark/>
          </w:tcPr>
          <w:p w14:paraId="43FCC412" w14:textId="77777777" w:rsidR="008B5617" w:rsidRPr="008B5617" w:rsidRDefault="008B5617" w:rsidP="008B5617">
            <w:pPr>
              <w:spacing w:before="0" w:after="0"/>
              <w:jc w:val="center"/>
              <w:rPr>
                <w:color w:val="000000"/>
                <w:sz w:val="16"/>
                <w:szCs w:val="16"/>
              </w:rPr>
            </w:pPr>
            <w:r w:rsidRPr="008B5617">
              <w:rPr>
                <w:color w:val="000000"/>
                <w:sz w:val="16"/>
                <w:szCs w:val="16"/>
              </w:rPr>
              <w:t>52,65</w:t>
            </w:r>
          </w:p>
        </w:tc>
      </w:tr>
      <w:tr w:rsidR="008B5617" w:rsidRPr="008B5617" w14:paraId="538D8458" w14:textId="77777777" w:rsidTr="008B5617">
        <w:trPr>
          <w:trHeight w:val="225"/>
        </w:trPr>
        <w:tc>
          <w:tcPr>
            <w:tcW w:w="940" w:type="dxa"/>
            <w:shd w:val="clear" w:color="auto" w:fill="auto"/>
            <w:vAlign w:val="center"/>
            <w:hideMark/>
          </w:tcPr>
          <w:p w14:paraId="77266CC1" w14:textId="77777777" w:rsidR="008B5617" w:rsidRPr="008B5617" w:rsidRDefault="008B5617" w:rsidP="008B5617">
            <w:pPr>
              <w:spacing w:before="0" w:after="0"/>
              <w:jc w:val="center"/>
              <w:rPr>
                <w:color w:val="000000"/>
                <w:sz w:val="16"/>
                <w:szCs w:val="16"/>
              </w:rPr>
            </w:pPr>
            <w:r w:rsidRPr="008B5617">
              <w:rPr>
                <w:color w:val="000000"/>
                <w:sz w:val="16"/>
                <w:szCs w:val="16"/>
              </w:rPr>
              <w:t>10</w:t>
            </w:r>
          </w:p>
        </w:tc>
        <w:tc>
          <w:tcPr>
            <w:tcW w:w="3024" w:type="dxa"/>
            <w:shd w:val="clear" w:color="auto" w:fill="auto"/>
            <w:vAlign w:val="center"/>
            <w:hideMark/>
          </w:tcPr>
          <w:p w14:paraId="18272120" w14:textId="77777777" w:rsidR="008B5617" w:rsidRPr="008B5617" w:rsidRDefault="008B5617" w:rsidP="008B5617">
            <w:pPr>
              <w:spacing w:before="0" w:after="0"/>
              <w:jc w:val="center"/>
              <w:rPr>
                <w:color w:val="000000"/>
                <w:sz w:val="16"/>
                <w:szCs w:val="16"/>
              </w:rPr>
            </w:pPr>
            <w:r w:rsidRPr="008B5617">
              <w:rPr>
                <w:color w:val="000000"/>
                <w:sz w:val="16"/>
                <w:szCs w:val="16"/>
              </w:rPr>
              <w:t>Sala wiejska Kłobuczyn 7a</w:t>
            </w:r>
          </w:p>
        </w:tc>
        <w:tc>
          <w:tcPr>
            <w:tcW w:w="1354" w:type="dxa"/>
            <w:shd w:val="clear" w:color="auto" w:fill="auto"/>
            <w:vAlign w:val="center"/>
            <w:hideMark/>
          </w:tcPr>
          <w:p w14:paraId="302E8997" w14:textId="77777777" w:rsidR="008B5617" w:rsidRPr="008B5617" w:rsidRDefault="008B5617" w:rsidP="008B5617">
            <w:pPr>
              <w:spacing w:before="0" w:after="0"/>
              <w:jc w:val="center"/>
              <w:rPr>
                <w:color w:val="000000"/>
                <w:sz w:val="16"/>
                <w:szCs w:val="16"/>
              </w:rPr>
            </w:pPr>
            <w:r w:rsidRPr="008B5617">
              <w:rPr>
                <w:color w:val="000000"/>
                <w:sz w:val="16"/>
                <w:szCs w:val="16"/>
              </w:rPr>
              <w:t>1203,0</w:t>
            </w:r>
          </w:p>
        </w:tc>
        <w:tc>
          <w:tcPr>
            <w:tcW w:w="1198" w:type="dxa"/>
            <w:shd w:val="clear" w:color="auto" w:fill="auto"/>
            <w:vAlign w:val="center"/>
            <w:hideMark/>
          </w:tcPr>
          <w:p w14:paraId="04612BD8" w14:textId="77777777" w:rsidR="008B5617" w:rsidRPr="008B5617" w:rsidRDefault="008B5617" w:rsidP="008B5617">
            <w:pPr>
              <w:spacing w:before="0" w:after="0"/>
              <w:jc w:val="center"/>
              <w:rPr>
                <w:color w:val="000000"/>
                <w:sz w:val="16"/>
                <w:szCs w:val="16"/>
              </w:rPr>
            </w:pPr>
            <w:r w:rsidRPr="008B5617">
              <w:rPr>
                <w:color w:val="000000"/>
                <w:sz w:val="16"/>
                <w:szCs w:val="16"/>
              </w:rPr>
              <w:t>energia elektryczna</w:t>
            </w:r>
          </w:p>
        </w:tc>
        <w:tc>
          <w:tcPr>
            <w:tcW w:w="1417" w:type="dxa"/>
            <w:shd w:val="clear" w:color="auto" w:fill="auto"/>
            <w:vAlign w:val="center"/>
            <w:hideMark/>
          </w:tcPr>
          <w:p w14:paraId="1EDBA39C" w14:textId="77777777" w:rsidR="008B5617" w:rsidRPr="008B5617" w:rsidRDefault="008B5617" w:rsidP="008B5617">
            <w:pPr>
              <w:spacing w:before="0" w:after="0"/>
              <w:jc w:val="center"/>
              <w:rPr>
                <w:color w:val="000000"/>
                <w:sz w:val="16"/>
                <w:szCs w:val="16"/>
              </w:rPr>
            </w:pPr>
            <w:r w:rsidRPr="008B5617">
              <w:rPr>
                <w:color w:val="000000"/>
                <w:sz w:val="16"/>
                <w:szCs w:val="16"/>
              </w:rPr>
              <w:t> </w:t>
            </w:r>
          </w:p>
        </w:tc>
        <w:tc>
          <w:tcPr>
            <w:tcW w:w="1139" w:type="dxa"/>
            <w:shd w:val="clear" w:color="auto" w:fill="auto"/>
            <w:vAlign w:val="center"/>
            <w:hideMark/>
          </w:tcPr>
          <w:p w14:paraId="6B205C9B" w14:textId="77777777" w:rsidR="008B5617" w:rsidRPr="008B5617" w:rsidRDefault="008B5617" w:rsidP="008B5617">
            <w:pPr>
              <w:spacing w:before="0" w:after="0"/>
              <w:jc w:val="center"/>
              <w:rPr>
                <w:color w:val="000000"/>
                <w:sz w:val="16"/>
                <w:szCs w:val="16"/>
              </w:rPr>
            </w:pPr>
            <w:r w:rsidRPr="008B5617">
              <w:rPr>
                <w:color w:val="000000"/>
                <w:sz w:val="16"/>
                <w:szCs w:val="16"/>
              </w:rPr>
              <w:t> </w:t>
            </w:r>
          </w:p>
        </w:tc>
      </w:tr>
      <w:tr w:rsidR="008B5617" w:rsidRPr="008B5617" w14:paraId="7BDBAD1B" w14:textId="77777777" w:rsidTr="008B5617">
        <w:trPr>
          <w:trHeight w:val="285"/>
        </w:trPr>
        <w:tc>
          <w:tcPr>
            <w:tcW w:w="940" w:type="dxa"/>
            <w:shd w:val="clear" w:color="auto" w:fill="auto"/>
            <w:vAlign w:val="center"/>
            <w:hideMark/>
          </w:tcPr>
          <w:p w14:paraId="771AFC4E" w14:textId="77777777" w:rsidR="008B5617" w:rsidRPr="008B5617" w:rsidRDefault="008B5617" w:rsidP="008B5617">
            <w:pPr>
              <w:spacing w:before="0" w:after="0"/>
              <w:jc w:val="center"/>
              <w:rPr>
                <w:color w:val="000000"/>
                <w:sz w:val="16"/>
                <w:szCs w:val="16"/>
              </w:rPr>
            </w:pPr>
            <w:r w:rsidRPr="008B5617">
              <w:rPr>
                <w:color w:val="000000"/>
                <w:sz w:val="16"/>
                <w:szCs w:val="16"/>
              </w:rPr>
              <w:t>11</w:t>
            </w:r>
          </w:p>
        </w:tc>
        <w:tc>
          <w:tcPr>
            <w:tcW w:w="3024" w:type="dxa"/>
            <w:shd w:val="clear" w:color="auto" w:fill="auto"/>
            <w:vAlign w:val="center"/>
            <w:hideMark/>
          </w:tcPr>
          <w:p w14:paraId="614E4275" w14:textId="77777777" w:rsidR="008B5617" w:rsidRPr="008B5617" w:rsidRDefault="008B5617" w:rsidP="008B5617">
            <w:pPr>
              <w:spacing w:before="0" w:after="0"/>
              <w:jc w:val="center"/>
              <w:rPr>
                <w:color w:val="000000"/>
                <w:sz w:val="16"/>
                <w:szCs w:val="16"/>
              </w:rPr>
            </w:pPr>
            <w:r w:rsidRPr="008B5617">
              <w:rPr>
                <w:color w:val="000000"/>
                <w:sz w:val="16"/>
                <w:szCs w:val="16"/>
              </w:rPr>
              <w:t>Szatnia sportowa Gminnego Ludowego Klubu Sportowego w Gaworzycach</w:t>
            </w:r>
          </w:p>
        </w:tc>
        <w:tc>
          <w:tcPr>
            <w:tcW w:w="1354" w:type="dxa"/>
            <w:shd w:val="clear" w:color="auto" w:fill="auto"/>
            <w:vAlign w:val="center"/>
            <w:hideMark/>
          </w:tcPr>
          <w:p w14:paraId="125861BE" w14:textId="77777777" w:rsidR="008B5617" w:rsidRPr="008B5617" w:rsidRDefault="008B5617" w:rsidP="008B5617">
            <w:pPr>
              <w:spacing w:before="0" w:after="0"/>
              <w:jc w:val="center"/>
              <w:rPr>
                <w:color w:val="000000"/>
                <w:sz w:val="16"/>
                <w:szCs w:val="16"/>
              </w:rPr>
            </w:pPr>
            <w:r w:rsidRPr="008B5617">
              <w:rPr>
                <w:color w:val="000000"/>
                <w:sz w:val="16"/>
                <w:szCs w:val="16"/>
              </w:rPr>
              <w:t>357,0</w:t>
            </w:r>
          </w:p>
        </w:tc>
        <w:tc>
          <w:tcPr>
            <w:tcW w:w="1198" w:type="dxa"/>
            <w:shd w:val="clear" w:color="auto" w:fill="auto"/>
            <w:vAlign w:val="center"/>
            <w:hideMark/>
          </w:tcPr>
          <w:p w14:paraId="63AA6454" w14:textId="77777777" w:rsidR="008B5617" w:rsidRPr="008B5617" w:rsidRDefault="008B5617" w:rsidP="008B5617">
            <w:pPr>
              <w:spacing w:before="0" w:after="0"/>
              <w:jc w:val="center"/>
              <w:rPr>
                <w:color w:val="000000"/>
                <w:sz w:val="16"/>
                <w:szCs w:val="16"/>
              </w:rPr>
            </w:pPr>
            <w:r w:rsidRPr="008B5617">
              <w:rPr>
                <w:color w:val="000000"/>
                <w:sz w:val="16"/>
                <w:szCs w:val="16"/>
              </w:rPr>
              <w:t>energia elektryczna</w:t>
            </w:r>
          </w:p>
        </w:tc>
        <w:tc>
          <w:tcPr>
            <w:tcW w:w="1417" w:type="dxa"/>
            <w:shd w:val="clear" w:color="auto" w:fill="auto"/>
            <w:vAlign w:val="center"/>
            <w:hideMark/>
          </w:tcPr>
          <w:p w14:paraId="1AD7CE19" w14:textId="77777777" w:rsidR="008B5617" w:rsidRPr="008B5617" w:rsidRDefault="008B5617" w:rsidP="008B5617">
            <w:pPr>
              <w:spacing w:before="0" w:after="0"/>
              <w:jc w:val="center"/>
              <w:rPr>
                <w:color w:val="000000"/>
                <w:sz w:val="16"/>
                <w:szCs w:val="16"/>
              </w:rPr>
            </w:pPr>
            <w:r w:rsidRPr="008B5617">
              <w:rPr>
                <w:color w:val="000000"/>
                <w:sz w:val="16"/>
                <w:szCs w:val="16"/>
              </w:rPr>
              <w:t> </w:t>
            </w:r>
          </w:p>
        </w:tc>
        <w:tc>
          <w:tcPr>
            <w:tcW w:w="1139" w:type="dxa"/>
            <w:shd w:val="clear" w:color="auto" w:fill="auto"/>
            <w:vAlign w:val="center"/>
            <w:hideMark/>
          </w:tcPr>
          <w:p w14:paraId="640A57EB" w14:textId="77777777" w:rsidR="008B5617" w:rsidRPr="008B5617" w:rsidRDefault="008B5617" w:rsidP="008B5617">
            <w:pPr>
              <w:spacing w:before="0" w:after="0"/>
              <w:jc w:val="center"/>
              <w:rPr>
                <w:color w:val="000000"/>
                <w:sz w:val="16"/>
                <w:szCs w:val="16"/>
              </w:rPr>
            </w:pPr>
            <w:r w:rsidRPr="008B5617">
              <w:rPr>
                <w:color w:val="000000"/>
                <w:sz w:val="16"/>
                <w:szCs w:val="16"/>
              </w:rPr>
              <w:t> </w:t>
            </w:r>
          </w:p>
        </w:tc>
      </w:tr>
      <w:tr w:rsidR="008B5617" w:rsidRPr="008B5617" w14:paraId="2C63204D" w14:textId="77777777" w:rsidTr="008B5617">
        <w:trPr>
          <w:trHeight w:val="225"/>
        </w:trPr>
        <w:tc>
          <w:tcPr>
            <w:tcW w:w="940" w:type="dxa"/>
            <w:shd w:val="clear" w:color="auto" w:fill="auto"/>
            <w:vAlign w:val="center"/>
            <w:hideMark/>
          </w:tcPr>
          <w:p w14:paraId="358CE3BD" w14:textId="77777777" w:rsidR="008B5617" w:rsidRPr="008B5617" w:rsidRDefault="008B5617" w:rsidP="008B5617">
            <w:pPr>
              <w:spacing w:before="0" w:after="0"/>
              <w:jc w:val="center"/>
              <w:rPr>
                <w:color w:val="000000"/>
                <w:sz w:val="16"/>
                <w:szCs w:val="16"/>
              </w:rPr>
            </w:pPr>
            <w:r w:rsidRPr="008B5617">
              <w:rPr>
                <w:color w:val="000000"/>
                <w:sz w:val="16"/>
                <w:szCs w:val="16"/>
              </w:rPr>
              <w:t>12</w:t>
            </w:r>
          </w:p>
        </w:tc>
        <w:tc>
          <w:tcPr>
            <w:tcW w:w="3024" w:type="dxa"/>
            <w:shd w:val="clear" w:color="auto" w:fill="auto"/>
            <w:vAlign w:val="center"/>
            <w:hideMark/>
          </w:tcPr>
          <w:p w14:paraId="7909981B" w14:textId="77777777" w:rsidR="008B5617" w:rsidRPr="008B5617" w:rsidRDefault="008B5617" w:rsidP="008B5617">
            <w:pPr>
              <w:spacing w:before="0" w:after="0"/>
              <w:jc w:val="center"/>
              <w:rPr>
                <w:color w:val="000000"/>
                <w:sz w:val="16"/>
                <w:szCs w:val="16"/>
              </w:rPr>
            </w:pPr>
            <w:r w:rsidRPr="008B5617">
              <w:rPr>
                <w:color w:val="000000"/>
                <w:sz w:val="16"/>
                <w:szCs w:val="16"/>
              </w:rPr>
              <w:t>Świetlica wiejska Dzików</w:t>
            </w:r>
          </w:p>
        </w:tc>
        <w:tc>
          <w:tcPr>
            <w:tcW w:w="1354" w:type="dxa"/>
            <w:shd w:val="clear" w:color="auto" w:fill="auto"/>
            <w:vAlign w:val="center"/>
            <w:hideMark/>
          </w:tcPr>
          <w:p w14:paraId="001D4AD5" w14:textId="77777777" w:rsidR="008B5617" w:rsidRPr="008B5617" w:rsidRDefault="008B5617" w:rsidP="008B5617">
            <w:pPr>
              <w:spacing w:before="0" w:after="0"/>
              <w:jc w:val="center"/>
              <w:rPr>
                <w:color w:val="000000"/>
                <w:sz w:val="16"/>
                <w:szCs w:val="16"/>
              </w:rPr>
            </w:pPr>
            <w:r w:rsidRPr="008B5617">
              <w:rPr>
                <w:color w:val="000000"/>
                <w:sz w:val="16"/>
                <w:szCs w:val="16"/>
              </w:rPr>
              <w:t>1308,0</w:t>
            </w:r>
          </w:p>
        </w:tc>
        <w:tc>
          <w:tcPr>
            <w:tcW w:w="1198" w:type="dxa"/>
            <w:shd w:val="clear" w:color="auto" w:fill="auto"/>
            <w:vAlign w:val="center"/>
            <w:hideMark/>
          </w:tcPr>
          <w:p w14:paraId="7ECC8D24" w14:textId="77777777" w:rsidR="008B5617" w:rsidRPr="008B5617" w:rsidRDefault="008B5617" w:rsidP="008B5617">
            <w:pPr>
              <w:spacing w:before="0" w:after="0"/>
              <w:jc w:val="center"/>
              <w:rPr>
                <w:color w:val="000000"/>
                <w:sz w:val="16"/>
                <w:szCs w:val="16"/>
              </w:rPr>
            </w:pPr>
            <w:r w:rsidRPr="008B5617">
              <w:rPr>
                <w:color w:val="000000"/>
                <w:sz w:val="16"/>
                <w:szCs w:val="16"/>
              </w:rPr>
              <w:t>energia elektryczna</w:t>
            </w:r>
          </w:p>
        </w:tc>
        <w:tc>
          <w:tcPr>
            <w:tcW w:w="1417" w:type="dxa"/>
            <w:shd w:val="clear" w:color="auto" w:fill="auto"/>
            <w:vAlign w:val="center"/>
            <w:hideMark/>
          </w:tcPr>
          <w:p w14:paraId="084F8E07" w14:textId="77777777" w:rsidR="008B5617" w:rsidRPr="008B5617" w:rsidRDefault="008B5617" w:rsidP="008B5617">
            <w:pPr>
              <w:spacing w:before="0" w:after="0"/>
              <w:jc w:val="center"/>
              <w:rPr>
                <w:color w:val="000000"/>
                <w:sz w:val="16"/>
                <w:szCs w:val="16"/>
              </w:rPr>
            </w:pPr>
            <w:r w:rsidRPr="008B5617">
              <w:rPr>
                <w:color w:val="000000"/>
                <w:sz w:val="16"/>
                <w:szCs w:val="16"/>
              </w:rPr>
              <w:t> </w:t>
            </w:r>
          </w:p>
        </w:tc>
        <w:tc>
          <w:tcPr>
            <w:tcW w:w="1139" w:type="dxa"/>
            <w:shd w:val="clear" w:color="auto" w:fill="auto"/>
            <w:vAlign w:val="center"/>
            <w:hideMark/>
          </w:tcPr>
          <w:p w14:paraId="6F084C47" w14:textId="77777777" w:rsidR="008B5617" w:rsidRPr="008B5617" w:rsidRDefault="008B5617" w:rsidP="008B5617">
            <w:pPr>
              <w:spacing w:before="0" w:after="0"/>
              <w:jc w:val="center"/>
              <w:rPr>
                <w:color w:val="000000"/>
                <w:sz w:val="16"/>
                <w:szCs w:val="16"/>
              </w:rPr>
            </w:pPr>
            <w:r w:rsidRPr="008B5617">
              <w:rPr>
                <w:color w:val="000000"/>
                <w:sz w:val="16"/>
                <w:szCs w:val="16"/>
              </w:rPr>
              <w:t> </w:t>
            </w:r>
          </w:p>
        </w:tc>
      </w:tr>
      <w:tr w:rsidR="008B5617" w:rsidRPr="008B5617" w14:paraId="6D41CCAE" w14:textId="77777777" w:rsidTr="008B5617">
        <w:trPr>
          <w:trHeight w:val="285"/>
        </w:trPr>
        <w:tc>
          <w:tcPr>
            <w:tcW w:w="940" w:type="dxa"/>
            <w:shd w:val="clear" w:color="auto" w:fill="auto"/>
            <w:vAlign w:val="center"/>
            <w:hideMark/>
          </w:tcPr>
          <w:p w14:paraId="71DB0203" w14:textId="77777777" w:rsidR="008B5617" w:rsidRPr="008B5617" w:rsidRDefault="008B5617" w:rsidP="008B5617">
            <w:pPr>
              <w:spacing w:before="0" w:after="0"/>
              <w:jc w:val="center"/>
              <w:rPr>
                <w:color w:val="000000"/>
                <w:sz w:val="16"/>
                <w:szCs w:val="16"/>
              </w:rPr>
            </w:pPr>
            <w:r w:rsidRPr="008B5617">
              <w:rPr>
                <w:color w:val="000000"/>
                <w:sz w:val="16"/>
                <w:szCs w:val="16"/>
              </w:rPr>
              <w:t>13</w:t>
            </w:r>
          </w:p>
        </w:tc>
        <w:tc>
          <w:tcPr>
            <w:tcW w:w="3024" w:type="dxa"/>
            <w:shd w:val="clear" w:color="auto" w:fill="auto"/>
            <w:vAlign w:val="center"/>
            <w:hideMark/>
          </w:tcPr>
          <w:p w14:paraId="79E91756" w14:textId="77777777" w:rsidR="008B5617" w:rsidRPr="008B5617" w:rsidRDefault="008B5617" w:rsidP="008B5617">
            <w:pPr>
              <w:spacing w:before="0" w:after="0"/>
              <w:jc w:val="center"/>
              <w:rPr>
                <w:color w:val="000000"/>
                <w:sz w:val="16"/>
                <w:szCs w:val="16"/>
              </w:rPr>
            </w:pPr>
            <w:r w:rsidRPr="008B5617">
              <w:rPr>
                <w:color w:val="000000"/>
                <w:sz w:val="16"/>
                <w:szCs w:val="16"/>
              </w:rPr>
              <w:t>Świetlica wiejska Korytów</w:t>
            </w:r>
          </w:p>
        </w:tc>
        <w:tc>
          <w:tcPr>
            <w:tcW w:w="1354" w:type="dxa"/>
            <w:shd w:val="clear" w:color="auto" w:fill="auto"/>
            <w:vAlign w:val="center"/>
            <w:hideMark/>
          </w:tcPr>
          <w:p w14:paraId="7E312DF5" w14:textId="77777777" w:rsidR="008B5617" w:rsidRPr="008B5617" w:rsidRDefault="008B5617" w:rsidP="008B5617">
            <w:pPr>
              <w:spacing w:before="0" w:after="0"/>
              <w:jc w:val="center"/>
              <w:rPr>
                <w:color w:val="000000"/>
                <w:sz w:val="16"/>
                <w:szCs w:val="16"/>
              </w:rPr>
            </w:pPr>
            <w:r w:rsidRPr="008B5617">
              <w:rPr>
                <w:color w:val="000000"/>
                <w:sz w:val="16"/>
                <w:szCs w:val="16"/>
              </w:rPr>
              <w:t>176,0</w:t>
            </w:r>
          </w:p>
        </w:tc>
        <w:tc>
          <w:tcPr>
            <w:tcW w:w="1198" w:type="dxa"/>
            <w:shd w:val="clear" w:color="auto" w:fill="auto"/>
            <w:vAlign w:val="center"/>
            <w:hideMark/>
          </w:tcPr>
          <w:p w14:paraId="3FBD099D" w14:textId="77777777" w:rsidR="008B5617" w:rsidRPr="008B5617" w:rsidRDefault="008B5617" w:rsidP="008B5617">
            <w:pPr>
              <w:spacing w:before="0" w:after="0"/>
              <w:jc w:val="center"/>
              <w:rPr>
                <w:color w:val="000000"/>
                <w:sz w:val="16"/>
                <w:szCs w:val="16"/>
              </w:rPr>
            </w:pPr>
            <w:r w:rsidRPr="008B5617">
              <w:rPr>
                <w:color w:val="000000"/>
                <w:sz w:val="16"/>
                <w:szCs w:val="16"/>
              </w:rPr>
              <w:t>energia elektryczna</w:t>
            </w:r>
          </w:p>
        </w:tc>
        <w:tc>
          <w:tcPr>
            <w:tcW w:w="1417" w:type="dxa"/>
            <w:shd w:val="clear" w:color="auto" w:fill="auto"/>
            <w:vAlign w:val="center"/>
            <w:hideMark/>
          </w:tcPr>
          <w:p w14:paraId="52269E61" w14:textId="77777777" w:rsidR="008B5617" w:rsidRPr="008B5617" w:rsidRDefault="008B5617" w:rsidP="008B5617">
            <w:pPr>
              <w:spacing w:before="0" w:after="0"/>
              <w:jc w:val="center"/>
              <w:rPr>
                <w:color w:val="000000"/>
                <w:sz w:val="16"/>
                <w:szCs w:val="16"/>
              </w:rPr>
            </w:pPr>
            <w:r w:rsidRPr="008B5617">
              <w:rPr>
                <w:color w:val="000000"/>
                <w:sz w:val="16"/>
                <w:szCs w:val="16"/>
              </w:rPr>
              <w:t> </w:t>
            </w:r>
          </w:p>
        </w:tc>
        <w:tc>
          <w:tcPr>
            <w:tcW w:w="1139" w:type="dxa"/>
            <w:shd w:val="clear" w:color="auto" w:fill="auto"/>
            <w:vAlign w:val="center"/>
            <w:hideMark/>
          </w:tcPr>
          <w:p w14:paraId="2E96E0FB" w14:textId="77777777" w:rsidR="008B5617" w:rsidRPr="008B5617" w:rsidRDefault="008B5617" w:rsidP="008B5617">
            <w:pPr>
              <w:spacing w:before="0" w:after="0"/>
              <w:jc w:val="center"/>
              <w:rPr>
                <w:color w:val="000000"/>
                <w:sz w:val="16"/>
                <w:szCs w:val="16"/>
              </w:rPr>
            </w:pPr>
            <w:r w:rsidRPr="008B5617">
              <w:rPr>
                <w:color w:val="000000"/>
                <w:sz w:val="16"/>
                <w:szCs w:val="16"/>
              </w:rPr>
              <w:t> </w:t>
            </w:r>
          </w:p>
        </w:tc>
      </w:tr>
      <w:tr w:rsidR="008B5617" w:rsidRPr="008B5617" w14:paraId="243E7384" w14:textId="77777777" w:rsidTr="008B5617">
        <w:trPr>
          <w:trHeight w:val="225"/>
        </w:trPr>
        <w:tc>
          <w:tcPr>
            <w:tcW w:w="940" w:type="dxa"/>
            <w:shd w:val="clear" w:color="auto" w:fill="auto"/>
            <w:vAlign w:val="center"/>
            <w:hideMark/>
          </w:tcPr>
          <w:p w14:paraId="105624B4" w14:textId="77777777" w:rsidR="008B5617" w:rsidRPr="008B5617" w:rsidRDefault="008B5617" w:rsidP="008B5617">
            <w:pPr>
              <w:spacing w:before="0" w:after="0"/>
              <w:jc w:val="center"/>
              <w:rPr>
                <w:color w:val="000000"/>
                <w:sz w:val="16"/>
                <w:szCs w:val="16"/>
              </w:rPr>
            </w:pPr>
            <w:r w:rsidRPr="008B5617">
              <w:rPr>
                <w:color w:val="000000"/>
                <w:sz w:val="16"/>
                <w:szCs w:val="16"/>
              </w:rPr>
              <w:t>14</w:t>
            </w:r>
          </w:p>
        </w:tc>
        <w:tc>
          <w:tcPr>
            <w:tcW w:w="3024" w:type="dxa"/>
            <w:shd w:val="clear" w:color="auto" w:fill="auto"/>
            <w:vAlign w:val="center"/>
            <w:hideMark/>
          </w:tcPr>
          <w:p w14:paraId="53CAB9AC" w14:textId="77777777" w:rsidR="008B5617" w:rsidRPr="008B5617" w:rsidRDefault="008B5617" w:rsidP="008B5617">
            <w:pPr>
              <w:spacing w:before="0" w:after="0"/>
              <w:jc w:val="center"/>
              <w:rPr>
                <w:color w:val="000000"/>
                <w:sz w:val="16"/>
                <w:szCs w:val="16"/>
              </w:rPr>
            </w:pPr>
            <w:r w:rsidRPr="008B5617">
              <w:rPr>
                <w:color w:val="000000"/>
                <w:sz w:val="16"/>
                <w:szCs w:val="16"/>
              </w:rPr>
              <w:t>Świetlica wiejska Koźlice</w:t>
            </w:r>
          </w:p>
        </w:tc>
        <w:tc>
          <w:tcPr>
            <w:tcW w:w="1354" w:type="dxa"/>
            <w:shd w:val="clear" w:color="auto" w:fill="auto"/>
            <w:vAlign w:val="center"/>
            <w:hideMark/>
          </w:tcPr>
          <w:p w14:paraId="2341E2BD" w14:textId="77777777" w:rsidR="008B5617" w:rsidRPr="008B5617" w:rsidRDefault="008B5617" w:rsidP="008B5617">
            <w:pPr>
              <w:spacing w:before="0" w:after="0"/>
              <w:jc w:val="center"/>
              <w:rPr>
                <w:color w:val="000000"/>
                <w:sz w:val="16"/>
                <w:szCs w:val="16"/>
              </w:rPr>
            </w:pPr>
            <w:r w:rsidRPr="008B5617">
              <w:rPr>
                <w:color w:val="000000"/>
                <w:sz w:val="16"/>
                <w:szCs w:val="16"/>
              </w:rPr>
              <w:t>10530,0</w:t>
            </w:r>
          </w:p>
        </w:tc>
        <w:tc>
          <w:tcPr>
            <w:tcW w:w="1198" w:type="dxa"/>
            <w:shd w:val="clear" w:color="auto" w:fill="auto"/>
            <w:vAlign w:val="center"/>
            <w:hideMark/>
          </w:tcPr>
          <w:p w14:paraId="31A42BAD" w14:textId="77777777" w:rsidR="008B5617" w:rsidRPr="008B5617" w:rsidRDefault="008B5617" w:rsidP="008B5617">
            <w:pPr>
              <w:spacing w:before="0" w:after="0"/>
              <w:jc w:val="center"/>
              <w:rPr>
                <w:color w:val="000000"/>
                <w:sz w:val="16"/>
                <w:szCs w:val="16"/>
              </w:rPr>
            </w:pPr>
            <w:r w:rsidRPr="008B5617">
              <w:rPr>
                <w:color w:val="000000"/>
                <w:sz w:val="16"/>
                <w:szCs w:val="16"/>
              </w:rPr>
              <w:t>energia elektryczna</w:t>
            </w:r>
          </w:p>
        </w:tc>
        <w:tc>
          <w:tcPr>
            <w:tcW w:w="1417" w:type="dxa"/>
            <w:shd w:val="clear" w:color="auto" w:fill="auto"/>
            <w:vAlign w:val="center"/>
            <w:hideMark/>
          </w:tcPr>
          <w:p w14:paraId="022C5C79" w14:textId="77777777" w:rsidR="008B5617" w:rsidRPr="008B5617" w:rsidRDefault="008B5617" w:rsidP="008B5617">
            <w:pPr>
              <w:spacing w:before="0" w:after="0"/>
              <w:jc w:val="center"/>
              <w:rPr>
                <w:color w:val="000000"/>
                <w:sz w:val="16"/>
                <w:szCs w:val="16"/>
              </w:rPr>
            </w:pPr>
            <w:r w:rsidRPr="008B5617">
              <w:rPr>
                <w:color w:val="000000"/>
                <w:sz w:val="16"/>
                <w:szCs w:val="16"/>
              </w:rPr>
              <w:t> </w:t>
            </w:r>
          </w:p>
        </w:tc>
        <w:tc>
          <w:tcPr>
            <w:tcW w:w="1139" w:type="dxa"/>
            <w:shd w:val="clear" w:color="auto" w:fill="auto"/>
            <w:vAlign w:val="center"/>
            <w:hideMark/>
          </w:tcPr>
          <w:p w14:paraId="7AE45283" w14:textId="77777777" w:rsidR="008B5617" w:rsidRPr="008B5617" w:rsidRDefault="008B5617" w:rsidP="008B5617">
            <w:pPr>
              <w:spacing w:before="0" w:after="0"/>
              <w:jc w:val="center"/>
              <w:rPr>
                <w:color w:val="000000"/>
                <w:sz w:val="16"/>
                <w:szCs w:val="16"/>
              </w:rPr>
            </w:pPr>
            <w:r w:rsidRPr="008B5617">
              <w:rPr>
                <w:color w:val="000000"/>
                <w:sz w:val="16"/>
                <w:szCs w:val="16"/>
              </w:rPr>
              <w:t> </w:t>
            </w:r>
          </w:p>
        </w:tc>
      </w:tr>
      <w:tr w:rsidR="008B5617" w:rsidRPr="008B5617" w14:paraId="47186CB6" w14:textId="77777777" w:rsidTr="008B5617">
        <w:trPr>
          <w:trHeight w:val="225"/>
        </w:trPr>
        <w:tc>
          <w:tcPr>
            <w:tcW w:w="940" w:type="dxa"/>
            <w:shd w:val="clear" w:color="auto" w:fill="auto"/>
            <w:vAlign w:val="center"/>
            <w:hideMark/>
          </w:tcPr>
          <w:p w14:paraId="0AE2462E" w14:textId="77777777" w:rsidR="008B5617" w:rsidRPr="008B5617" w:rsidRDefault="008B5617" w:rsidP="008B5617">
            <w:pPr>
              <w:spacing w:before="0" w:after="0"/>
              <w:jc w:val="center"/>
              <w:rPr>
                <w:color w:val="000000"/>
                <w:sz w:val="16"/>
                <w:szCs w:val="16"/>
              </w:rPr>
            </w:pPr>
            <w:r w:rsidRPr="008B5617">
              <w:rPr>
                <w:color w:val="000000"/>
                <w:sz w:val="16"/>
                <w:szCs w:val="16"/>
              </w:rPr>
              <w:t>15</w:t>
            </w:r>
          </w:p>
        </w:tc>
        <w:tc>
          <w:tcPr>
            <w:tcW w:w="3024" w:type="dxa"/>
            <w:shd w:val="clear" w:color="auto" w:fill="auto"/>
            <w:vAlign w:val="center"/>
            <w:hideMark/>
          </w:tcPr>
          <w:p w14:paraId="25AB012B" w14:textId="77777777" w:rsidR="008B5617" w:rsidRPr="008B5617" w:rsidRDefault="008B5617" w:rsidP="008B5617">
            <w:pPr>
              <w:spacing w:before="0" w:after="0"/>
              <w:jc w:val="center"/>
              <w:rPr>
                <w:color w:val="000000"/>
                <w:sz w:val="16"/>
                <w:szCs w:val="16"/>
              </w:rPr>
            </w:pPr>
            <w:r w:rsidRPr="008B5617">
              <w:rPr>
                <w:color w:val="000000"/>
                <w:sz w:val="16"/>
                <w:szCs w:val="16"/>
              </w:rPr>
              <w:t xml:space="preserve">Świetlica wiejska Wierzchowice </w:t>
            </w:r>
          </w:p>
        </w:tc>
        <w:tc>
          <w:tcPr>
            <w:tcW w:w="1354" w:type="dxa"/>
            <w:shd w:val="clear" w:color="auto" w:fill="auto"/>
            <w:vAlign w:val="center"/>
            <w:hideMark/>
          </w:tcPr>
          <w:p w14:paraId="2C5899C7" w14:textId="77777777" w:rsidR="008B5617" w:rsidRPr="008B5617" w:rsidRDefault="008B5617" w:rsidP="008B5617">
            <w:pPr>
              <w:spacing w:before="0" w:after="0"/>
              <w:jc w:val="center"/>
              <w:rPr>
                <w:color w:val="000000"/>
                <w:sz w:val="16"/>
                <w:szCs w:val="16"/>
              </w:rPr>
            </w:pPr>
            <w:r w:rsidRPr="008B5617">
              <w:rPr>
                <w:color w:val="000000"/>
                <w:sz w:val="16"/>
                <w:szCs w:val="16"/>
              </w:rPr>
              <w:t>1946,0</w:t>
            </w:r>
          </w:p>
        </w:tc>
        <w:tc>
          <w:tcPr>
            <w:tcW w:w="1198" w:type="dxa"/>
            <w:shd w:val="clear" w:color="auto" w:fill="auto"/>
            <w:vAlign w:val="center"/>
            <w:hideMark/>
          </w:tcPr>
          <w:p w14:paraId="5E1021E3" w14:textId="77777777" w:rsidR="008B5617" w:rsidRPr="008B5617" w:rsidRDefault="008B5617" w:rsidP="008B5617">
            <w:pPr>
              <w:spacing w:before="0" w:after="0"/>
              <w:jc w:val="center"/>
              <w:rPr>
                <w:color w:val="000000"/>
                <w:sz w:val="16"/>
                <w:szCs w:val="16"/>
              </w:rPr>
            </w:pPr>
            <w:r w:rsidRPr="008B5617">
              <w:rPr>
                <w:color w:val="000000"/>
                <w:sz w:val="16"/>
                <w:szCs w:val="16"/>
              </w:rPr>
              <w:t>gaz ziemny (m3)</w:t>
            </w:r>
          </w:p>
        </w:tc>
        <w:tc>
          <w:tcPr>
            <w:tcW w:w="1417" w:type="dxa"/>
            <w:shd w:val="clear" w:color="auto" w:fill="auto"/>
            <w:vAlign w:val="center"/>
            <w:hideMark/>
          </w:tcPr>
          <w:p w14:paraId="2BF0DCF4" w14:textId="77777777" w:rsidR="008B5617" w:rsidRPr="008B5617" w:rsidRDefault="008B5617" w:rsidP="008B5617">
            <w:pPr>
              <w:spacing w:before="0" w:after="0"/>
              <w:jc w:val="center"/>
              <w:rPr>
                <w:color w:val="000000"/>
                <w:sz w:val="16"/>
                <w:szCs w:val="16"/>
              </w:rPr>
            </w:pPr>
            <w:r w:rsidRPr="008B5617">
              <w:rPr>
                <w:color w:val="000000"/>
                <w:sz w:val="16"/>
                <w:szCs w:val="16"/>
              </w:rPr>
              <w:t>3 876</w:t>
            </w:r>
          </w:p>
        </w:tc>
        <w:tc>
          <w:tcPr>
            <w:tcW w:w="1139" w:type="dxa"/>
            <w:shd w:val="clear" w:color="auto" w:fill="auto"/>
            <w:vAlign w:val="center"/>
            <w:hideMark/>
          </w:tcPr>
          <w:p w14:paraId="52594E29" w14:textId="77777777" w:rsidR="008B5617" w:rsidRPr="008B5617" w:rsidRDefault="008B5617" w:rsidP="008B5617">
            <w:pPr>
              <w:spacing w:before="0" w:after="0"/>
              <w:jc w:val="center"/>
              <w:rPr>
                <w:color w:val="000000"/>
                <w:sz w:val="16"/>
                <w:szCs w:val="16"/>
              </w:rPr>
            </w:pPr>
            <w:r w:rsidRPr="008B5617">
              <w:rPr>
                <w:color w:val="000000"/>
                <w:sz w:val="16"/>
                <w:szCs w:val="16"/>
              </w:rPr>
              <w:t>141,63</w:t>
            </w:r>
          </w:p>
        </w:tc>
      </w:tr>
      <w:tr w:rsidR="008B5617" w:rsidRPr="008B5617" w14:paraId="021FC486" w14:textId="77777777" w:rsidTr="008B5617">
        <w:trPr>
          <w:trHeight w:val="225"/>
        </w:trPr>
        <w:tc>
          <w:tcPr>
            <w:tcW w:w="940" w:type="dxa"/>
            <w:shd w:val="clear" w:color="auto" w:fill="auto"/>
            <w:vAlign w:val="center"/>
            <w:hideMark/>
          </w:tcPr>
          <w:p w14:paraId="0F0F5896" w14:textId="77777777" w:rsidR="008B5617" w:rsidRPr="008B5617" w:rsidRDefault="008B5617" w:rsidP="008B5617">
            <w:pPr>
              <w:spacing w:before="0" w:after="0"/>
              <w:jc w:val="center"/>
              <w:rPr>
                <w:color w:val="000000"/>
                <w:sz w:val="16"/>
                <w:szCs w:val="16"/>
              </w:rPr>
            </w:pPr>
            <w:r w:rsidRPr="008B5617">
              <w:rPr>
                <w:color w:val="000000"/>
                <w:sz w:val="16"/>
                <w:szCs w:val="16"/>
              </w:rPr>
              <w:t>16</w:t>
            </w:r>
          </w:p>
        </w:tc>
        <w:tc>
          <w:tcPr>
            <w:tcW w:w="3024" w:type="dxa"/>
            <w:shd w:val="clear" w:color="auto" w:fill="auto"/>
            <w:vAlign w:val="center"/>
            <w:hideMark/>
          </w:tcPr>
          <w:p w14:paraId="5AC63D7E" w14:textId="77777777" w:rsidR="008B5617" w:rsidRPr="008B5617" w:rsidRDefault="008B5617" w:rsidP="008B5617">
            <w:pPr>
              <w:spacing w:before="0" w:after="0"/>
              <w:jc w:val="center"/>
              <w:rPr>
                <w:color w:val="000000"/>
                <w:sz w:val="16"/>
                <w:szCs w:val="16"/>
              </w:rPr>
            </w:pPr>
            <w:r w:rsidRPr="008B5617">
              <w:rPr>
                <w:color w:val="000000"/>
                <w:sz w:val="16"/>
                <w:szCs w:val="16"/>
              </w:rPr>
              <w:t xml:space="preserve">Świetlica wiejska Śrem </w:t>
            </w:r>
          </w:p>
        </w:tc>
        <w:tc>
          <w:tcPr>
            <w:tcW w:w="1354" w:type="dxa"/>
            <w:shd w:val="clear" w:color="auto" w:fill="auto"/>
            <w:vAlign w:val="center"/>
            <w:hideMark/>
          </w:tcPr>
          <w:p w14:paraId="02320429" w14:textId="77777777" w:rsidR="008B5617" w:rsidRPr="008B5617" w:rsidRDefault="008B5617" w:rsidP="008B5617">
            <w:pPr>
              <w:spacing w:before="0" w:after="0"/>
              <w:jc w:val="center"/>
              <w:rPr>
                <w:color w:val="000000"/>
                <w:sz w:val="16"/>
                <w:szCs w:val="16"/>
              </w:rPr>
            </w:pPr>
            <w:r w:rsidRPr="008B5617">
              <w:rPr>
                <w:color w:val="000000"/>
                <w:sz w:val="16"/>
                <w:szCs w:val="16"/>
              </w:rPr>
              <w:t>703,0</w:t>
            </w:r>
          </w:p>
        </w:tc>
        <w:tc>
          <w:tcPr>
            <w:tcW w:w="1198" w:type="dxa"/>
            <w:shd w:val="clear" w:color="auto" w:fill="auto"/>
            <w:vAlign w:val="center"/>
            <w:hideMark/>
          </w:tcPr>
          <w:p w14:paraId="53D65643" w14:textId="77777777" w:rsidR="008B5617" w:rsidRPr="008B5617" w:rsidRDefault="008B5617" w:rsidP="008B5617">
            <w:pPr>
              <w:spacing w:before="0" w:after="0"/>
              <w:jc w:val="center"/>
              <w:rPr>
                <w:color w:val="000000"/>
                <w:sz w:val="16"/>
                <w:szCs w:val="16"/>
              </w:rPr>
            </w:pPr>
            <w:r w:rsidRPr="008B5617">
              <w:rPr>
                <w:color w:val="000000"/>
                <w:sz w:val="16"/>
                <w:szCs w:val="16"/>
              </w:rPr>
              <w:t>gaz ziemny (m3)</w:t>
            </w:r>
          </w:p>
        </w:tc>
        <w:tc>
          <w:tcPr>
            <w:tcW w:w="1417" w:type="dxa"/>
            <w:shd w:val="clear" w:color="auto" w:fill="auto"/>
            <w:vAlign w:val="center"/>
            <w:hideMark/>
          </w:tcPr>
          <w:p w14:paraId="60B8191D" w14:textId="77777777" w:rsidR="008B5617" w:rsidRPr="008B5617" w:rsidRDefault="008B5617" w:rsidP="008B5617">
            <w:pPr>
              <w:spacing w:before="0" w:after="0"/>
              <w:jc w:val="center"/>
              <w:rPr>
                <w:color w:val="000000"/>
                <w:sz w:val="16"/>
                <w:szCs w:val="16"/>
              </w:rPr>
            </w:pPr>
            <w:r w:rsidRPr="008B5617">
              <w:rPr>
                <w:color w:val="000000"/>
                <w:sz w:val="16"/>
                <w:szCs w:val="16"/>
              </w:rPr>
              <w:t>1 000</w:t>
            </w:r>
          </w:p>
        </w:tc>
        <w:tc>
          <w:tcPr>
            <w:tcW w:w="1139" w:type="dxa"/>
            <w:shd w:val="clear" w:color="auto" w:fill="auto"/>
            <w:vAlign w:val="center"/>
            <w:hideMark/>
          </w:tcPr>
          <w:p w14:paraId="11A8570A" w14:textId="77777777" w:rsidR="008B5617" w:rsidRPr="008B5617" w:rsidRDefault="008B5617" w:rsidP="008B5617">
            <w:pPr>
              <w:spacing w:before="0" w:after="0"/>
              <w:jc w:val="center"/>
              <w:rPr>
                <w:color w:val="000000"/>
                <w:sz w:val="16"/>
                <w:szCs w:val="16"/>
              </w:rPr>
            </w:pPr>
            <w:r w:rsidRPr="008B5617">
              <w:rPr>
                <w:color w:val="000000"/>
                <w:sz w:val="16"/>
                <w:szCs w:val="16"/>
              </w:rPr>
              <w:t>36,54</w:t>
            </w:r>
          </w:p>
        </w:tc>
      </w:tr>
      <w:tr w:rsidR="008B5617" w:rsidRPr="008B5617" w14:paraId="4C3289D4" w14:textId="77777777" w:rsidTr="008B5617">
        <w:trPr>
          <w:trHeight w:val="225"/>
        </w:trPr>
        <w:tc>
          <w:tcPr>
            <w:tcW w:w="940" w:type="dxa"/>
            <w:shd w:val="clear" w:color="auto" w:fill="auto"/>
            <w:vAlign w:val="center"/>
            <w:hideMark/>
          </w:tcPr>
          <w:p w14:paraId="17C2EA66" w14:textId="77777777" w:rsidR="008B5617" w:rsidRPr="008B5617" w:rsidRDefault="008B5617" w:rsidP="008B5617">
            <w:pPr>
              <w:spacing w:before="0" w:after="0"/>
              <w:jc w:val="center"/>
              <w:rPr>
                <w:color w:val="000000"/>
                <w:sz w:val="16"/>
                <w:szCs w:val="16"/>
              </w:rPr>
            </w:pPr>
            <w:r w:rsidRPr="008B5617">
              <w:rPr>
                <w:color w:val="000000"/>
                <w:sz w:val="16"/>
                <w:szCs w:val="16"/>
              </w:rPr>
              <w:t>17</w:t>
            </w:r>
          </w:p>
        </w:tc>
        <w:tc>
          <w:tcPr>
            <w:tcW w:w="3024" w:type="dxa"/>
            <w:shd w:val="clear" w:color="auto" w:fill="auto"/>
            <w:vAlign w:val="center"/>
            <w:hideMark/>
          </w:tcPr>
          <w:p w14:paraId="2BA71ADB" w14:textId="77777777" w:rsidR="008B5617" w:rsidRPr="008B5617" w:rsidRDefault="008B5617" w:rsidP="008B5617">
            <w:pPr>
              <w:spacing w:before="0" w:after="0"/>
              <w:jc w:val="center"/>
              <w:rPr>
                <w:color w:val="000000"/>
                <w:sz w:val="16"/>
                <w:szCs w:val="16"/>
              </w:rPr>
            </w:pPr>
            <w:r w:rsidRPr="008B5617">
              <w:rPr>
                <w:color w:val="000000"/>
                <w:sz w:val="16"/>
                <w:szCs w:val="16"/>
              </w:rPr>
              <w:t>Szkoła Podstawowa w Gaworzycach</w:t>
            </w:r>
          </w:p>
        </w:tc>
        <w:tc>
          <w:tcPr>
            <w:tcW w:w="1354" w:type="dxa"/>
            <w:shd w:val="clear" w:color="auto" w:fill="auto"/>
            <w:vAlign w:val="center"/>
            <w:hideMark/>
          </w:tcPr>
          <w:p w14:paraId="44BE1F32" w14:textId="77777777" w:rsidR="008B5617" w:rsidRPr="008B5617" w:rsidRDefault="008B5617" w:rsidP="008B5617">
            <w:pPr>
              <w:spacing w:before="0" w:after="0"/>
              <w:jc w:val="center"/>
              <w:rPr>
                <w:color w:val="000000"/>
                <w:sz w:val="16"/>
                <w:szCs w:val="16"/>
              </w:rPr>
            </w:pPr>
            <w:r w:rsidRPr="008B5617">
              <w:rPr>
                <w:color w:val="000000"/>
                <w:sz w:val="16"/>
                <w:szCs w:val="16"/>
              </w:rPr>
              <w:t>41932,0</w:t>
            </w:r>
          </w:p>
        </w:tc>
        <w:tc>
          <w:tcPr>
            <w:tcW w:w="1198" w:type="dxa"/>
            <w:shd w:val="clear" w:color="auto" w:fill="auto"/>
            <w:vAlign w:val="center"/>
            <w:hideMark/>
          </w:tcPr>
          <w:p w14:paraId="4CBFA09F" w14:textId="77777777" w:rsidR="008B5617" w:rsidRPr="008B5617" w:rsidRDefault="008B5617" w:rsidP="008B5617">
            <w:pPr>
              <w:spacing w:before="0" w:after="0"/>
              <w:jc w:val="center"/>
              <w:rPr>
                <w:color w:val="000000"/>
                <w:sz w:val="16"/>
                <w:szCs w:val="16"/>
              </w:rPr>
            </w:pPr>
            <w:r w:rsidRPr="008B5617">
              <w:rPr>
                <w:color w:val="000000"/>
                <w:sz w:val="16"/>
                <w:szCs w:val="16"/>
              </w:rPr>
              <w:t>gaz ziemny (m3)</w:t>
            </w:r>
          </w:p>
        </w:tc>
        <w:tc>
          <w:tcPr>
            <w:tcW w:w="1417" w:type="dxa"/>
            <w:shd w:val="clear" w:color="auto" w:fill="auto"/>
            <w:vAlign w:val="center"/>
            <w:hideMark/>
          </w:tcPr>
          <w:p w14:paraId="6E81DD55" w14:textId="77777777" w:rsidR="008B5617" w:rsidRPr="008B5617" w:rsidRDefault="008B5617" w:rsidP="008B5617">
            <w:pPr>
              <w:spacing w:before="0" w:after="0"/>
              <w:jc w:val="center"/>
              <w:rPr>
                <w:color w:val="000000"/>
                <w:sz w:val="16"/>
                <w:szCs w:val="16"/>
              </w:rPr>
            </w:pPr>
            <w:r w:rsidRPr="008B5617">
              <w:rPr>
                <w:color w:val="000000"/>
                <w:sz w:val="16"/>
                <w:szCs w:val="16"/>
              </w:rPr>
              <w:t>71 753</w:t>
            </w:r>
          </w:p>
        </w:tc>
        <w:tc>
          <w:tcPr>
            <w:tcW w:w="1139" w:type="dxa"/>
            <w:shd w:val="clear" w:color="auto" w:fill="auto"/>
            <w:vAlign w:val="center"/>
            <w:hideMark/>
          </w:tcPr>
          <w:p w14:paraId="07150376" w14:textId="77777777" w:rsidR="008B5617" w:rsidRPr="008B5617" w:rsidRDefault="008B5617" w:rsidP="008B5617">
            <w:pPr>
              <w:spacing w:before="0" w:after="0"/>
              <w:jc w:val="center"/>
              <w:rPr>
                <w:color w:val="000000"/>
                <w:sz w:val="16"/>
                <w:szCs w:val="16"/>
              </w:rPr>
            </w:pPr>
            <w:r w:rsidRPr="008B5617">
              <w:rPr>
                <w:color w:val="000000"/>
                <w:sz w:val="16"/>
                <w:szCs w:val="16"/>
              </w:rPr>
              <w:t>2 621,85</w:t>
            </w:r>
          </w:p>
        </w:tc>
      </w:tr>
      <w:tr w:rsidR="008B5617" w:rsidRPr="008B5617" w14:paraId="7304A473" w14:textId="77777777" w:rsidTr="008B5617">
        <w:trPr>
          <w:trHeight w:val="285"/>
        </w:trPr>
        <w:tc>
          <w:tcPr>
            <w:tcW w:w="940" w:type="dxa"/>
            <w:shd w:val="clear" w:color="auto" w:fill="auto"/>
            <w:vAlign w:val="center"/>
            <w:hideMark/>
          </w:tcPr>
          <w:p w14:paraId="49DE5A30" w14:textId="77777777" w:rsidR="008B5617" w:rsidRPr="008B5617" w:rsidRDefault="008B5617" w:rsidP="008B5617">
            <w:pPr>
              <w:spacing w:before="0" w:after="0"/>
              <w:jc w:val="center"/>
              <w:rPr>
                <w:color w:val="000000"/>
                <w:sz w:val="16"/>
                <w:szCs w:val="16"/>
              </w:rPr>
            </w:pPr>
            <w:r w:rsidRPr="008B5617">
              <w:rPr>
                <w:color w:val="000000"/>
                <w:sz w:val="16"/>
                <w:szCs w:val="16"/>
              </w:rPr>
              <w:t>18</w:t>
            </w:r>
          </w:p>
        </w:tc>
        <w:tc>
          <w:tcPr>
            <w:tcW w:w="3024" w:type="dxa"/>
            <w:shd w:val="clear" w:color="auto" w:fill="auto"/>
            <w:vAlign w:val="center"/>
            <w:hideMark/>
          </w:tcPr>
          <w:p w14:paraId="7236CAE9" w14:textId="77777777" w:rsidR="008B5617" w:rsidRPr="008B5617" w:rsidRDefault="008B5617" w:rsidP="008B5617">
            <w:pPr>
              <w:spacing w:before="0" w:after="0"/>
              <w:jc w:val="center"/>
              <w:rPr>
                <w:color w:val="000000"/>
                <w:sz w:val="16"/>
                <w:szCs w:val="16"/>
              </w:rPr>
            </w:pPr>
            <w:r w:rsidRPr="008B5617">
              <w:rPr>
                <w:color w:val="000000"/>
                <w:sz w:val="16"/>
                <w:szCs w:val="16"/>
              </w:rPr>
              <w:t>Budynek Kultury Dalków 1c</w:t>
            </w:r>
          </w:p>
        </w:tc>
        <w:tc>
          <w:tcPr>
            <w:tcW w:w="1354" w:type="dxa"/>
            <w:shd w:val="clear" w:color="auto" w:fill="auto"/>
            <w:vAlign w:val="center"/>
            <w:hideMark/>
          </w:tcPr>
          <w:p w14:paraId="3B1346EE" w14:textId="77777777" w:rsidR="008B5617" w:rsidRPr="008B5617" w:rsidRDefault="008B5617" w:rsidP="008B5617">
            <w:pPr>
              <w:spacing w:before="0" w:after="0"/>
              <w:jc w:val="center"/>
              <w:rPr>
                <w:color w:val="000000"/>
                <w:sz w:val="16"/>
                <w:szCs w:val="16"/>
              </w:rPr>
            </w:pPr>
            <w:r w:rsidRPr="008B5617">
              <w:rPr>
                <w:color w:val="000000"/>
                <w:sz w:val="16"/>
                <w:szCs w:val="16"/>
              </w:rPr>
              <w:t>1800,0</w:t>
            </w:r>
          </w:p>
        </w:tc>
        <w:tc>
          <w:tcPr>
            <w:tcW w:w="1198" w:type="dxa"/>
            <w:shd w:val="clear" w:color="auto" w:fill="auto"/>
            <w:vAlign w:val="center"/>
            <w:hideMark/>
          </w:tcPr>
          <w:p w14:paraId="6D94DCB8" w14:textId="77777777" w:rsidR="008B5617" w:rsidRPr="008B5617" w:rsidRDefault="008B5617" w:rsidP="008B5617">
            <w:pPr>
              <w:spacing w:before="0" w:after="0"/>
              <w:jc w:val="center"/>
              <w:rPr>
                <w:color w:val="000000"/>
                <w:sz w:val="16"/>
                <w:szCs w:val="16"/>
              </w:rPr>
            </w:pPr>
            <w:r w:rsidRPr="008B5617">
              <w:rPr>
                <w:color w:val="000000"/>
                <w:sz w:val="16"/>
                <w:szCs w:val="16"/>
              </w:rPr>
              <w:t>węgiel (Mg)</w:t>
            </w:r>
          </w:p>
        </w:tc>
        <w:tc>
          <w:tcPr>
            <w:tcW w:w="1417" w:type="dxa"/>
            <w:shd w:val="clear" w:color="auto" w:fill="auto"/>
            <w:vAlign w:val="center"/>
            <w:hideMark/>
          </w:tcPr>
          <w:p w14:paraId="02E46AE5" w14:textId="77777777" w:rsidR="008B5617" w:rsidRPr="008B5617" w:rsidRDefault="008B5617" w:rsidP="008B5617">
            <w:pPr>
              <w:spacing w:before="0" w:after="0"/>
              <w:jc w:val="center"/>
              <w:rPr>
                <w:color w:val="000000"/>
                <w:sz w:val="16"/>
                <w:szCs w:val="16"/>
              </w:rPr>
            </w:pPr>
            <w:r w:rsidRPr="008B5617">
              <w:rPr>
                <w:color w:val="000000"/>
                <w:sz w:val="16"/>
                <w:szCs w:val="16"/>
              </w:rPr>
              <w:t>4</w:t>
            </w:r>
          </w:p>
        </w:tc>
        <w:tc>
          <w:tcPr>
            <w:tcW w:w="1139" w:type="dxa"/>
            <w:shd w:val="clear" w:color="auto" w:fill="auto"/>
            <w:vAlign w:val="center"/>
            <w:hideMark/>
          </w:tcPr>
          <w:p w14:paraId="0FE583F9" w14:textId="77777777" w:rsidR="008B5617" w:rsidRPr="008B5617" w:rsidRDefault="008B5617" w:rsidP="008B5617">
            <w:pPr>
              <w:spacing w:before="0" w:after="0"/>
              <w:jc w:val="center"/>
              <w:rPr>
                <w:color w:val="000000"/>
                <w:sz w:val="16"/>
                <w:szCs w:val="16"/>
              </w:rPr>
            </w:pPr>
            <w:r w:rsidRPr="008B5617">
              <w:rPr>
                <w:color w:val="000000"/>
                <w:sz w:val="16"/>
                <w:szCs w:val="16"/>
              </w:rPr>
              <w:t>102,8</w:t>
            </w:r>
          </w:p>
        </w:tc>
      </w:tr>
      <w:tr w:rsidR="008B5617" w:rsidRPr="008B5617" w14:paraId="3890468E" w14:textId="77777777" w:rsidTr="008B5617">
        <w:trPr>
          <w:trHeight w:val="225"/>
        </w:trPr>
        <w:tc>
          <w:tcPr>
            <w:tcW w:w="940" w:type="dxa"/>
            <w:shd w:val="clear" w:color="auto" w:fill="auto"/>
            <w:vAlign w:val="center"/>
            <w:hideMark/>
          </w:tcPr>
          <w:p w14:paraId="1425BB14" w14:textId="77777777" w:rsidR="008B5617" w:rsidRPr="008B5617" w:rsidRDefault="008B5617" w:rsidP="008B5617">
            <w:pPr>
              <w:spacing w:before="0" w:after="0"/>
              <w:jc w:val="center"/>
              <w:rPr>
                <w:color w:val="000000"/>
                <w:sz w:val="16"/>
                <w:szCs w:val="16"/>
              </w:rPr>
            </w:pPr>
            <w:r w:rsidRPr="008B5617">
              <w:rPr>
                <w:color w:val="000000"/>
                <w:sz w:val="16"/>
                <w:szCs w:val="16"/>
              </w:rPr>
              <w:t>19</w:t>
            </w:r>
          </w:p>
        </w:tc>
        <w:tc>
          <w:tcPr>
            <w:tcW w:w="3024" w:type="dxa"/>
            <w:shd w:val="clear" w:color="auto" w:fill="auto"/>
            <w:vAlign w:val="center"/>
            <w:hideMark/>
          </w:tcPr>
          <w:p w14:paraId="0686A5F1" w14:textId="77777777" w:rsidR="008B5617" w:rsidRPr="008B5617" w:rsidRDefault="008B5617" w:rsidP="008B5617">
            <w:pPr>
              <w:spacing w:before="0" w:after="0"/>
              <w:jc w:val="center"/>
              <w:rPr>
                <w:color w:val="000000"/>
                <w:sz w:val="16"/>
                <w:szCs w:val="16"/>
              </w:rPr>
            </w:pPr>
            <w:r w:rsidRPr="008B5617">
              <w:rPr>
                <w:color w:val="000000"/>
                <w:sz w:val="16"/>
                <w:szCs w:val="16"/>
              </w:rPr>
              <w:t>Punkt biblioteczny Kłobuczyn 42</w:t>
            </w:r>
          </w:p>
        </w:tc>
        <w:tc>
          <w:tcPr>
            <w:tcW w:w="1354" w:type="dxa"/>
            <w:shd w:val="clear" w:color="auto" w:fill="auto"/>
            <w:vAlign w:val="center"/>
            <w:hideMark/>
          </w:tcPr>
          <w:p w14:paraId="7698C073" w14:textId="77777777" w:rsidR="008B5617" w:rsidRPr="008B5617" w:rsidRDefault="008B5617" w:rsidP="008B5617">
            <w:pPr>
              <w:spacing w:before="0" w:after="0"/>
              <w:jc w:val="center"/>
              <w:rPr>
                <w:color w:val="000000"/>
                <w:sz w:val="16"/>
                <w:szCs w:val="16"/>
              </w:rPr>
            </w:pPr>
            <w:r w:rsidRPr="008B5617">
              <w:rPr>
                <w:color w:val="000000"/>
                <w:sz w:val="16"/>
                <w:szCs w:val="16"/>
              </w:rPr>
              <w:t>987,0</w:t>
            </w:r>
          </w:p>
        </w:tc>
        <w:tc>
          <w:tcPr>
            <w:tcW w:w="1198" w:type="dxa"/>
            <w:shd w:val="clear" w:color="auto" w:fill="auto"/>
            <w:vAlign w:val="center"/>
            <w:hideMark/>
          </w:tcPr>
          <w:p w14:paraId="5D1BFAEE" w14:textId="77777777" w:rsidR="008B5617" w:rsidRPr="008B5617" w:rsidRDefault="008B5617" w:rsidP="008B5617">
            <w:pPr>
              <w:spacing w:before="0" w:after="0"/>
              <w:jc w:val="center"/>
              <w:rPr>
                <w:color w:val="000000"/>
                <w:sz w:val="16"/>
                <w:szCs w:val="16"/>
              </w:rPr>
            </w:pPr>
            <w:r w:rsidRPr="008B5617">
              <w:rPr>
                <w:color w:val="000000"/>
                <w:sz w:val="16"/>
                <w:szCs w:val="16"/>
              </w:rPr>
              <w:t>gaz ziemny (m3)</w:t>
            </w:r>
          </w:p>
        </w:tc>
        <w:tc>
          <w:tcPr>
            <w:tcW w:w="1417" w:type="dxa"/>
            <w:shd w:val="clear" w:color="auto" w:fill="auto"/>
            <w:vAlign w:val="center"/>
            <w:hideMark/>
          </w:tcPr>
          <w:p w14:paraId="15765FBE" w14:textId="77777777" w:rsidR="008B5617" w:rsidRPr="008B5617" w:rsidRDefault="008B5617" w:rsidP="008B5617">
            <w:pPr>
              <w:spacing w:before="0" w:after="0"/>
              <w:jc w:val="center"/>
              <w:rPr>
                <w:color w:val="000000"/>
                <w:sz w:val="16"/>
                <w:szCs w:val="16"/>
              </w:rPr>
            </w:pPr>
            <w:r w:rsidRPr="008B5617">
              <w:rPr>
                <w:color w:val="000000"/>
                <w:sz w:val="16"/>
                <w:szCs w:val="16"/>
              </w:rPr>
              <w:t>6 408</w:t>
            </w:r>
          </w:p>
        </w:tc>
        <w:tc>
          <w:tcPr>
            <w:tcW w:w="1139" w:type="dxa"/>
            <w:shd w:val="clear" w:color="auto" w:fill="auto"/>
            <w:vAlign w:val="center"/>
            <w:hideMark/>
          </w:tcPr>
          <w:p w14:paraId="7943C959" w14:textId="77777777" w:rsidR="008B5617" w:rsidRPr="008B5617" w:rsidRDefault="008B5617" w:rsidP="008B5617">
            <w:pPr>
              <w:spacing w:before="0" w:after="0"/>
              <w:jc w:val="center"/>
              <w:rPr>
                <w:color w:val="000000"/>
                <w:sz w:val="16"/>
                <w:szCs w:val="16"/>
              </w:rPr>
            </w:pPr>
            <w:r w:rsidRPr="008B5617">
              <w:rPr>
                <w:color w:val="000000"/>
                <w:sz w:val="16"/>
                <w:szCs w:val="16"/>
              </w:rPr>
              <w:t>234,15</w:t>
            </w:r>
          </w:p>
        </w:tc>
      </w:tr>
      <w:tr w:rsidR="008B5617" w:rsidRPr="008B5617" w14:paraId="21769455" w14:textId="77777777" w:rsidTr="008B5617">
        <w:trPr>
          <w:trHeight w:val="225"/>
        </w:trPr>
        <w:tc>
          <w:tcPr>
            <w:tcW w:w="940" w:type="dxa"/>
            <w:tcBorders>
              <w:bottom w:val="single" w:sz="4" w:space="0" w:color="1F3864" w:themeColor="accent1" w:themeShade="80"/>
            </w:tcBorders>
            <w:shd w:val="clear" w:color="auto" w:fill="auto"/>
            <w:vAlign w:val="center"/>
            <w:hideMark/>
          </w:tcPr>
          <w:p w14:paraId="11EF8CBB" w14:textId="77777777" w:rsidR="008B5617" w:rsidRPr="008B5617" w:rsidRDefault="008B5617" w:rsidP="008B5617">
            <w:pPr>
              <w:spacing w:before="0" w:after="0"/>
              <w:jc w:val="center"/>
              <w:rPr>
                <w:color w:val="000000"/>
                <w:sz w:val="16"/>
                <w:szCs w:val="16"/>
              </w:rPr>
            </w:pPr>
            <w:r w:rsidRPr="008B5617">
              <w:rPr>
                <w:color w:val="000000"/>
                <w:sz w:val="16"/>
                <w:szCs w:val="16"/>
              </w:rPr>
              <w:t>20</w:t>
            </w:r>
          </w:p>
        </w:tc>
        <w:tc>
          <w:tcPr>
            <w:tcW w:w="3024" w:type="dxa"/>
            <w:shd w:val="clear" w:color="auto" w:fill="auto"/>
            <w:vAlign w:val="center"/>
            <w:hideMark/>
          </w:tcPr>
          <w:p w14:paraId="2DF69EED" w14:textId="77777777" w:rsidR="008B5617" w:rsidRPr="008B5617" w:rsidRDefault="008B5617" w:rsidP="008B5617">
            <w:pPr>
              <w:spacing w:before="0" w:after="0"/>
              <w:jc w:val="center"/>
              <w:rPr>
                <w:color w:val="000000"/>
                <w:sz w:val="16"/>
                <w:szCs w:val="16"/>
              </w:rPr>
            </w:pPr>
            <w:r w:rsidRPr="008B5617">
              <w:rPr>
                <w:color w:val="000000"/>
                <w:sz w:val="16"/>
                <w:szCs w:val="16"/>
              </w:rPr>
              <w:t xml:space="preserve">Przedszkole Publiczne w Gaworzycach </w:t>
            </w:r>
          </w:p>
        </w:tc>
        <w:tc>
          <w:tcPr>
            <w:tcW w:w="1354" w:type="dxa"/>
            <w:shd w:val="clear" w:color="auto" w:fill="auto"/>
            <w:vAlign w:val="center"/>
            <w:hideMark/>
          </w:tcPr>
          <w:p w14:paraId="693BBE64" w14:textId="77777777" w:rsidR="008B5617" w:rsidRPr="008B5617" w:rsidRDefault="008B5617" w:rsidP="008B5617">
            <w:pPr>
              <w:spacing w:before="0" w:after="0"/>
              <w:jc w:val="center"/>
              <w:rPr>
                <w:color w:val="000000"/>
                <w:sz w:val="16"/>
                <w:szCs w:val="16"/>
              </w:rPr>
            </w:pPr>
            <w:r w:rsidRPr="008B5617">
              <w:rPr>
                <w:color w:val="000000"/>
                <w:sz w:val="16"/>
                <w:szCs w:val="16"/>
              </w:rPr>
              <w:t>900,0</w:t>
            </w:r>
          </w:p>
        </w:tc>
        <w:tc>
          <w:tcPr>
            <w:tcW w:w="1198" w:type="dxa"/>
            <w:shd w:val="clear" w:color="auto" w:fill="auto"/>
            <w:vAlign w:val="center"/>
            <w:hideMark/>
          </w:tcPr>
          <w:p w14:paraId="3403E96E" w14:textId="77777777" w:rsidR="008B5617" w:rsidRPr="008B5617" w:rsidRDefault="008B5617" w:rsidP="008B5617">
            <w:pPr>
              <w:spacing w:before="0" w:after="0"/>
              <w:jc w:val="center"/>
              <w:rPr>
                <w:color w:val="000000"/>
                <w:sz w:val="16"/>
                <w:szCs w:val="16"/>
              </w:rPr>
            </w:pPr>
            <w:r w:rsidRPr="008B5617">
              <w:rPr>
                <w:color w:val="000000"/>
                <w:sz w:val="16"/>
                <w:szCs w:val="16"/>
              </w:rPr>
              <w:t>gaz ziemny (m3)</w:t>
            </w:r>
          </w:p>
        </w:tc>
        <w:tc>
          <w:tcPr>
            <w:tcW w:w="1417" w:type="dxa"/>
            <w:shd w:val="clear" w:color="auto" w:fill="auto"/>
            <w:vAlign w:val="center"/>
            <w:hideMark/>
          </w:tcPr>
          <w:p w14:paraId="151EF868" w14:textId="77777777" w:rsidR="008B5617" w:rsidRPr="008B5617" w:rsidRDefault="008B5617" w:rsidP="008B5617">
            <w:pPr>
              <w:spacing w:before="0" w:after="0"/>
              <w:jc w:val="center"/>
              <w:rPr>
                <w:color w:val="000000"/>
                <w:sz w:val="16"/>
                <w:szCs w:val="16"/>
              </w:rPr>
            </w:pPr>
            <w:r w:rsidRPr="008B5617">
              <w:rPr>
                <w:color w:val="000000"/>
                <w:sz w:val="16"/>
                <w:szCs w:val="16"/>
              </w:rPr>
              <w:t>7 835</w:t>
            </w:r>
          </w:p>
        </w:tc>
        <w:tc>
          <w:tcPr>
            <w:tcW w:w="1139" w:type="dxa"/>
            <w:shd w:val="clear" w:color="auto" w:fill="auto"/>
            <w:vAlign w:val="center"/>
            <w:hideMark/>
          </w:tcPr>
          <w:p w14:paraId="602C6048" w14:textId="77777777" w:rsidR="008B5617" w:rsidRPr="008B5617" w:rsidRDefault="008B5617" w:rsidP="008B5617">
            <w:pPr>
              <w:spacing w:before="0" w:after="0"/>
              <w:jc w:val="center"/>
              <w:rPr>
                <w:color w:val="000000"/>
                <w:sz w:val="16"/>
                <w:szCs w:val="16"/>
              </w:rPr>
            </w:pPr>
            <w:r w:rsidRPr="008B5617">
              <w:rPr>
                <w:color w:val="000000"/>
                <w:sz w:val="16"/>
                <w:szCs w:val="16"/>
              </w:rPr>
              <w:t>286,29</w:t>
            </w:r>
          </w:p>
        </w:tc>
      </w:tr>
      <w:tr w:rsidR="008B5617" w:rsidRPr="008B5617" w14:paraId="73D6940A" w14:textId="77777777" w:rsidTr="008B5617">
        <w:trPr>
          <w:trHeight w:val="225"/>
        </w:trPr>
        <w:tc>
          <w:tcPr>
            <w:tcW w:w="940" w:type="dxa"/>
            <w:tcBorders>
              <w:left w:val="nil"/>
              <w:bottom w:val="nil"/>
            </w:tcBorders>
            <w:shd w:val="clear" w:color="auto" w:fill="auto"/>
            <w:noWrap/>
            <w:vAlign w:val="center"/>
            <w:hideMark/>
          </w:tcPr>
          <w:p w14:paraId="5D25431D" w14:textId="77777777" w:rsidR="008B5617" w:rsidRPr="008B5617" w:rsidRDefault="008B5617" w:rsidP="008B5617">
            <w:pPr>
              <w:spacing w:before="0" w:after="0"/>
              <w:jc w:val="center"/>
              <w:rPr>
                <w:color w:val="000000"/>
                <w:sz w:val="16"/>
                <w:szCs w:val="16"/>
              </w:rPr>
            </w:pPr>
            <w:r w:rsidRPr="008B5617">
              <w:rPr>
                <w:color w:val="000000"/>
                <w:sz w:val="16"/>
                <w:szCs w:val="16"/>
              </w:rPr>
              <w:t> </w:t>
            </w:r>
          </w:p>
        </w:tc>
        <w:tc>
          <w:tcPr>
            <w:tcW w:w="3024" w:type="dxa"/>
            <w:shd w:val="clear" w:color="auto" w:fill="A6A6A6" w:themeFill="background1" w:themeFillShade="A6"/>
            <w:vAlign w:val="center"/>
            <w:hideMark/>
          </w:tcPr>
          <w:p w14:paraId="798C9F40" w14:textId="77777777" w:rsidR="008B5617" w:rsidRPr="008B5617" w:rsidRDefault="008B5617" w:rsidP="008B5617">
            <w:pPr>
              <w:spacing w:before="0" w:after="0"/>
              <w:jc w:val="center"/>
              <w:rPr>
                <w:b/>
                <w:bCs/>
                <w:color w:val="000000"/>
                <w:sz w:val="16"/>
                <w:szCs w:val="16"/>
              </w:rPr>
            </w:pPr>
            <w:r w:rsidRPr="008B5617">
              <w:rPr>
                <w:b/>
                <w:bCs/>
                <w:color w:val="000000"/>
                <w:sz w:val="16"/>
                <w:szCs w:val="16"/>
              </w:rPr>
              <w:t>SUMA</w:t>
            </w:r>
          </w:p>
        </w:tc>
        <w:tc>
          <w:tcPr>
            <w:tcW w:w="1354" w:type="dxa"/>
            <w:shd w:val="clear" w:color="auto" w:fill="A6A6A6" w:themeFill="background1" w:themeFillShade="A6"/>
            <w:noWrap/>
            <w:vAlign w:val="center"/>
            <w:hideMark/>
          </w:tcPr>
          <w:p w14:paraId="22C653C9" w14:textId="77777777" w:rsidR="008B5617" w:rsidRPr="008B5617" w:rsidRDefault="008B5617" w:rsidP="008B5617">
            <w:pPr>
              <w:spacing w:before="0" w:after="0"/>
              <w:jc w:val="center"/>
              <w:rPr>
                <w:b/>
                <w:bCs/>
                <w:color w:val="000000"/>
                <w:sz w:val="16"/>
                <w:szCs w:val="16"/>
              </w:rPr>
            </w:pPr>
            <w:r w:rsidRPr="008B5617">
              <w:rPr>
                <w:b/>
                <w:bCs/>
                <w:color w:val="000000"/>
                <w:sz w:val="16"/>
                <w:szCs w:val="16"/>
              </w:rPr>
              <w:t>107 342,00</w:t>
            </w:r>
          </w:p>
        </w:tc>
        <w:tc>
          <w:tcPr>
            <w:tcW w:w="1198" w:type="dxa"/>
            <w:shd w:val="clear" w:color="auto" w:fill="A6A6A6" w:themeFill="background1" w:themeFillShade="A6"/>
            <w:noWrap/>
            <w:vAlign w:val="center"/>
            <w:hideMark/>
          </w:tcPr>
          <w:p w14:paraId="2D891179" w14:textId="77777777" w:rsidR="008B5617" w:rsidRPr="008B5617" w:rsidRDefault="008B5617" w:rsidP="008B5617">
            <w:pPr>
              <w:spacing w:before="0" w:after="0"/>
              <w:jc w:val="center"/>
              <w:rPr>
                <w:b/>
                <w:bCs/>
                <w:color w:val="000000"/>
                <w:sz w:val="16"/>
                <w:szCs w:val="16"/>
              </w:rPr>
            </w:pPr>
            <w:r w:rsidRPr="008B5617">
              <w:rPr>
                <w:b/>
                <w:bCs/>
                <w:color w:val="000000"/>
                <w:sz w:val="16"/>
                <w:szCs w:val="16"/>
              </w:rPr>
              <w:t> </w:t>
            </w:r>
          </w:p>
        </w:tc>
        <w:tc>
          <w:tcPr>
            <w:tcW w:w="1417" w:type="dxa"/>
            <w:shd w:val="clear" w:color="auto" w:fill="A6A6A6" w:themeFill="background1" w:themeFillShade="A6"/>
            <w:noWrap/>
            <w:vAlign w:val="center"/>
            <w:hideMark/>
          </w:tcPr>
          <w:p w14:paraId="7E70256C" w14:textId="77777777" w:rsidR="008B5617" w:rsidRPr="008B5617" w:rsidRDefault="008B5617" w:rsidP="008B5617">
            <w:pPr>
              <w:spacing w:before="0" w:after="0"/>
              <w:jc w:val="center"/>
              <w:rPr>
                <w:b/>
                <w:bCs/>
                <w:color w:val="000000"/>
                <w:sz w:val="16"/>
                <w:szCs w:val="16"/>
              </w:rPr>
            </w:pPr>
            <w:r w:rsidRPr="008B5617">
              <w:rPr>
                <w:b/>
                <w:bCs/>
                <w:color w:val="000000"/>
                <w:sz w:val="16"/>
                <w:szCs w:val="16"/>
              </w:rPr>
              <w:t> </w:t>
            </w:r>
          </w:p>
        </w:tc>
        <w:tc>
          <w:tcPr>
            <w:tcW w:w="1139" w:type="dxa"/>
            <w:shd w:val="clear" w:color="auto" w:fill="A6A6A6" w:themeFill="background1" w:themeFillShade="A6"/>
            <w:noWrap/>
            <w:vAlign w:val="center"/>
            <w:hideMark/>
          </w:tcPr>
          <w:p w14:paraId="2F58919A" w14:textId="77777777" w:rsidR="008B5617" w:rsidRPr="008B5617" w:rsidRDefault="008B5617" w:rsidP="008B5617">
            <w:pPr>
              <w:spacing w:before="0" w:after="0"/>
              <w:jc w:val="center"/>
              <w:rPr>
                <w:b/>
                <w:bCs/>
                <w:color w:val="000000"/>
                <w:sz w:val="16"/>
                <w:szCs w:val="16"/>
              </w:rPr>
            </w:pPr>
            <w:r w:rsidRPr="008B5617">
              <w:rPr>
                <w:b/>
                <w:bCs/>
                <w:color w:val="000000"/>
                <w:sz w:val="16"/>
                <w:szCs w:val="16"/>
              </w:rPr>
              <w:t>5 339,01</w:t>
            </w:r>
          </w:p>
        </w:tc>
      </w:tr>
    </w:tbl>
    <w:p w14:paraId="196BEAAD" w14:textId="16597446" w:rsidR="009103EC" w:rsidRPr="00AF7433" w:rsidRDefault="009103EC" w:rsidP="009103EC">
      <w:pPr>
        <w:rPr>
          <w:iCs/>
          <w:sz w:val="18"/>
          <w:szCs w:val="18"/>
        </w:rPr>
      </w:pPr>
      <w:r w:rsidRPr="00AF7433">
        <w:rPr>
          <w:iCs/>
          <w:sz w:val="18"/>
          <w:szCs w:val="18"/>
        </w:rPr>
        <w:t>Źródło: opracowanie własne na podstawie zebranych danych i ankiet</w:t>
      </w:r>
    </w:p>
    <w:p w14:paraId="36DFF43C" w14:textId="77777777" w:rsidR="002B4692" w:rsidRPr="00AF7433" w:rsidRDefault="002B4692" w:rsidP="00363DEB">
      <w:pPr>
        <w:autoSpaceDE w:val="0"/>
        <w:autoSpaceDN w:val="0"/>
        <w:adjustRightInd w:val="0"/>
      </w:pPr>
    </w:p>
    <w:p w14:paraId="72F3768C" w14:textId="7D22A62F" w:rsidR="00363DEB" w:rsidRPr="00AF7433" w:rsidRDefault="00363DEB" w:rsidP="00363DEB">
      <w:pPr>
        <w:autoSpaceDE w:val="0"/>
        <w:autoSpaceDN w:val="0"/>
        <w:adjustRightInd w:val="0"/>
      </w:pPr>
      <w:r w:rsidRPr="00AF7433">
        <w:t xml:space="preserve">W poniższej tabeli przedstawiono zużycie poszczególnych nośników energii w sektorze </w:t>
      </w:r>
      <w:r w:rsidR="009103EC" w:rsidRPr="00AF7433">
        <w:t xml:space="preserve">obiektów/instalacji użyteczności publicznej </w:t>
      </w:r>
      <w:r w:rsidRPr="00AF7433">
        <w:t>w roku 201</w:t>
      </w:r>
      <w:r w:rsidR="008B5617">
        <w:t>3</w:t>
      </w:r>
      <w:r w:rsidR="002B4692" w:rsidRPr="00AF7433">
        <w:t>, 20</w:t>
      </w:r>
      <w:r w:rsidR="004F5580">
        <w:t>20</w:t>
      </w:r>
      <w:r w:rsidR="002B4692" w:rsidRPr="00AF7433">
        <w:t xml:space="preserve"> oraz prognozę do 2030 roku</w:t>
      </w:r>
      <w:r w:rsidRPr="00AF7433">
        <w:t>.</w:t>
      </w:r>
    </w:p>
    <w:p w14:paraId="0117C3B6" w14:textId="77777777" w:rsidR="00363DEB" w:rsidRPr="00AF7433" w:rsidRDefault="00363DEB" w:rsidP="00363DEB">
      <w:pPr>
        <w:autoSpaceDE w:val="0"/>
        <w:autoSpaceDN w:val="0"/>
        <w:adjustRightInd w:val="0"/>
      </w:pPr>
    </w:p>
    <w:p w14:paraId="07BBD17F" w14:textId="699CD6D3" w:rsidR="00363DEB" w:rsidRPr="00AF7433" w:rsidRDefault="00363DEB" w:rsidP="009103EC">
      <w:pPr>
        <w:pStyle w:val="Default"/>
        <w:keepNext/>
        <w:jc w:val="both"/>
        <w:rPr>
          <w:sz w:val="20"/>
          <w:szCs w:val="20"/>
        </w:rPr>
      </w:pPr>
      <w:bookmarkStart w:id="112" w:name="_Toc466960676"/>
      <w:bookmarkStart w:id="113" w:name="_Toc64304597"/>
      <w:r w:rsidRPr="00AF7433">
        <w:rPr>
          <w:sz w:val="20"/>
          <w:szCs w:val="20"/>
        </w:rPr>
        <w:t xml:space="preserve">Tabela </w:t>
      </w:r>
      <w:r w:rsidRPr="00AF7433">
        <w:rPr>
          <w:sz w:val="20"/>
          <w:szCs w:val="20"/>
        </w:rPr>
        <w:fldChar w:fldCharType="begin"/>
      </w:r>
      <w:r w:rsidRPr="00AF7433">
        <w:rPr>
          <w:sz w:val="20"/>
          <w:szCs w:val="20"/>
        </w:rPr>
        <w:instrText xml:space="preserve"> SEQ Tabela \* ARABIC </w:instrText>
      </w:r>
      <w:r w:rsidRPr="00AF7433">
        <w:rPr>
          <w:sz w:val="20"/>
          <w:szCs w:val="20"/>
        </w:rPr>
        <w:fldChar w:fldCharType="separate"/>
      </w:r>
      <w:r w:rsidR="008F3424">
        <w:rPr>
          <w:noProof/>
          <w:sz w:val="20"/>
          <w:szCs w:val="20"/>
        </w:rPr>
        <w:t>13</w:t>
      </w:r>
      <w:r w:rsidRPr="00AF7433">
        <w:rPr>
          <w:noProof/>
          <w:sz w:val="20"/>
          <w:szCs w:val="20"/>
        </w:rPr>
        <w:fldChar w:fldCharType="end"/>
      </w:r>
      <w:r w:rsidRPr="00AF7433">
        <w:rPr>
          <w:sz w:val="20"/>
          <w:szCs w:val="20"/>
        </w:rPr>
        <w:t xml:space="preserve"> Zużycie energii w podziale na poszczególne nośniki energii wykorzystywane w </w:t>
      </w:r>
      <w:r w:rsidR="009103EC" w:rsidRPr="00AF7433">
        <w:rPr>
          <w:sz w:val="20"/>
          <w:szCs w:val="20"/>
        </w:rPr>
        <w:t>sektorze</w:t>
      </w:r>
      <w:r w:rsidRPr="00AF7433">
        <w:rPr>
          <w:sz w:val="20"/>
          <w:szCs w:val="20"/>
        </w:rPr>
        <w:t xml:space="preserve"> </w:t>
      </w:r>
      <w:bookmarkEnd w:id="112"/>
      <w:r w:rsidR="009103EC" w:rsidRPr="00AF7433">
        <w:rPr>
          <w:sz w:val="20"/>
          <w:szCs w:val="20"/>
        </w:rPr>
        <w:t>obiektów/instalacji użyteczności publicznej</w:t>
      </w:r>
      <w:bookmarkEnd w:id="113"/>
    </w:p>
    <w:tbl>
      <w:tblPr>
        <w:tblW w:w="9072" w:type="dxa"/>
        <w:jc w:val="center"/>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1F3864" w:themeColor="accent1" w:themeShade="80"/>
        </w:tblBorders>
        <w:tblCellMar>
          <w:left w:w="70" w:type="dxa"/>
          <w:right w:w="70" w:type="dxa"/>
        </w:tblCellMar>
        <w:tblLook w:val="04A0" w:firstRow="1" w:lastRow="0" w:firstColumn="1" w:lastColumn="0" w:noHBand="0" w:noVBand="1"/>
      </w:tblPr>
      <w:tblGrid>
        <w:gridCol w:w="2037"/>
        <w:gridCol w:w="2345"/>
        <w:gridCol w:w="2345"/>
        <w:gridCol w:w="2345"/>
      </w:tblGrid>
      <w:tr w:rsidR="008B5617" w:rsidRPr="008B5617" w14:paraId="4043DFC5" w14:textId="77777777" w:rsidTr="008B5617">
        <w:trPr>
          <w:trHeight w:val="225"/>
          <w:jc w:val="center"/>
        </w:trPr>
        <w:tc>
          <w:tcPr>
            <w:tcW w:w="1840" w:type="dxa"/>
            <w:vMerge w:val="restart"/>
            <w:shd w:val="clear" w:color="000000" w:fill="D9D9D9"/>
            <w:noWrap/>
            <w:vAlign w:val="center"/>
            <w:hideMark/>
          </w:tcPr>
          <w:p w14:paraId="662DCCCF" w14:textId="77777777" w:rsidR="008B5617" w:rsidRPr="008B5617" w:rsidRDefault="008B5617" w:rsidP="008B5617">
            <w:pPr>
              <w:spacing w:before="0" w:after="0"/>
              <w:jc w:val="center"/>
              <w:rPr>
                <w:color w:val="000000"/>
                <w:sz w:val="16"/>
                <w:szCs w:val="16"/>
              </w:rPr>
            </w:pPr>
            <w:r w:rsidRPr="008B5617">
              <w:rPr>
                <w:color w:val="000000"/>
                <w:sz w:val="16"/>
                <w:szCs w:val="16"/>
              </w:rPr>
              <w:t>Rodzaj źródła</w:t>
            </w:r>
          </w:p>
        </w:tc>
        <w:tc>
          <w:tcPr>
            <w:tcW w:w="6360" w:type="dxa"/>
            <w:gridSpan w:val="3"/>
            <w:shd w:val="clear" w:color="000000" w:fill="D9D9D9"/>
            <w:noWrap/>
            <w:vAlign w:val="center"/>
            <w:hideMark/>
          </w:tcPr>
          <w:p w14:paraId="0617206E" w14:textId="77777777" w:rsidR="008B5617" w:rsidRPr="008B5617" w:rsidRDefault="008B5617" w:rsidP="008B5617">
            <w:pPr>
              <w:spacing w:before="0" w:after="0"/>
              <w:jc w:val="center"/>
              <w:rPr>
                <w:b/>
                <w:bCs/>
                <w:color w:val="000000"/>
                <w:sz w:val="16"/>
                <w:szCs w:val="16"/>
              </w:rPr>
            </w:pPr>
            <w:r w:rsidRPr="008B5617">
              <w:rPr>
                <w:b/>
                <w:bCs/>
                <w:color w:val="000000"/>
                <w:sz w:val="16"/>
                <w:szCs w:val="16"/>
              </w:rPr>
              <w:t>Zużycie energii końcowej (GJ)</w:t>
            </w:r>
          </w:p>
        </w:tc>
      </w:tr>
      <w:tr w:rsidR="008B5617" w:rsidRPr="008B5617" w14:paraId="3DAE394C" w14:textId="77777777" w:rsidTr="008B5617">
        <w:trPr>
          <w:trHeight w:val="225"/>
          <w:jc w:val="center"/>
        </w:trPr>
        <w:tc>
          <w:tcPr>
            <w:tcW w:w="1840" w:type="dxa"/>
            <w:vMerge/>
            <w:vAlign w:val="center"/>
            <w:hideMark/>
          </w:tcPr>
          <w:p w14:paraId="06EC712C" w14:textId="77777777" w:rsidR="008B5617" w:rsidRPr="008B5617" w:rsidRDefault="008B5617" w:rsidP="008B5617">
            <w:pPr>
              <w:spacing w:before="0" w:after="0"/>
              <w:jc w:val="left"/>
              <w:rPr>
                <w:color w:val="000000"/>
                <w:sz w:val="16"/>
                <w:szCs w:val="16"/>
              </w:rPr>
            </w:pPr>
          </w:p>
        </w:tc>
        <w:tc>
          <w:tcPr>
            <w:tcW w:w="2120" w:type="dxa"/>
            <w:shd w:val="clear" w:color="000000" w:fill="D9D9D9"/>
            <w:noWrap/>
            <w:vAlign w:val="center"/>
            <w:hideMark/>
          </w:tcPr>
          <w:p w14:paraId="37BE47FA" w14:textId="2BA594CD" w:rsidR="008B5617" w:rsidRPr="008B5617" w:rsidRDefault="008B5617" w:rsidP="008B5617">
            <w:pPr>
              <w:spacing w:before="0" w:after="0"/>
              <w:jc w:val="center"/>
              <w:rPr>
                <w:color w:val="000000"/>
                <w:sz w:val="16"/>
                <w:szCs w:val="16"/>
              </w:rPr>
            </w:pPr>
            <w:r w:rsidRPr="008B5617">
              <w:rPr>
                <w:color w:val="000000"/>
                <w:sz w:val="16"/>
                <w:szCs w:val="16"/>
              </w:rPr>
              <w:t>201</w:t>
            </w:r>
            <w:r w:rsidR="00AC5129">
              <w:rPr>
                <w:color w:val="000000"/>
                <w:sz w:val="16"/>
                <w:szCs w:val="16"/>
              </w:rPr>
              <w:t>3</w:t>
            </w:r>
          </w:p>
        </w:tc>
        <w:tc>
          <w:tcPr>
            <w:tcW w:w="2120" w:type="dxa"/>
            <w:shd w:val="clear" w:color="000000" w:fill="D9D9D9"/>
            <w:noWrap/>
            <w:vAlign w:val="center"/>
            <w:hideMark/>
          </w:tcPr>
          <w:p w14:paraId="19DC14FE" w14:textId="77777777" w:rsidR="008B5617" w:rsidRPr="008B5617" w:rsidRDefault="008B5617" w:rsidP="008B5617">
            <w:pPr>
              <w:spacing w:before="0" w:after="0"/>
              <w:jc w:val="center"/>
              <w:rPr>
                <w:color w:val="000000"/>
                <w:sz w:val="16"/>
                <w:szCs w:val="16"/>
              </w:rPr>
            </w:pPr>
            <w:r w:rsidRPr="008B5617">
              <w:rPr>
                <w:color w:val="000000"/>
                <w:sz w:val="16"/>
                <w:szCs w:val="16"/>
              </w:rPr>
              <w:t>2020</w:t>
            </w:r>
          </w:p>
        </w:tc>
        <w:tc>
          <w:tcPr>
            <w:tcW w:w="2120" w:type="dxa"/>
            <w:shd w:val="clear" w:color="000000" w:fill="D9D9D9"/>
            <w:noWrap/>
            <w:vAlign w:val="center"/>
            <w:hideMark/>
          </w:tcPr>
          <w:p w14:paraId="2B1E1F94" w14:textId="77777777" w:rsidR="008B5617" w:rsidRPr="008B5617" w:rsidRDefault="008B5617" w:rsidP="008B5617">
            <w:pPr>
              <w:spacing w:before="0" w:after="0"/>
              <w:jc w:val="center"/>
              <w:rPr>
                <w:color w:val="000000"/>
                <w:sz w:val="16"/>
                <w:szCs w:val="16"/>
              </w:rPr>
            </w:pPr>
            <w:r w:rsidRPr="008B5617">
              <w:rPr>
                <w:color w:val="000000"/>
                <w:sz w:val="16"/>
                <w:szCs w:val="16"/>
              </w:rPr>
              <w:t>2030</w:t>
            </w:r>
          </w:p>
        </w:tc>
      </w:tr>
      <w:tr w:rsidR="008B5617" w:rsidRPr="008B5617" w14:paraId="32947B1D" w14:textId="77777777" w:rsidTr="008B5617">
        <w:trPr>
          <w:trHeight w:val="225"/>
          <w:jc w:val="center"/>
        </w:trPr>
        <w:tc>
          <w:tcPr>
            <w:tcW w:w="1840" w:type="dxa"/>
            <w:shd w:val="clear" w:color="auto" w:fill="auto"/>
            <w:vAlign w:val="center"/>
            <w:hideMark/>
          </w:tcPr>
          <w:p w14:paraId="5FD8EBDA" w14:textId="77777777" w:rsidR="008B5617" w:rsidRPr="008B5617" w:rsidRDefault="008B5617" w:rsidP="008B5617">
            <w:pPr>
              <w:spacing w:before="0" w:after="0"/>
              <w:jc w:val="center"/>
              <w:rPr>
                <w:color w:val="000000"/>
                <w:sz w:val="16"/>
                <w:szCs w:val="16"/>
              </w:rPr>
            </w:pPr>
            <w:r w:rsidRPr="008B5617">
              <w:rPr>
                <w:color w:val="000000"/>
                <w:sz w:val="16"/>
                <w:szCs w:val="16"/>
              </w:rPr>
              <w:t>olej opałowy</w:t>
            </w:r>
          </w:p>
        </w:tc>
        <w:tc>
          <w:tcPr>
            <w:tcW w:w="2120" w:type="dxa"/>
            <w:shd w:val="clear" w:color="auto" w:fill="auto"/>
            <w:noWrap/>
            <w:vAlign w:val="center"/>
            <w:hideMark/>
          </w:tcPr>
          <w:p w14:paraId="1FDD02D5" w14:textId="77777777" w:rsidR="008B5617" w:rsidRPr="008B5617" w:rsidRDefault="008B5617" w:rsidP="008B5617">
            <w:pPr>
              <w:spacing w:before="0" w:after="0"/>
              <w:jc w:val="center"/>
              <w:rPr>
                <w:color w:val="000000"/>
                <w:sz w:val="16"/>
                <w:szCs w:val="16"/>
              </w:rPr>
            </w:pPr>
            <w:r w:rsidRPr="008B5617">
              <w:rPr>
                <w:color w:val="000000"/>
                <w:sz w:val="16"/>
                <w:szCs w:val="16"/>
              </w:rPr>
              <w:t>0</w:t>
            </w:r>
          </w:p>
        </w:tc>
        <w:tc>
          <w:tcPr>
            <w:tcW w:w="2120" w:type="dxa"/>
            <w:shd w:val="clear" w:color="auto" w:fill="auto"/>
            <w:noWrap/>
            <w:vAlign w:val="center"/>
            <w:hideMark/>
          </w:tcPr>
          <w:p w14:paraId="7CC269C9" w14:textId="77777777" w:rsidR="008B5617" w:rsidRPr="008B5617" w:rsidRDefault="008B5617" w:rsidP="008B5617">
            <w:pPr>
              <w:spacing w:before="0" w:after="0"/>
              <w:jc w:val="center"/>
              <w:rPr>
                <w:color w:val="000000"/>
                <w:sz w:val="16"/>
                <w:szCs w:val="16"/>
              </w:rPr>
            </w:pPr>
            <w:r w:rsidRPr="008B5617">
              <w:rPr>
                <w:color w:val="000000"/>
                <w:sz w:val="16"/>
                <w:szCs w:val="16"/>
              </w:rPr>
              <w:t>0</w:t>
            </w:r>
          </w:p>
        </w:tc>
        <w:tc>
          <w:tcPr>
            <w:tcW w:w="2120" w:type="dxa"/>
            <w:shd w:val="clear" w:color="auto" w:fill="auto"/>
            <w:noWrap/>
            <w:vAlign w:val="center"/>
            <w:hideMark/>
          </w:tcPr>
          <w:p w14:paraId="49613E01" w14:textId="77777777" w:rsidR="008B5617" w:rsidRPr="008B5617" w:rsidRDefault="008B5617" w:rsidP="008B5617">
            <w:pPr>
              <w:spacing w:before="0" w:after="0"/>
              <w:jc w:val="center"/>
              <w:rPr>
                <w:color w:val="000000"/>
                <w:sz w:val="16"/>
                <w:szCs w:val="16"/>
              </w:rPr>
            </w:pPr>
            <w:r w:rsidRPr="008B5617">
              <w:rPr>
                <w:color w:val="000000"/>
                <w:sz w:val="16"/>
                <w:szCs w:val="16"/>
              </w:rPr>
              <w:t>0</w:t>
            </w:r>
          </w:p>
        </w:tc>
      </w:tr>
      <w:tr w:rsidR="008B5617" w:rsidRPr="008B5617" w14:paraId="53A3B4FE" w14:textId="77777777" w:rsidTr="008B5617">
        <w:trPr>
          <w:trHeight w:val="225"/>
          <w:jc w:val="center"/>
        </w:trPr>
        <w:tc>
          <w:tcPr>
            <w:tcW w:w="1840" w:type="dxa"/>
            <w:shd w:val="clear" w:color="auto" w:fill="auto"/>
            <w:vAlign w:val="center"/>
            <w:hideMark/>
          </w:tcPr>
          <w:p w14:paraId="0543DDB5" w14:textId="77777777" w:rsidR="008B5617" w:rsidRPr="008B5617" w:rsidRDefault="008B5617" w:rsidP="008B5617">
            <w:pPr>
              <w:spacing w:before="0" w:after="0"/>
              <w:jc w:val="center"/>
              <w:rPr>
                <w:color w:val="000000"/>
                <w:sz w:val="16"/>
                <w:szCs w:val="16"/>
              </w:rPr>
            </w:pPr>
            <w:r w:rsidRPr="008B5617">
              <w:rPr>
                <w:color w:val="000000"/>
                <w:sz w:val="16"/>
                <w:szCs w:val="16"/>
              </w:rPr>
              <w:t>węgiel</w:t>
            </w:r>
          </w:p>
        </w:tc>
        <w:tc>
          <w:tcPr>
            <w:tcW w:w="2120" w:type="dxa"/>
            <w:shd w:val="clear" w:color="auto" w:fill="auto"/>
            <w:noWrap/>
            <w:vAlign w:val="center"/>
            <w:hideMark/>
          </w:tcPr>
          <w:p w14:paraId="179D17E3" w14:textId="77777777" w:rsidR="008B5617" w:rsidRPr="008B5617" w:rsidRDefault="008B5617" w:rsidP="008B5617">
            <w:pPr>
              <w:spacing w:before="0" w:after="0"/>
              <w:jc w:val="center"/>
              <w:rPr>
                <w:color w:val="000000"/>
                <w:sz w:val="16"/>
                <w:szCs w:val="16"/>
              </w:rPr>
            </w:pPr>
            <w:r w:rsidRPr="008B5617">
              <w:rPr>
                <w:color w:val="000000"/>
                <w:sz w:val="16"/>
                <w:szCs w:val="16"/>
              </w:rPr>
              <w:t>112</w:t>
            </w:r>
          </w:p>
        </w:tc>
        <w:tc>
          <w:tcPr>
            <w:tcW w:w="2120" w:type="dxa"/>
            <w:shd w:val="clear" w:color="auto" w:fill="auto"/>
            <w:noWrap/>
            <w:vAlign w:val="center"/>
            <w:hideMark/>
          </w:tcPr>
          <w:p w14:paraId="00AA1C9C" w14:textId="77777777" w:rsidR="008B5617" w:rsidRPr="008B5617" w:rsidRDefault="008B5617" w:rsidP="008B5617">
            <w:pPr>
              <w:spacing w:before="0" w:after="0"/>
              <w:jc w:val="center"/>
              <w:rPr>
                <w:color w:val="000000"/>
                <w:sz w:val="16"/>
                <w:szCs w:val="16"/>
              </w:rPr>
            </w:pPr>
            <w:r w:rsidRPr="008B5617">
              <w:rPr>
                <w:color w:val="000000"/>
                <w:sz w:val="16"/>
                <w:szCs w:val="16"/>
              </w:rPr>
              <w:t>103</w:t>
            </w:r>
          </w:p>
        </w:tc>
        <w:tc>
          <w:tcPr>
            <w:tcW w:w="2120" w:type="dxa"/>
            <w:shd w:val="clear" w:color="auto" w:fill="auto"/>
            <w:noWrap/>
            <w:vAlign w:val="center"/>
            <w:hideMark/>
          </w:tcPr>
          <w:p w14:paraId="1918488B" w14:textId="77777777" w:rsidR="008B5617" w:rsidRPr="008B5617" w:rsidRDefault="008B5617" w:rsidP="008B5617">
            <w:pPr>
              <w:spacing w:before="0" w:after="0"/>
              <w:jc w:val="center"/>
              <w:rPr>
                <w:color w:val="000000"/>
                <w:sz w:val="16"/>
                <w:szCs w:val="16"/>
              </w:rPr>
            </w:pPr>
            <w:r w:rsidRPr="008B5617">
              <w:rPr>
                <w:color w:val="000000"/>
                <w:sz w:val="16"/>
                <w:szCs w:val="16"/>
              </w:rPr>
              <w:t>72</w:t>
            </w:r>
          </w:p>
        </w:tc>
      </w:tr>
      <w:tr w:rsidR="008B5617" w:rsidRPr="008B5617" w14:paraId="03398880" w14:textId="77777777" w:rsidTr="008B5617">
        <w:trPr>
          <w:trHeight w:val="225"/>
          <w:jc w:val="center"/>
        </w:trPr>
        <w:tc>
          <w:tcPr>
            <w:tcW w:w="1840" w:type="dxa"/>
            <w:shd w:val="clear" w:color="auto" w:fill="auto"/>
            <w:vAlign w:val="center"/>
            <w:hideMark/>
          </w:tcPr>
          <w:p w14:paraId="4A6357F7" w14:textId="77777777" w:rsidR="008B5617" w:rsidRPr="008B5617" w:rsidRDefault="008B5617" w:rsidP="008B5617">
            <w:pPr>
              <w:spacing w:before="0" w:after="0"/>
              <w:jc w:val="center"/>
              <w:rPr>
                <w:color w:val="000000"/>
                <w:sz w:val="16"/>
                <w:szCs w:val="16"/>
              </w:rPr>
            </w:pPr>
            <w:r w:rsidRPr="008B5617">
              <w:rPr>
                <w:color w:val="000000"/>
                <w:sz w:val="16"/>
                <w:szCs w:val="16"/>
              </w:rPr>
              <w:t>gaz ziemny</w:t>
            </w:r>
          </w:p>
        </w:tc>
        <w:tc>
          <w:tcPr>
            <w:tcW w:w="2120" w:type="dxa"/>
            <w:shd w:val="clear" w:color="auto" w:fill="auto"/>
            <w:noWrap/>
            <w:vAlign w:val="center"/>
            <w:hideMark/>
          </w:tcPr>
          <w:p w14:paraId="60327F3D" w14:textId="77777777" w:rsidR="008B5617" w:rsidRPr="008B5617" w:rsidRDefault="008B5617" w:rsidP="008B5617">
            <w:pPr>
              <w:spacing w:before="0" w:after="0"/>
              <w:jc w:val="center"/>
              <w:rPr>
                <w:color w:val="000000"/>
                <w:sz w:val="16"/>
                <w:szCs w:val="16"/>
              </w:rPr>
            </w:pPr>
            <w:r w:rsidRPr="008B5617">
              <w:rPr>
                <w:color w:val="000000"/>
                <w:sz w:val="16"/>
                <w:szCs w:val="16"/>
              </w:rPr>
              <w:t>5 681</w:t>
            </w:r>
          </w:p>
        </w:tc>
        <w:tc>
          <w:tcPr>
            <w:tcW w:w="2120" w:type="dxa"/>
            <w:shd w:val="clear" w:color="auto" w:fill="auto"/>
            <w:noWrap/>
            <w:vAlign w:val="center"/>
            <w:hideMark/>
          </w:tcPr>
          <w:p w14:paraId="0C481F34" w14:textId="77777777" w:rsidR="008B5617" w:rsidRPr="008B5617" w:rsidRDefault="008B5617" w:rsidP="008B5617">
            <w:pPr>
              <w:spacing w:before="0" w:after="0"/>
              <w:jc w:val="center"/>
              <w:rPr>
                <w:color w:val="000000"/>
                <w:sz w:val="16"/>
                <w:szCs w:val="16"/>
              </w:rPr>
            </w:pPr>
            <w:r w:rsidRPr="008B5617">
              <w:rPr>
                <w:color w:val="000000"/>
                <w:sz w:val="16"/>
                <w:szCs w:val="16"/>
              </w:rPr>
              <w:t>5 236</w:t>
            </w:r>
          </w:p>
        </w:tc>
        <w:tc>
          <w:tcPr>
            <w:tcW w:w="2120" w:type="dxa"/>
            <w:shd w:val="clear" w:color="auto" w:fill="auto"/>
            <w:noWrap/>
            <w:vAlign w:val="center"/>
            <w:hideMark/>
          </w:tcPr>
          <w:p w14:paraId="45E1D1C7" w14:textId="77777777" w:rsidR="008B5617" w:rsidRPr="008B5617" w:rsidRDefault="008B5617" w:rsidP="008B5617">
            <w:pPr>
              <w:spacing w:before="0" w:after="0"/>
              <w:jc w:val="center"/>
              <w:rPr>
                <w:color w:val="000000"/>
                <w:sz w:val="16"/>
                <w:szCs w:val="16"/>
              </w:rPr>
            </w:pPr>
            <w:r w:rsidRPr="008B5617">
              <w:rPr>
                <w:color w:val="000000"/>
                <w:sz w:val="16"/>
                <w:szCs w:val="16"/>
              </w:rPr>
              <w:t>4 387</w:t>
            </w:r>
          </w:p>
        </w:tc>
      </w:tr>
      <w:tr w:rsidR="008B5617" w:rsidRPr="008B5617" w14:paraId="5302A8AF" w14:textId="77777777" w:rsidTr="008B5617">
        <w:trPr>
          <w:trHeight w:val="225"/>
          <w:jc w:val="center"/>
        </w:trPr>
        <w:tc>
          <w:tcPr>
            <w:tcW w:w="1840" w:type="dxa"/>
            <w:shd w:val="clear" w:color="auto" w:fill="auto"/>
            <w:vAlign w:val="center"/>
            <w:hideMark/>
          </w:tcPr>
          <w:p w14:paraId="51365BBC" w14:textId="77777777" w:rsidR="008B5617" w:rsidRPr="008B5617" w:rsidRDefault="008B5617" w:rsidP="008B5617">
            <w:pPr>
              <w:spacing w:before="0" w:after="0"/>
              <w:jc w:val="center"/>
              <w:rPr>
                <w:color w:val="000000"/>
                <w:sz w:val="16"/>
                <w:szCs w:val="16"/>
              </w:rPr>
            </w:pPr>
            <w:r w:rsidRPr="008B5617">
              <w:rPr>
                <w:color w:val="000000"/>
                <w:sz w:val="16"/>
                <w:szCs w:val="16"/>
              </w:rPr>
              <w:t>energia elektryczna</w:t>
            </w:r>
          </w:p>
        </w:tc>
        <w:tc>
          <w:tcPr>
            <w:tcW w:w="2120" w:type="dxa"/>
            <w:shd w:val="clear" w:color="auto" w:fill="auto"/>
            <w:noWrap/>
            <w:vAlign w:val="center"/>
            <w:hideMark/>
          </w:tcPr>
          <w:p w14:paraId="2D6A0ED9" w14:textId="77777777" w:rsidR="008B5617" w:rsidRPr="008B5617" w:rsidRDefault="008B5617" w:rsidP="008B5617">
            <w:pPr>
              <w:spacing w:before="0" w:after="0"/>
              <w:jc w:val="center"/>
              <w:rPr>
                <w:color w:val="000000"/>
                <w:sz w:val="16"/>
                <w:szCs w:val="16"/>
              </w:rPr>
            </w:pPr>
            <w:r w:rsidRPr="008B5617">
              <w:rPr>
                <w:color w:val="000000"/>
                <w:sz w:val="16"/>
                <w:szCs w:val="16"/>
              </w:rPr>
              <w:t>374</w:t>
            </w:r>
          </w:p>
        </w:tc>
        <w:tc>
          <w:tcPr>
            <w:tcW w:w="2120" w:type="dxa"/>
            <w:shd w:val="clear" w:color="auto" w:fill="auto"/>
            <w:noWrap/>
            <w:vAlign w:val="center"/>
            <w:hideMark/>
          </w:tcPr>
          <w:p w14:paraId="58C85340" w14:textId="77777777" w:rsidR="008B5617" w:rsidRPr="008B5617" w:rsidRDefault="008B5617" w:rsidP="008B5617">
            <w:pPr>
              <w:spacing w:before="0" w:after="0"/>
              <w:jc w:val="center"/>
              <w:rPr>
                <w:color w:val="000000"/>
                <w:sz w:val="16"/>
                <w:szCs w:val="16"/>
              </w:rPr>
            </w:pPr>
            <w:r w:rsidRPr="008B5617">
              <w:rPr>
                <w:color w:val="000000"/>
                <w:sz w:val="16"/>
                <w:szCs w:val="16"/>
              </w:rPr>
              <w:t>386</w:t>
            </w:r>
          </w:p>
        </w:tc>
        <w:tc>
          <w:tcPr>
            <w:tcW w:w="2120" w:type="dxa"/>
            <w:shd w:val="clear" w:color="auto" w:fill="auto"/>
            <w:noWrap/>
            <w:vAlign w:val="center"/>
            <w:hideMark/>
          </w:tcPr>
          <w:p w14:paraId="182EB5D7" w14:textId="77777777" w:rsidR="008B5617" w:rsidRPr="008B5617" w:rsidRDefault="008B5617" w:rsidP="008B5617">
            <w:pPr>
              <w:spacing w:before="0" w:after="0"/>
              <w:jc w:val="center"/>
              <w:rPr>
                <w:color w:val="000000"/>
                <w:sz w:val="16"/>
                <w:szCs w:val="16"/>
              </w:rPr>
            </w:pPr>
            <w:r w:rsidRPr="008B5617">
              <w:rPr>
                <w:color w:val="000000"/>
                <w:sz w:val="16"/>
                <w:szCs w:val="16"/>
              </w:rPr>
              <w:t>337</w:t>
            </w:r>
          </w:p>
        </w:tc>
      </w:tr>
      <w:tr w:rsidR="008B5617" w:rsidRPr="008B5617" w14:paraId="1B138FD0" w14:textId="77777777" w:rsidTr="008B5617">
        <w:trPr>
          <w:trHeight w:val="225"/>
          <w:jc w:val="center"/>
        </w:trPr>
        <w:tc>
          <w:tcPr>
            <w:tcW w:w="1840" w:type="dxa"/>
            <w:shd w:val="clear" w:color="auto" w:fill="auto"/>
            <w:vAlign w:val="center"/>
            <w:hideMark/>
          </w:tcPr>
          <w:p w14:paraId="280E2887" w14:textId="77777777" w:rsidR="008B5617" w:rsidRPr="008B5617" w:rsidRDefault="008B5617" w:rsidP="008B5617">
            <w:pPr>
              <w:spacing w:before="0" w:after="0"/>
              <w:jc w:val="center"/>
              <w:rPr>
                <w:color w:val="000000"/>
                <w:sz w:val="16"/>
                <w:szCs w:val="16"/>
              </w:rPr>
            </w:pPr>
            <w:r w:rsidRPr="008B5617">
              <w:rPr>
                <w:color w:val="000000"/>
                <w:sz w:val="16"/>
                <w:szCs w:val="16"/>
              </w:rPr>
              <w:t>biomasa/drewno</w:t>
            </w:r>
          </w:p>
        </w:tc>
        <w:tc>
          <w:tcPr>
            <w:tcW w:w="2120" w:type="dxa"/>
            <w:shd w:val="clear" w:color="auto" w:fill="auto"/>
            <w:noWrap/>
            <w:vAlign w:val="center"/>
            <w:hideMark/>
          </w:tcPr>
          <w:p w14:paraId="42358C8C" w14:textId="77777777" w:rsidR="008B5617" w:rsidRPr="008B5617" w:rsidRDefault="008B5617" w:rsidP="008B5617">
            <w:pPr>
              <w:spacing w:before="0" w:after="0"/>
              <w:jc w:val="center"/>
              <w:rPr>
                <w:color w:val="000000"/>
                <w:sz w:val="16"/>
                <w:szCs w:val="16"/>
              </w:rPr>
            </w:pPr>
            <w:r w:rsidRPr="008B5617">
              <w:rPr>
                <w:color w:val="000000"/>
                <w:sz w:val="16"/>
                <w:szCs w:val="16"/>
              </w:rPr>
              <w:t>0,03</w:t>
            </w:r>
          </w:p>
        </w:tc>
        <w:tc>
          <w:tcPr>
            <w:tcW w:w="2120" w:type="dxa"/>
            <w:shd w:val="clear" w:color="auto" w:fill="auto"/>
            <w:noWrap/>
            <w:vAlign w:val="center"/>
            <w:hideMark/>
          </w:tcPr>
          <w:p w14:paraId="1B5DB7F8" w14:textId="77777777" w:rsidR="008B5617" w:rsidRPr="008B5617" w:rsidRDefault="008B5617" w:rsidP="008B5617">
            <w:pPr>
              <w:spacing w:before="0" w:after="0"/>
              <w:jc w:val="center"/>
              <w:rPr>
                <w:color w:val="000000"/>
                <w:sz w:val="16"/>
                <w:szCs w:val="16"/>
              </w:rPr>
            </w:pPr>
            <w:r w:rsidRPr="008B5617">
              <w:rPr>
                <w:color w:val="000000"/>
                <w:sz w:val="16"/>
                <w:szCs w:val="16"/>
              </w:rPr>
              <w:t>0,03</w:t>
            </w:r>
          </w:p>
        </w:tc>
        <w:tc>
          <w:tcPr>
            <w:tcW w:w="2120" w:type="dxa"/>
            <w:shd w:val="clear" w:color="auto" w:fill="auto"/>
            <w:noWrap/>
            <w:vAlign w:val="center"/>
            <w:hideMark/>
          </w:tcPr>
          <w:p w14:paraId="75676827" w14:textId="77777777" w:rsidR="008B5617" w:rsidRPr="008B5617" w:rsidRDefault="008B5617" w:rsidP="008B5617">
            <w:pPr>
              <w:spacing w:before="0" w:after="0"/>
              <w:jc w:val="center"/>
              <w:rPr>
                <w:color w:val="000000"/>
                <w:sz w:val="16"/>
                <w:szCs w:val="16"/>
              </w:rPr>
            </w:pPr>
            <w:r w:rsidRPr="008B5617">
              <w:rPr>
                <w:color w:val="000000"/>
                <w:sz w:val="16"/>
                <w:szCs w:val="16"/>
              </w:rPr>
              <w:t>0,03</w:t>
            </w:r>
          </w:p>
        </w:tc>
      </w:tr>
      <w:tr w:rsidR="008B5617" w:rsidRPr="008B5617" w14:paraId="04D91D5F" w14:textId="77777777" w:rsidTr="008B5617">
        <w:trPr>
          <w:trHeight w:val="225"/>
          <w:jc w:val="center"/>
        </w:trPr>
        <w:tc>
          <w:tcPr>
            <w:tcW w:w="1840" w:type="dxa"/>
            <w:shd w:val="clear" w:color="000000" w:fill="D9D9D9"/>
            <w:noWrap/>
            <w:vAlign w:val="center"/>
            <w:hideMark/>
          </w:tcPr>
          <w:p w14:paraId="5880EAEA" w14:textId="77777777" w:rsidR="008B5617" w:rsidRPr="008B5617" w:rsidRDefault="008B5617" w:rsidP="008B5617">
            <w:pPr>
              <w:spacing w:before="0" w:after="0"/>
              <w:jc w:val="center"/>
              <w:rPr>
                <w:b/>
                <w:bCs/>
                <w:color w:val="000000"/>
                <w:sz w:val="16"/>
                <w:szCs w:val="16"/>
              </w:rPr>
            </w:pPr>
            <w:r w:rsidRPr="008B5617">
              <w:rPr>
                <w:b/>
                <w:bCs/>
                <w:color w:val="000000"/>
                <w:sz w:val="16"/>
                <w:szCs w:val="16"/>
              </w:rPr>
              <w:t>Razem</w:t>
            </w:r>
          </w:p>
        </w:tc>
        <w:tc>
          <w:tcPr>
            <w:tcW w:w="2120" w:type="dxa"/>
            <w:shd w:val="clear" w:color="000000" w:fill="D9D9D9"/>
            <w:noWrap/>
            <w:vAlign w:val="center"/>
            <w:hideMark/>
          </w:tcPr>
          <w:p w14:paraId="64C0F05E" w14:textId="77777777" w:rsidR="008B5617" w:rsidRPr="008B5617" w:rsidRDefault="008B5617" w:rsidP="008B5617">
            <w:pPr>
              <w:spacing w:before="0" w:after="0"/>
              <w:jc w:val="center"/>
              <w:rPr>
                <w:b/>
                <w:bCs/>
                <w:color w:val="000000"/>
                <w:sz w:val="16"/>
                <w:szCs w:val="16"/>
              </w:rPr>
            </w:pPr>
            <w:r w:rsidRPr="008B5617">
              <w:rPr>
                <w:b/>
                <w:bCs/>
                <w:color w:val="000000"/>
                <w:sz w:val="16"/>
                <w:szCs w:val="16"/>
              </w:rPr>
              <w:t>6 167</w:t>
            </w:r>
          </w:p>
        </w:tc>
        <w:tc>
          <w:tcPr>
            <w:tcW w:w="2120" w:type="dxa"/>
            <w:shd w:val="clear" w:color="000000" w:fill="D9D9D9"/>
            <w:noWrap/>
            <w:vAlign w:val="center"/>
            <w:hideMark/>
          </w:tcPr>
          <w:p w14:paraId="58D22C6D" w14:textId="77777777" w:rsidR="008B5617" w:rsidRPr="008B5617" w:rsidRDefault="008B5617" w:rsidP="008B5617">
            <w:pPr>
              <w:spacing w:before="0" w:after="0"/>
              <w:jc w:val="center"/>
              <w:rPr>
                <w:b/>
                <w:bCs/>
                <w:color w:val="000000"/>
                <w:sz w:val="16"/>
                <w:szCs w:val="16"/>
              </w:rPr>
            </w:pPr>
            <w:r w:rsidRPr="008B5617">
              <w:rPr>
                <w:b/>
                <w:bCs/>
                <w:color w:val="000000"/>
                <w:sz w:val="16"/>
                <w:szCs w:val="16"/>
              </w:rPr>
              <w:t>5 725</w:t>
            </w:r>
          </w:p>
        </w:tc>
        <w:tc>
          <w:tcPr>
            <w:tcW w:w="2120" w:type="dxa"/>
            <w:shd w:val="clear" w:color="000000" w:fill="D9D9D9"/>
            <w:noWrap/>
            <w:vAlign w:val="center"/>
            <w:hideMark/>
          </w:tcPr>
          <w:p w14:paraId="11FF291E" w14:textId="77777777" w:rsidR="008B5617" w:rsidRPr="008B5617" w:rsidRDefault="008B5617" w:rsidP="008B5617">
            <w:pPr>
              <w:spacing w:before="0" w:after="0"/>
              <w:jc w:val="center"/>
              <w:rPr>
                <w:b/>
                <w:bCs/>
                <w:color w:val="000000"/>
                <w:sz w:val="16"/>
                <w:szCs w:val="16"/>
              </w:rPr>
            </w:pPr>
            <w:r w:rsidRPr="008B5617">
              <w:rPr>
                <w:b/>
                <w:bCs/>
                <w:color w:val="000000"/>
                <w:sz w:val="16"/>
                <w:szCs w:val="16"/>
              </w:rPr>
              <w:t>4 797</w:t>
            </w:r>
          </w:p>
        </w:tc>
      </w:tr>
      <w:tr w:rsidR="008B5617" w:rsidRPr="008B5617" w14:paraId="54A6C0B2" w14:textId="77777777" w:rsidTr="008B5617">
        <w:trPr>
          <w:trHeight w:val="225"/>
          <w:jc w:val="center"/>
        </w:trPr>
        <w:tc>
          <w:tcPr>
            <w:tcW w:w="1840" w:type="dxa"/>
            <w:shd w:val="clear" w:color="auto" w:fill="auto"/>
            <w:noWrap/>
            <w:vAlign w:val="center"/>
            <w:hideMark/>
          </w:tcPr>
          <w:p w14:paraId="18488534" w14:textId="77777777" w:rsidR="008B5617" w:rsidRPr="008B5617" w:rsidRDefault="008B5617" w:rsidP="008B5617">
            <w:pPr>
              <w:spacing w:before="0" w:after="0"/>
              <w:jc w:val="center"/>
              <w:rPr>
                <w:color w:val="000000"/>
                <w:sz w:val="16"/>
                <w:szCs w:val="16"/>
              </w:rPr>
            </w:pPr>
            <w:r w:rsidRPr="008B5617">
              <w:rPr>
                <w:color w:val="000000"/>
                <w:sz w:val="16"/>
                <w:szCs w:val="16"/>
              </w:rPr>
              <w:t xml:space="preserve"> </w:t>
            </w:r>
          </w:p>
        </w:tc>
        <w:tc>
          <w:tcPr>
            <w:tcW w:w="6360" w:type="dxa"/>
            <w:gridSpan w:val="3"/>
            <w:shd w:val="clear" w:color="000000" w:fill="D9D9D9"/>
            <w:noWrap/>
            <w:vAlign w:val="center"/>
            <w:hideMark/>
          </w:tcPr>
          <w:p w14:paraId="312ADE81" w14:textId="77777777" w:rsidR="008B5617" w:rsidRPr="008B5617" w:rsidRDefault="008B5617" w:rsidP="008B5617">
            <w:pPr>
              <w:spacing w:before="0" w:after="0"/>
              <w:jc w:val="center"/>
              <w:rPr>
                <w:b/>
                <w:bCs/>
                <w:color w:val="000000"/>
                <w:sz w:val="16"/>
                <w:szCs w:val="16"/>
              </w:rPr>
            </w:pPr>
            <w:r w:rsidRPr="008B5617">
              <w:rPr>
                <w:b/>
                <w:bCs/>
                <w:color w:val="000000"/>
                <w:sz w:val="16"/>
                <w:szCs w:val="16"/>
              </w:rPr>
              <w:t>Udział w zużyciu</w:t>
            </w:r>
          </w:p>
        </w:tc>
      </w:tr>
      <w:tr w:rsidR="008B5617" w:rsidRPr="008B5617" w14:paraId="03B347A1" w14:textId="77777777" w:rsidTr="008B5617">
        <w:trPr>
          <w:trHeight w:val="225"/>
          <w:jc w:val="center"/>
        </w:trPr>
        <w:tc>
          <w:tcPr>
            <w:tcW w:w="1840" w:type="dxa"/>
            <w:shd w:val="clear" w:color="auto" w:fill="auto"/>
            <w:vAlign w:val="center"/>
            <w:hideMark/>
          </w:tcPr>
          <w:p w14:paraId="1C3B5198" w14:textId="77777777" w:rsidR="008B5617" w:rsidRPr="008B5617" w:rsidRDefault="008B5617" w:rsidP="008B5617">
            <w:pPr>
              <w:spacing w:before="0" w:after="0"/>
              <w:jc w:val="center"/>
              <w:rPr>
                <w:color w:val="000000"/>
                <w:sz w:val="16"/>
                <w:szCs w:val="16"/>
              </w:rPr>
            </w:pPr>
            <w:r w:rsidRPr="008B5617">
              <w:rPr>
                <w:color w:val="000000"/>
                <w:sz w:val="16"/>
                <w:szCs w:val="16"/>
              </w:rPr>
              <w:t>olej opałowy</w:t>
            </w:r>
          </w:p>
        </w:tc>
        <w:tc>
          <w:tcPr>
            <w:tcW w:w="2120" w:type="dxa"/>
            <w:shd w:val="clear" w:color="auto" w:fill="auto"/>
            <w:noWrap/>
            <w:vAlign w:val="center"/>
            <w:hideMark/>
          </w:tcPr>
          <w:p w14:paraId="2AB60166" w14:textId="77777777" w:rsidR="008B5617" w:rsidRPr="008B5617" w:rsidRDefault="008B5617" w:rsidP="008B5617">
            <w:pPr>
              <w:spacing w:before="0" w:after="0"/>
              <w:jc w:val="center"/>
              <w:rPr>
                <w:color w:val="000000"/>
                <w:sz w:val="16"/>
                <w:szCs w:val="16"/>
              </w:rPr>
            </w:pPr>
            <w:r w:rsidRPr="008B5617">
              <w:rPr>
                <w:color w:val="000000"/>
                <w:sz w:val="16"/>
                <w:szCs w:val="16"/>
              </w:rPr>
              <w:t>0,0%</w:t>
            </w:r>
          </w:p>
        </w:tc>
        <w:tc>
          <w:tcPr>
            <w:tcW w:w="2120" w:type="dxa"/>
            <w:shd w:val="clear" w:color="auto" w:fill="auto"/>
            <w:noWrap/>
            <w:vAlign w:val="center"/>
            <w:hideMark/>
          </w:tcPr>
          <w:p w14:paraId="23605CFB" w14:textId="77777777" w:rsidR="008B5617" w:rsidRPr="008B5617" w:rsidRDefault="008B5617" w:rsidP="008B5617">
            <w:pPr>
              <w:spacing w:before="0" w:after="0"/>
              <w:jc w:val="center"/>
              <w:rPr>
                <w:color w:val="000000"/>
                <w:sz w:val="16"/>
                <w:szCs w:val="16"/>
              </w:rPr>
            </w:pPr>
            <w:r w:rsidRPr="008B5617">
              <w:rPr>
                <w:color w:val="000000"/>
                <w:sz w:val="16"/>
                <w:szCs w:val="16"/>
              </w:rPr>
              <w:t>0,0%</w:t>
            </w:r>
          </w:p>
        </w:tc>
        <w:tc>
          <w:tcPr>
            <w:tcW w:w="2120" w:type="dxa"/>
            <w:shd w:val="clear" w:color="auto" w:fill="auto"/>
            <w:noWrap/>
            <w:vAlign w:val="center"/>
            <w:hideMark/>
          </w:tcPr>
          <w:p w14:paraId="42DBC221" w14:textId="77777777" w:rsidR="008B5617" w:rsidRPr="008B5617" w:rsidRDefault="008B5617" w:rsidP="008B5617">
            <w:pPr>
              <w:spacing w:before="0" w:after="0"/>
              <w:jc w:val="center"/>
              <w:rPr>
                <w:color w:val="000000"/>
                <w:sz w:val="16"/>
                <w:szCs w:val="16"/>
              </w:rPr>
            </w:pPr>
            <w:r w:rsidRPr="008B5617">
              <w:rPr>
                <w:color w:val="000000"/>
                <w:sz w:val="16"/>
                <w:szCs w:val="16"/>
              </w:rPr>
              <w:t>0,0%</w:t>
            </w:r>
          </w:p>
        </w:tc>
      </w:tr>
      <w:tr w:rsidR="008B5617" w:rsidRPr="008B5617" w14:paraId="05499007" w14:textId="77777777" w:rsidTr="008B5617">
        <w:trPr>
          <w:trHeight w:val="225"/>
          <w:jc w:val="center"/>
        </w:trPr>
        <w:tc>
          <w:tcPr>
            <w:tcW w:w="1840" w:type="dxa"/>
            <w:shd w:val="clear" w:color="auto" w:fill="auto"/>
            <w:vAlign w:val="center"/>
            <w:hideMark/>
          </w:tcPr>
          <w:p w14:paraId="0FCFA496" w14:textId="77777777" w:rsidR="008B5617" w:rsidRPr="008B5617" w:rsidRDefault="008B5617" w:rsidP="008B5617">
            <w:pPr>
              <w:spacing w:before="0" w:after="0"/>
              <w:jc w:val="center"/>
              <w:rPr>
                <w:color w:val="000000"/>
                <w:sz w:val="16"/>
                <w:szCs w:val="16"/>
              </w:rPr>
            </w:pPr>
            <w:r w:rsidRPr="008B5617">
              <w:rPr>
                <w:color w:val="000000"/>
                <w:sz w:val="16"/>
                <w:szCs w:val="16"/>
              </w:rPr>
              <w:t>węgiel</w:t>
            </w:r>
          </w:p>
        </w:tc>
        <w:tc>
          <w:tcPr>
            <w:tcW w:w="2120" w:type="dxa"/>
            <w:shd w:val="clear" w:color="auto" w:fill="auto"/>
            <w:noWrap/>
            <w:vAlign w:val="center"/>
            <w:hideMark/>
          </w:tcPr>
          <w:p w14:paraId="2BE9D1B4" w14:textId="77777777" w:rsidR="008B5617" w:rsidRPr="008B5617" w:rsidRDefault="008B5617" w:rsidP="008B5617">
            <w:pPr>
              <w:spacing w:before="0" w:after="0"/>
              <w:jc w:val="center"/>
              <w:rPr>
                <w:color w:val="000000"/>
                <w:sz w:val="16"/>
                <w:szCs w:val="16"/>
              </w:rPr>
            </w:pPr>
            <w:r w:rsidRPr="008B5617">
              <w:rPr>
                <w:color w:val="000000"/>
                <w:sz w:val="16"/>
                <w:szCs w:val="16"/>
              </w:rPr>
              <w:t>1,8%</w:t>
            </w:r>
          </w:p>
        </w:tc>
        <w:tc>
          <w:tcPr>
            <w:tcW w:w="2120" w:type="dxa"/>
            <w:shd w:val="clear" w:color="auto" w:fill="auto"/>
            <w:noWrap/>
            <w:vAlign w:val="center"/>
            <w:hideMark/>
          </w:tcPr>
          <w:p w14:paraId="441EBD9B" w14:textId="77777777" w:rsidR="008B5617" w:rsidRPr="008B5617" w:rsidRDefault="008B5617" w:rsidP="008B5617">
            <w:pPr>
              <w:spacing w:before="0" w:after="0"/>
              <w:jc w:val="center"/>
              <w:rPr>
                <w:color w:val="000000"/>
                <w:sz w:val="16"/>
                <w:szCs w:val="16"/>
              </w:rPr>
            </w:pPr>
            <w:r w:rsidRPr="008B5617">
              <w:rPr>
                <w:color w:val="000000"/>
                <w:sz w:val="16"/>
                <w:szCs w:val="16"/>
              </w:rPr>
              <w:t>1,8%</w:t>
            </w:r>
          </w:p>
        </w:tc>
        <w:tc>
          <w:tcPr>
            <w:tcW w:w="2120" w:type="dxa"/>
            <w:shd w:val="clear" w:color="auto" w:fill="auto"/>
            <w:noWrap/>
            <w:vAlign w:val="center"/>
            <w:hideMark/>
          </w:tcPr>
          <w:p w14:paraId="6A5CCDA1" w14:textId="77777777" w:rsidR="008B5617" w:rsidRPr="008B5617" w:rsidRDefault="008B5617" w:rsidP="008B5617">
            <w:pPr>
              <w:spacing w:before="0" w:after="0"/>
              <w:jc w:val="center"/>
              <w:rPr>
                <w:color w:val="000000"/>
                <w:sz w:val="16"/>
                <w:szCs w:val="16"/>
              </w:rPr>
            </w:pPr>
            <w:r w:rsidRPr="008B5617">
              <w:rPr>
                <w:color w:val="000000"/>
                <w:sz w:val="16"/>
                <w:szCs w:val="16"/>
              </w:rPr>
              <w:t>1,5%</w:t>
            </w:r>
          </w:p>
        </w:tc>
      </w:tr>
      <w:tr w:rsidR="008B5617" w:rsidRPr="008B5617" w14:paraId="3B2382F0" w14:textId="77777777" w:rsidTr="008B5617">
        <w:trPr>
          <w:trHeight w:val="225"/>
          <w:jc w:val="center"/>
        </w:trPr>
        <w:tc>
          <w:tcPr>
            <w:tcW w:w="1840" w:type="dxa"/>
            <w:shd w:val="clear" w:color="auto" w:fill="auto"/>
            <w:vAlign w:val="center"/>
            <w:hideMark/>
          </w:tcPr>
          <w:p w14:paraId="72271DA7" w14:textId="77777777" w:rsidR="008B5617" w:rsidRPr="008B5617" w:rsidRDefault="008B5617" w:rsidP="008B5617">
            <w:pPr>
              <w:spacing w:before="0" w:after="0"/>
              <w:jc w:val="center"/>
              <w:rPr>
                <w:color w:val="000000"/>
                <w:sz w:val="16"/>
                <w:szCs w:val="16"/>
              </w:rPr>
            </w:pPr>
            <w:r w:rsidRPr="008B5617">
              <w:rPr>
                <w:color w:val="000000"/>
                <w:sz w:val="16"/>
                <w:szCs w:val="16"/>
              </w:rPr>
              <w:t>gaz ziemny</w:t>
            </w:r>
          </w:p>
        </w:tc>
        <w:tc>
          <w:tcPr>
            <w:tcW w:w="2120" w:type="dxa"/>
            <w:shd w:val="clear" w:color="auto" w:fill="auto"/>
            <w:noWrap/>
            <w:vAlign w:val="center"/>
            <w:hideMark/>
          </w:tcPr>
          <w:p w14:paraId="61A989F3" w14:textId="77777777" w:rsidR="008B5617" w:rsidRPr="008B5617" w:rsidRDefault="008B5617" w:rsidP="008B5617">
            <w:pPr>
              <w:spacing w:before="0" w:after="0"/>
              <w:jc w:val="center"/>
              <w:rPr>
                <w:color w:val="000000"/>
                <w:sz w:val="16"/>
                <w:szCs w:val="16"/>
              </w:rPr>
            </w:pPr>
            <w:r w:rsidRPr="008B5617">
              <w:rPr>
                <w:color w:val="000000"/>
                <w:sz w:val="16"/>
                <w:szCs w:val="16"/>
              </w:rPr>
              <w:t>92,1%</w:t>
            </w:r>
          </w:p>
        </w:tc>
        <w:tc>
          <w:tcPr>
            <w:tcW w:w="2120" w:type="dxa"/>
            <w:shd w:val="clear" w:color="auto" w:fill="auto"/>
            <w:noWrap/>
            <w:vAlign w:val="center"/>
            <w:hideMark/>
          </w:tcPr>
          <w:p w14:paraId="401E19E7" w14:textId="77777777" w:rsidR="008B5617" w:rsidRPr="008B5617" w:rsidRDefault="008B5617" w:rsidP="008B5617">
            <w:pPr>
              <w:spacing w:before="0" w:after="0"/>
              <w:jc w:val="center"/>
              <w:rPr>
                <w:color w:val="000000"/>
                <w:sz w:val="16"/>
                <w:szCs w:val="16"/>
              </w:rPr>
            </w:pPr>
            <w:r w:rsidRPr="008B5617">
              <w:rPr>
                <w:color w:val="000000"/>
                <w:sz w:val="16"/>
                <w:szCs w:val="16"/>
              </w:rPr>
              <w:t>91,5%</w:t>
            </w:r>
          </w:p>
        </w:tc>
        <w:tc>
          <w:tcPr>
            <w:tcW w:w="2120" w:type="dxa"/>
            <w:shd w:val="clear" w:color="auto" w:fill="auto"/>
            <w:noWrap/>
            <w:vAlign w:val="center"/>
            <w:hideMark/>
          </w:tcPr>
          <w:p w14:paraId="5DD4789A" w14:textId="77777777" w:rsidR="008B5617" w:rsidRPr="008B5617" w:rsidRDefault="008B5617" w:rsidP="008B5617">
            <w:pPr>
              <w:spacing w:before="0" w:after="0"/>
              <w:jc w:val="center"/>
              <w:rPr>
                <w:color w:val="000000"/>
                <w:sz w:val="16"/>
                <w:szCs w:val="16"/>
              </w:rPr>
            </w:pPr>
            <w:r w:rsidRPr="008B5617">
              <w:rPr>
                <w:color w:val="000000"/>
                <w:sz w:val="16"/>
                <w:szCs w:val="16"/>
              </w:rPr>
              <w:t>91,5%</w:t>
            </w:r>
          </w:p>
        </w:tc>
      </w:tr>
      <w:tr w:rsidR="008B5617" w:rsidRPr="008B5617" w14:paraId="6BEE7DB7" w14:textId="77777777" w:rsidTr="008B5617">
        <w:trPr>
          <w:trHeight w:val="225"/>
          <w:jc w:val="center"/>
        </w:trPr>
        <w:tc>
          <w:tcPr>
            <w:tcW w:w="1840" w:type="dxa"/>
            <w:shd w:val="clear" w:color="auto" w:fill="auto"/>
            <w:vAlign w:val="center"/>
            <w:hideMark/>
          </w:tcPr>
          <w:p w14:paraId="5C63069B" w14:textId="77777777" w:rsidR="008B5617" w:rsidRPr="008B5617" w:rsidRDefault="008B5617" w:rsidP="008B5617">
            <w:pPr>
              <w:spacing w:before="0" w:after="0"/>
              <w:jc w:val="center"/>
              <w:rPr>
                <w:color w:val="000000"/>
                <w:sz w:val="16"/>
                <w:szCs w:val="16"/>
              </w:rPr>
            </w:pPr>
            <w:r w:rsidRPr="008B5617">
              <w:rPr>
                <w:color w:val="000000"/>
                <w:sz w:val="16"/>
                <w:szCs w:val="16"/>
              </w:rPr>
              <w:t>energia elektryczna</w:t>
            </w:r>
          </w:p>
        </w:tc>
        <w:tc>
          <w:tcPr>
            <w:tcW w:w="2120" w:type="dxa"/>
            <w:shd w:val="clear" w:color="auto" w:fill="auto"/>
            <w:noWrap/>
            <w:vAlign w:val="center"/>
            <w:hideMark/>
          </w:tcPr>
          <w:p w14:paraId="5E0144D8" w14:textId="77777777" w:rsidR="008B5617" w:rsidRPr="008B5617" w:rsidRDefault="008B5617" w:rsidP="008B5617">
            <w:pPr>
              <w:spacing w:before="0" w:after="0"/>
              <w:jc w:val="center"/>
              <w:rPr>
                <w:color w:val="000000"/>
                <w:sz w:val="16"/>
                <w:szCs w:val="16"/>
              </w:rPr>
            </w:pPr>
            <w:r w:rsidRPr="008B5617">
              <w:rPr>
                <w:color w:val="000000"/>
                <w:sz w:val="16"/>
                <w:szCs w:val="16"/>
              </w:rPr>
              <w:t>6,1%</w:t>
            </w:r>
          </w:p>
        </w:tc>
        <w:tc>
          <w:tcPr>
            <w:tcW w:w="2120" w:type="dxa"/>
            <w:shd w:val="clear" w:color="auto" w:fill="auto"/>
            <w:noWrap/>
            <w:vAlign w:val="center"/>
            <w:hideMark/>
          </w:tcPr>
          <w:p w14:paraId="71BAF8D1" w14:textId="77777777" w:rsidR="008B5617" w:rsidRPr="008B5617" w:rsidRDefault="008B5617" w:rsidP="008B5617">
            <w:pPr>
              <w:spacing w:before="0" w:after="0"/>
              <w:jc w:val="center"/>
              <w:rPr>
                <w:color w:val="000000"/>
                <w:sz w:val="16"/>
                <w:szCs w:val="16"/>
              </w:rPr>
            </w:pPr>
            <w:r w:rsidRPr="008B5617">
              <w:rPr>
                <w:color w:val="000000"/>
                <w:sz w:val="16"/>
                <w:szCs w:val="16"/>
              </w:rPr>
              <w:t>6,7%</w:t>
            </w:r>
          </w:p>
        </w:tc>
        <w:tc>
          <w:tcPr>
            <w:tcW w:w="2120" w:type="dxa"/>
            <w:shd w:val="clear" w:color="auto" w:fill="auto"/>
            <w:noWrap/>
            <w:vAlign w:val="center"/>
            <w:hideMark/>
          </w:tcPr>
          <w:p w14:paraId="2CE86EC6" w14:textId="77777777" w:rsidR="008B5617" w:rsidRPr="008B5617" w:rsidRDefault="008B5617" w:rsidP="008B5617">
            <w:pPr>
              <w:spacing w:before="0" w:after="0"/>
              <w:jc w:val="center"/>
              <w:rPr>
                <w:color w:val="000000"/>
                <w:sz w:val="16"/>
                <w:szCs w:val="16"/>
              </w:rPr>
            </w:pPr>
            <w:r w:rsidRPr="008B5617">
              <w:rPr>
                <w:color w:val="000000"/>
                <w:sz w:val="16"/>
                <w:szCs w:val="16"/>
              </w:rPr>
              <w:t>7,0%</w:t>
            </w:r>
          </w:p>
        </w:tc>
      </w:tr>
      <w:tr w:rsidR="008B5617" w:rsidRPr="008B5617" w14:paraId="6B5201F3" w14:textId="77777777" w:rsidTr="008B5617">
        <w:trPr>
          <w:trHeight w:val="225"/>
          <w:jc w:val="center"/>
        </w:trPr>
        <w:tc>
          <w:tcPr>
            <w:tcW w:w="1840" w:type="dxa"/>
            <w:shd w:val="clear" w:color="auto" w:fill="auto"/>
            <w:vAlign w:val="center"/>
            <w:hideMark/>
          </w:tcPr>
          <w:p w14:paraId="3759C2E0" w14:textId="77777777" w:rsidR="008B5617" w:rsidRPr="008B5617" w:rsidRDefault="008B5617" w:rsidP="008B5617">
            <w:pPr>
              <w:spacing w:before="0" w:after="0"/>
              <w:jc w:val="center"/>
              <w:rPr>
                <w:color w:val="000000"/>
                <w:sz w:val="16"/>
                <w:szCs w:val="16"/>
              </w:rPr>
            </w:pPr>
            <w:r w:rsidRPr="008B5617">
              <w:rPr>
                <w:color w:val="000000"/>
                <w:sz w:val="16"/>
                <w:szCs w:val="16"/>
              </w:rPr>
              <w:t>biomasa/drewno</w:t>
            </w:r>
          </w:p>
        </w:tc>
        <w:tc>
          <w:tcPr>
            <w:tcW w:w="2120" w:type="dxa"/>
            <w:shd w:val="clear" w:color="auto" w:fill="auto"/>
            <w:noWrap/>
            <w:vAlign w:val="center"/>
            <w:hideMark/>
          </w:tcPr>
          <w:p w14:paraId="0995ECB6" w14:textId="77777777" w:rsidR="008B5617" w:rsidRPr="008B5617" w:rsidRDefault="008B5617" w:rsidP="008B5617">
            <w:pPr>
              <w:spacing w:before="0" w:after="0"/>
              <w:jc w:val="center"/>
              <w:rPr>
                <w:color w:val="000000"/>
                <w:sz w:val="16"/>
                <w:szCs w:val="16"/>
              </w:rPr>
            </w:pPr>
            <w:r w:rsidRPr="008B5617">
              <w:rPr>
                <w:color w:val="000000"/>
                <w:sz w:val="16"/>
                <w:szCs w:val="16"/>
              </w:rPr>
              <w:t>0,00%</w:t>
            </w:r>
          </w:p>
        </w:tc>
        <w:tc>
          <w:tcPr>
            <w:tcW w:w="2120" w:type="dxa"/>
            <w:shd w:val="clear" w:color="auto" w:fill="auto"/>
            <w:noWrap/>
            <w:vAlign w:val="center"/>
            <w:hideMark/>
          </w:tcPr>
          <w:p w14:paraId="57A6B3B8" w14:textId="77777777" w:rsidR="008B5617" w:rsidRPr="008B5617" w:rsidRDefault="008B5617" w:rsidP="008B5617">
            <w:pPr>
              <w:spacing w:before="0" w:after="0"/>
              <w:jc w:val="center"/>
              <w:rPr>
                <w:color w:val="000000"/>
                <w:sz w:val="16"/>
                <w:szCs w:val="16"/>
              </w:rPr>
            </w:pPr>
            <w:r w:rsidRPr="008B5617">
              <w:rPr>
                <w:color w:val="000000"/>
                <w:sz w:val="16"/>
                <w:szCs w:val="16"/>
              </w:rPr>
              <w:t>0,00%</w:t>
            </w:r>
          </w:p>
        </w:tc>
        <w:tc>
          <w:tcPr>
            <w:tcW w:w="2120" w:type="dxa"/>
            <w:shd w:val="clear" w:color="auto" w:fill="auto"/>
            <w:noWrap/>
            <w:vAlign w:val="center"/>
            <w:hideMark/>
          </w:tcPr>
          <w:p w14:paraId="31497D20" w14:textId="77777777" w:rsidR="008B5617" w:rsidRPr="008B5617" w:rsidRDefault="008B5617" w:rsidP="008B5617">
            <w:pPr>
              <w:spacing w:before="0" w:after="0"/>
              <w:jc w:val="center"/>
              <w:rPr>
                <w:color w:val="000000"/>
                <w:sz w:val="16"/>
                <w:szCs w:val="16"/>
              </w:rPr>
            </w:pPr>
            <w:r w:rsidRPr="008B5617">
              <w:rPr>
                <w:color w:val="000000"/>
                <w:sz w:val="16"/>
                <w:szCs w:val="16"/>
              </w:rPr>
              <w:t>0,00%</w:t>
            </w:r>
          </w:p>
        </w:tc>
      </w:tr>
      <w:tr w:rsidR="008B5617" w:rsidRPr="008B5617" w14:paraId="4F6B6800" w14:textId="77777777" w:rsidTr="008B5617">
        <w:trPr>
          <w:trHeight w:val="225"/>
          <w:jc w:val="center"/>
        </w:trPr>
        <w:tc>
          <w:tcPr>
            <w:tcW w:w="1840" w:type="dxa"/>
            <w:shd w:val="clear" w:color="000000" w:fill="D9D9D9"/>
            <w:noWrap/>
            <w:vAlign w:val="center"/>
            <w:hideMark/>
          </w:tcPr>
          <w:p w14:paraId="4421B280" w14:textId="77777777" w:rsidR="008B5617" w:rsidRPr="008B5617" w:rsidRDefault="008B5617" w:rsidP="008B5617">
            <w:pPr>
              <w:spacing w:before="0" w:after="0"/>
              <w:jc w:val="center"/>
              <w:rPr>
                <w:b/>
                <w:bCs/>
                <w:color w:val="000000"/>
                <w:sz w:val="16"/>
                <w:szCs w:val="16"/>
              </w:rPr>
            </w:pPr>
            <w:r w:rsidRPr="008B5617">
              <w:rPr>
                <w:b/>
                <w:bCs/>
                <w:color w:val="000000"/>
                <w:sz w:val="16"/>
                <w:szCs w:val="16"/>
              </w:rPr>
              <w:t>Razem</w:t>
            </w:r>
          </w:p>
        </w:tc>
        <w:tc>
          <w:tcPr>
            <w:tcW w:w="2120" w:type="dxa"/>
            <w:shd w:val="clear" w:color="000000" w:fill="D9D9D9"/>
            <w:noWrap/>
            <w:vAlign w:val="center"/>
            <w:hideMark/>
          </w:tcPr>
          <w:p w14:paraId="5BC9AFA4" w14:textId="77777777" w:rsidR="008B5617" w:rsidRPr="008B5617" w:rsidRDefault="008B5617" w:rsidP="008B5617">
            <w:pPr>
              <w:spacing w:before="0" w:after="0"/>
              <w:jc w:val="center"/>
              <w:rPr>
                <w:b/>
                <w:bCs/>
                <w:color w:val="000000"/>
                <w:sz w:val="16"/>
                <w:szCs w:val="16"/>
              </w:rPr>
            </w:pPr>
            <w:r w:rsidRPr="008B5617">
              <w:rPr>
                <w:b/>
                <w:bCs/>
                <w:color w:val="000000"/>
                <w:sz w:val="16"/>
                <w:szCs w:val="16"/>
              </w:rPr>
              <w:t>100,0%</w:t>
            </w:r>
          </w:p>
        </w:tc>
        <w:tc>
          <w:tcPr>
            <w:tcW w:w="2120" w:type="dxa"/>
            <w:shd w:val="clear" w:color="000000" w:fill="D9D9D9"/>
            <w:noWrap/>
            <w:vAlign w:val="center"/>
            <w:hideMark/>
          </w:tcPr>
          <w:p w14:paraId="636409EE" w14:textId="77777777" w:rsidR="008B5617" w:rsidRPr="008B5617" w:rsidRDefault="008B5617" w:rsidP="008B5617">
            <w:pPr>
              <w:spacing w:before="0" w:after="0"/>
              <w:jc w:val="center"/>
              <w:rPr>
                <w:b/>
                <w:bCs/>
                <w:color w:val="000000"/>
                <w:sz w:val="16"/>
                <w:szCs w:val="16"/>
              </w:rPr>
            </w:pPr>
            <w:r w:rsidRPr="008B5617">
              <w:rPr>
                <w:b/>
                <w:bCs/>
                <w:color w:val="000000"/>
                <w:sz w:val="16"/>
                <w:szCs w:val="16"/>
              </w:rPr>
              <w:t>100,0%</w:t>
            </w:r>
          </w:p>
        </w:tc>
        <w:tc>
          <w:tcPr>
            <w:tcW w:w="2120" w:type="dxa"/>
            <w:shd w:val="clear" w:color="000000" w:fill="D9D9D9"/>
            <w:noWrap/>
            <w:vAlign w:val="center"/>
            <w:hideMark/>
          </w:tcPr>
          <w:p w14:paraId="0FDDEA1F" w14:textId="77777777" w:rsidR="008B5617" w:rsidRPr="008B5617" w:rsidRDefault="008B5617" w:rsidP="008B5617">
            <w:pPr>
              <w:spacing w:before="0" w:after="0"/>
              <w:jc w:val="center"/>
              <w:rPr>
                <w:b/>
                <w:bCs/>
                <w:color w:val="000000"/>
                <w:sz w:val="16"/>
                <w:szCs w:val="16"/>
              </w:rPr>
            </w:pPr>
            <w:r w:rsidRPr="008B5617">
              <w:rPr>
                <w:b/>
                <w:bCs/>
                <w:color w:val="000000"/>
                <w:sz w:val="16"/>
                <w:szCs w:val="16"/>
              </w:rPr>
              <w:t>100,0%</w:t>
            </w:r>
          </w:p>
        </w:tc>
      </w:tr>
    </w:tbl>
    <w:p w14:paraId="6EF032B2" w14:textId="354E58FA" w:rsidR="009103EC" w:rsidRPr="00AF7433" w:rsidRDefault="009103EC" w:rsidP="009103EC">
      <w:pPr>
        <w:rPr>
          <w:iCs/>
          <w:sz w:val="18"/>
          <w:szCs w:val="18"/>
        </w:rPr>
      </w:pPr>
      <w:r w:rsidRPr="00AF7433">
        <w:rPr>
          <w:iCs/>
          <w:sz w:val="18"/>
          <w:szCs w:val="18"/>
        </w:rPr>
        <w:t>Źródło: opracowanie własne na podstawie zebranych danych i ankiet</w:t>
      </w:r>
    </w:p>
    <w:p w14:paraId="64F826C2" w14:textId="77777777" w:rsidR="00363DEB" w:rsidRPr="00AF7433" w:rsidRDefault="00363DEB" w:rsidP="00363DEB">
      <w:pPr>
        <w:autoSpaceDE w:val="0"/>
        <w:autoSpaceDN w:val="0"/>
        <w:adjustRightInd w:val="0"/>
      </w:pPr>
    </w:p>
    <w:p w14:paraId="1EF3C735" w14:textId="77777777" w:rsidR="00363DEB" w:rsidRPr="00AF7433" w:rsidRDefault="00363DEB" w:rsidP="00363DEB">
      <w:pPr>
        <w:autoSpaceDE w:val="0"/>
        <w:autoSpaceDN w:val="0"/>
        <w:adjustRightInd w:val="0"/>
      </w:pPr>
      <w:r w:rsidRPr="00AF7433">
        <w:t>Na poniższym rysunku przedstawiono udział poszczególnych nośników w pokryciu zapotrzebowania na energię końcową w obiektach użyteczności publicznej.</w:t>
      </w:r>
    </w:p>
    <w:p w14:paraId="092DF0DB" w14:textId="77777777" w:rsidR="00363DEB" w:rsidRPr="00AF7433" w:rsidRDefault="00363DEB" w:rsidP="00363DEB">
      <w:pPr>
        <w:autoSpaceDE w:val="0"/>
        <w:autoSpaceDN w:val="0"/>
        <w:adjustRightInd w:val="0"/>
      </w:pPr>
    </w:p>
    <w:p w14:paraId="427DC8AA" w14:textId="4887D626" w:rsidR="00363DEB" w:rsidRPr="00AF7433" w:rsidRDefault="008B5617" w:rsidP="00363DEB">
      <w:pPr>
        <w:jc w:val="center"/>
      </w:pPr>
      <w:r>
        <w:rPr>
          <w:noProof/>
        </w:rPr>
        <w:drawing>
          <wp:inline distT="0" distB="0" distL="0" distR="0" wp14:anchorId="1E2F5CE7" wp14:editId="75722082">
            <wp:extent cx="4320000" cy="2880000"/>
            <wp:effectExtent l="0" t="0" r="4445" b="15875"/>
            <wp:docPr id="2" name="Wykres 2">
              <a:extLst xmlns:a="http://schemas.openxmlformats.org/drawingml/2006/main">
                <a:ext uri="{FF2B5EF4-FFF2-40B4-BE49-F238E27FC236}">
                  <a16:creationId xmlns:a16="http://schemas.microsoft.com/office/drawing/2014/main" id="{B8961D45-D2B5-4C8E-BB4B-E51EC2D34B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CF247CD" w14:textId="5BDC15D2" w:rsidR="00B1196C" w:rsidRPr="00AF7433" w:rsidRDefault="00643748" w:rsidP="00B1196C">
      <w:pPr>
        <w:rPr>
          <w:iCs/>
          <w:sz w:val="20"/>
          <w:szCs w:val="20"/>
        </w:rPr>
      </w:pPr>
      <w:bookmarkStart w:id="114" w:name="_Toc64304624"/>
      <w:r w:rsidRPr="00AF7433">
        <w:rPr>
          <w:sz w:val="20"/>
          <w:szCs w:val="20"/>
        </w:rPr>
        <w:t xml:space="preserve">Rysunek  </w:t>
      </w:r>
      <w:r w:rsidRPr="00AF7433">
        <w:rPr>
          <w:sz w:val="20"/>
          <w:szCs w:val="20"/>
        </w:rPr>
        <w:fldChar w:fldCharType="begin"/>
      </w:r>
      <w:r w:rsidRPr="00AF7433">
        <w:rPr>
          <w:sz w:val="20"/>
          <w:szCs w:val="20"/>
        </w:rPr>
        <w:instrText xml:space="preserve"> SEQ Rysunek_ \* ARABIC </w:instrText>
      </w:r>
      <w:r w:rsidRPr="00AF7433">
        <w:rPr>
          <w:sz w:val="20"/>
          <w:szCs w:val="20"/>
        </w:rPr>
        <w:fldChar w:fldCharType="separate"/>
      </w:r>
      <w:r w:rsidR="0093116B">
        <w:rPr>
          <w:noProof/>
          <w:sz w:val="20"/>
          <w:szCs w:val="20"/>
        </w:rPr>
        <w:t>7</w:t>
      </w:r>
      <w:r w:rsidRPr="00AF7433">
        <w:rPr>
          <w:sz w:val="20"/>
          <w:szCs w:val="20"/>
        </w:rPr>
        <w:fldChar w:fldCharType="end"/>
      </w:r>
      <w:r w:rsidR="00B1196C" w:rsidRPr="00AF7433">
        <w:rPr>
          <w:iCs/>
          <w:sz w:val="20"/>
          <w:szCs w:val="20"/>
        </w:rPr>
        <w:t xml:space="preserve"> Udział poszczególnych nośników energii wykorzystywanych w sektorze użyteczności publicznej w 201</w:t>
      </w:r>
      <w:r w:rsidR="008B5617">
        <w:rPr>
          <w:iCs/>
          <w:sz w:val="20"/>
          <w:szCs w:val="20"/>
        </w:rPr>
        <w:t>3</w:t>
      </w:r>
      <w:r w:rsidR="00B1196C" w:rsidRPr="00AF7433">
        <w:rPr>
          <w:iCs/>
          <w:sz w:val="20"/>
          <w:szCs w:val="20"/>
        </w:rPr>
        <w:t xml:space="preserve"> roku (rok bazowy)</w:t>
      </w:r>
      <w:bookmarkEnd w:id="114"/>
    </w:p>
    <w:p w14:paraId="5C8E8625" w14:textId="45B94B8E" w:rsidR="00B1196C" w:rsidRPr="00AF7433" w:rsidRDefault="00B1196C" w:rsidP="00B1196C">
      <w:pPr>
        <w:tabs>
          <w:tab w:val="left" w:pos="1068"/>
        </w:tabs>
        <w:rPr>
          <w:iCs/>
          <w:sz w:val="18"/>
          <w:szCs w:val="18"/>
        </w:rPr>
      </w:pPr>
      <w:r w:rsidRPr="00AF7433">
        <w:rPr>
          <w:iCs/>
          <w:sz w:val="18"/>
          <w:szCs w:val="18"/>
        </w:rPr>
        <w:t>Źródło: opracowanie własne na podstawie zebranych danych i ankiet</w:t>
      </w:r>
    </w:p>
    <w:p w14:paraId="3EE0AACC" w14:textId="36D02CA3" w:rsidR="00B1196C" w:rsidRPr="00AF7433" w:rsidRDefault="008B5617" w:rsidP="00B1196C">
      <w:pPr>
        <w:jc w:val="center"/>
        <w:rPr>
          <w:i/>
        </w:rPr>
      </w:pPr>
      <w:bookmarkStart w:id="115" w:name="_Toc466884157"/>
      <w:r>
        <w:rPr>
          <w:noProof/>
        </w:rPr>
        <w:drawing>
          <wp:inline distT="0" distB="0" distL="0" distR="0" wp14:anchorId="6B4D290D" wp14:editId="5A43E231">
            <wp:extent cx="4320000" cy="2880000"/>
            <wp:effectExtent l="0" t="0" r="4445" b="15875"/>
            <wp:docPr id="4" name="Wykres 4">
              <a:extLst xmlns:a="http://schemas.openxmlformats.org/drawingml/2006/main">
                <a:ext uri="{FF2B5EF4-FFF2-40B4-BE49-F238E27FC236}">
                  <a16:creationId xmlns:a16="http://schemas.microsoft.com/office/drawing/2014/main" id="{F706C304-63F6-4975-81CD-3EDEBC8E9F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77B28DB" w14:textId="4BCED04C" w:rsidR="00B1196C" w:rsidRPr="00AF7433" w:rsidRDefault="00643748" w:rsidP="00B1196C">
      <w:pPr>
        <w:rPr>
          <w:iCs/>
          <w:sz w:val="20"/>
          <w:szCs w:val="20"/>
        </w:rPr>
      </w:pPr>
      <w:bookmarkStart w:id="116" w:name="_Toc64304625"/>
      <w:r w:rsidRPr="00AF7433">
        <w:rPr>
          <w:sz w:val="20"/>
          <w:szCs w:val="20"/>
        </w:rPr>
        <w:t xml:space="preserve">Rysunek  </w:t>
      </w:r>
      <w:r w:rsidRPr="00AF7433">
        <w:rPr>
          <w:sz w:val="20"/>
          <w:szCs w:val="20"/>
        </w:rPr>
        <w:fldChar w:fldCharType="begin"/>
      </w:r>
      <w:r w:rsidRPr="00AF7433">
        <w:rPr>
          <w:sz w:val="20"/>
          <w:szCs w:val="20"/>
        </w:rPr>
        <w:instrText xml:space="preserve"> SEQ Rysunek_ \* ARABIC </w:instrText>
      </w:r>
      <w:r w:rsidRPr="00AF7433">
        <w:rPr>
          <w:sz w:val="20"/>
          <w:szCs w:val="20"/>
        </w:rPr>
        <w:fldChar w:fldCharType="separate"/>
      </w:r>
      <w:r w:rsidR="0093116B">
        <w:rPr>
          <w:noProof/>
          <w:sz w:val="20"/>
          <w:szCs w:val="20"/>
        </w:rPr>
        <w:t>8</w:t>
      </w:r>
      <w:r w:rsidRPr="00AF7433">
        <w:rPr>
          <w:sz w:val="20"/>
          <w:szCs w:val="20"/>
        </w:rPr>
        <w:fldChar w:fldCharType="end"/>
      </w:r>
      <w:r w:rsidR="00B1196C" w:rsidRPr="00AF7433">
        <w:rPr>
          <w:iCs/>
          <w:sz w:val="20"/>
          <w:szCs w:val="20"/>
        </w:rPr>
        <w:t xml:space="preserve"> Udział poszczególnych nośników energii wykorzystywanych w sektorze użyteczności publicznej w 20</w:t>
      </w:r>
      <w:r w:rsidR="005D6C40">
        <w:rPr>
          <w:iCs/>
          <w:sz w:val="20"/>
          <w:szCs w:val="20"/>
        </w:rPr>
        <w:t>20</w:t>
      </w:r>
      <w:r w:rsidR="00B1196C" w:rsidRPr="00AF7433">
        <w:rPr>
          <w:iCs/>
          <w:sz w:val="20"/>
          <w:szCs w:val="20"/>
        </w:rPr>
        <w:t xml:space="preserve"> roku (rok obliczeniowy)</w:t>
      </w:r>
      <w:bookmarkEnd w:id="116"/>
    </w:p>
    <w:p w14:paraId="0ADB21F1" w14:textId="48E895CF" w:rsidR="00B1196C" w:rsidRDefault="00B1196C" w:rsidP="00B1196C">
      <w:pPr>
        <w:tabs>
          <w:tab w:val="left" w:pos="1068"/>
        </w:tabs>
        <w:rPr>
          <w:iCs/>
          <w:sz w:val="18"/>
          <w:szCs w:val="18"/>
        </w:rPr>
      </w:pPr>
      <w:r w:rsidRPr="00AF7433">
        <w:rPr>
          <w:iCs/>
          <w:sz w:val="18"/>
          <w:szCs w:val="18"/>
        </w:rPr>
        <w:t>Źródło: opracowanie własne na podstawie zebranych danych i ankiet</w:t>
      </w:r>
    </w:p>
    <w:p w14:paraId="1DC8012A" w14:textId="77777777" w:rsidR="00735B2D" w:rsidRPr="00AF7433" w:rsidRDefault="00735B2D" w:rsidP="00B1196C">
      <w:pPr>
        <w:tabs>
          <w:tab w:val="left" w:pos="1068"/>
        </w:tabs>
        <w:rPr>
          <w:iCs/>
          <w:sz w:val="18"/>
          <w:szCs w:val="18"/>
        </w:rPr>
      </w:pPr>
    </w:p>
    <w:p w14:paraId="7EA68A9A" w14:textId="2F2967E5" w:rsidR="00B1196C" w:rsidRPr="00AF7433" w:rsidRDefault="008B5617" w:rsidP="00B1196C">
      <w:pPr>
        <w:jc w:val="center"/>
        <w:rPr>
          <w:i/>
        </w:rPr>
      </w:pPr>
      <w:r>
        <w:rPr>
          <w:noProof/>
        </w:rPr>
        <w:drawing>
          <wp:inline distT="0" distB="0" distL="0" distR="0" wp14:anchorId="628382EC" wp14:editId="2C2ECABB">
            <wp:extent cx="4320000" cy="2880000"/>
            <wp:effectExtent l="0" t="0" r="4445" b="15875"/>
            <wp:docPr id="5" name="Wykres 5">
              <a:extLst xmlns:a="http://schemas.openxmlformats.org/drawingml/2006/main">
                <a:ext uri="{FF2B5EF4-FFF2-40B4-BE49-F238E27FC236}">
                  <a16:creationId xmlns:a16="http://schemas.microsoft.com/office/drawing/2014/main" id="{023AC583-30B3-4836-9A4E-58951EA628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36247E5" w14:textId="4AD0FCF7" w:rsidR="00B1196C" w:rsidRPr="00AF7433" w:rsidRDefault="00643748" w:rsidP="00B1196C">
      <w:pPr>
        <w:rPr>
          <w:iCs/>
          <w:sz w:val="20"/>
          <w:szCs w:val="20"/>
        </w:rPr>
      </w:pPr>
      <w:bookmarkStart w:id="117" w:name="_Toc64304626"/>
      <w:r w:rsidRPr="00AF7433">
        <w:rPr>
          <w:sz w:val="20"/>
          <w:szCs w:val="20"/>
        </w:rPr>
        <w:t xml:space="preserve">Rysunek  </w:t>
      </w:r>
      <w:r w:rsidRPr="00AF7433">
        <w:rPr>
          <w:sz w:val="20"/>
          <w:szCs w:val="20"/>
        </w:rPr>
        <w:fldChar w:fldCharType="begin"/>
      </w:r>
      <w:r w:rsidRPr="00AF7433">
        <w:rPr>
          <w:sz w:val="20"/>
          <w:szCs w:val="20"/>
        </w:rPr>
        <w:instrText xml:space="preserve"> SEQ Rysunek_ \* ARABIC </w:instrText>
      </w:r>
      <w:r w:rsidRPr="00AF7433">
        <w:rPr>
          <w:sz w:val="20"/>
          <w:szCs w:val="20"/>
        </w:rPr>
        <w:fldChar w:fldCharType="separate"/>
      </w:r>
      <w:r w:rsidR="0093116B">
        <w:rPr>
          <w:noProof/>
          <w:sz w:val="20"/>
          <w:szCs w:val="20"/>
        </w:rPr>
        <w:t>9</w:t>
      </w:r>
      <w:r w:rsidRPr="00AF7433">
        <w:rPr>
          <w:sz w:val="20"/>
          <w:szCs w:val="20"/>
        </w:rPr>
        <w:fldChar w:fldCharType="end"/>
      </w:r>
      <w:r w:rsidR="00B1196C" w:rsidRPr="00AF7433">
        <w:rPr>
          <w:iCs/>
          <w:sz w:val="20"/>
          <w:szCs w:val="20"/>
        </w:rPr>
        <w:t xml:space="preserve"> Udział poszczególnych nośników energii wykorzystywanych w sektorze użyteczności publicznej w 2030 roku (rok prognozy)</w:t>
      </w:r>
      <w:bookmarkEnd w:id="117"/>
    </w:p>
    <w:p w14:paraId="6C6CCC38" w14:textId="77777777" w:rsidR="00B1196C" w:rsidRPr="00AF7433" w:rsidRDefault="00B1196C" w:rsidP="00B1196C">
      <w:pPr>
        <w:tabs>
          <w:tab w:val="left" w:pos="1068"/>
        </w:tabs>
        <w:rPr>
          <w:iCs/>
          <w:sz w:val="18"/>
          <w:szCs w:val="18"/>
        </w:rPr>
      </w:pPr>
      <w:r w:rsidRPr="00AF7433">
        <w:rPr>
          <w:iCs/>
          <w:sz w:val="18"/>
          <w:szCs w:val="18"/>
        </w:rPr>
        <w:t>Źródło: opracowanie własne na podstawie zebranych danych i ankiet</w:t>
      </w:r>
    </w:p>
    <w:p w14:paraId="294F09A5" w14:textId="77777777" w:rsidR="00B1196C" w:rsidRPr="00AF7433" w:rsidRDefault="00B1196C" w:rsidP="00363DEB">
      <w:pPr>
        <w:rPr>
          <w:i/>
        </w:rPr>
      </w:pPr>
    </w:p>
    <w:p w14:paraId="3D89F7A7" w14:textId="2D765588" w:rsidR="008B0BD6" w:rsidRDefault="00AC2CB5" w:rsidP="008B0BD6">
      <w:pPr>
        <w:autoSpaceDE w:val="0"/>
        <w:autoSpaceDN w:val="0"/>
        <w:adjustRightInd w:val="0"/>
      </w:pPr>
      <w:bookmarkStart w:id="118" w:name="_Hlk53379743"/>
      <w:bookmarkEnd w:id="115"/>
      <w:r>
        <w:t>W 2</w:t>
      </w:r>
      <w:r w:rsidR="001A004D">
        <w:t>020 roku</w:t>
      </w:r>
      <w:r w:rsidR="00B1196C" w:rsidRPr="00AF7433">
        <w:t xml:space="preserve"> g</w:t>
      </w:r>
      <w:r w:rsidR="00363DEB" w:rsidRPr="00AF7433">
        <w:t xml:space="preserve">łównym nośnikiem energii wykorzystywanym w obiektach użyteczności </w:t>
      </w:r>
      <w:r w:rsidR="001A004D">
        <w:t>był</w:t>
      </w:r>
      <w:r w:rsidR="00363DEB" w:rsidRPr="00AF7433">
        <w:t xml:space="preserve"> </w:t>
      </w:r>
      <w:r w:rsidR="008B5617">
        <w:t>gaz ziemny</w:t>
      </w:r>
      <w:r w:rsidR="00B40EF2">
        <w:t xml:space="preserve"> </w:t>
      </w:r>
      <w:r w:rsidR="00363DEB" w:rsidRPr="00AF7433">
        <w:t>wykorzystywany w celach ogrzewania i przygotowywania ciepłej wody użytkowej (</w:t>
      </w:r>
      <w:r w:rsidR="008B5617">
        <w:t>91,</w:t>
      </w:r>
      <w:r w:rsidR="00A63719">
        <w:t>5</w:t>
      </w:r>
      <w:r w:rsidR="00363DEB" w:rsidRPr="00AF7433">
        <w:t>%)</w:t>
      </w:r>
      <w:r w:rsidR="008B5617">
        <w:t xml:space="preserve">. </w:t>
      </w:r>
      <w:r w:rsidR="00363DEB" w:rsidRPr="00AF7433">
        <w:t>Udział zużycia energii elektrycznej wynosi ok</w:t>
      </w:r>
      <w:r w:rsidR="0063077C" w:rsidRPr="00AF7433">
        <w:t>.</w:t>
      </w:r>
      <w:r w:rsidR="00363DEB" w:rsidRPr="00AF7433">
        <w:t xml:space="preserve"> </w:t>
      </w:r>
      <w:r w:rsidR="00A63719">
        <w:t>6,7</w:t>
      </w:r>
      <w:r w:rsidR="00363DEB" w:rsidRPr="00AF7433">
        <w:t>%</w:t>
      </w:r>
      <w:r w:rsidR="003673C8" w:rsidRPr="00AF7433">
        <w:t xml:space="preserve"> i dotyczy zarówno zużycia energii elektrycznej na potrzeby ogrzewania (</w:t>
      </w:r>
      <w:r w:rsidR="0063077C" w:rsidRPr="00AF7433">
        <w:t>świetlice wiejskie</w:t>
      </w:r>
      <w:r w:rsidR="008B5617">
        <w:t xml:space="preserve">), </w:t>
      </w:r>
      <w:r w:rsidR="003673C8" w:rsidRPr="00AF7433">
        <w:t>jak i zużycia na potrzeby urządzeń elektrycznych i oświetlenia</w:t>
      </w:r>
      <w:r w:rsidR="00363DEB" w:rsidRPr="00AF7433">
        <w:t xml:space="preserve">. </w:t>
      </w:r>
      <w:r w:rsidR="00A63719">
        <w:t xml:space="preserve">Zużycie węgla i produktów węglowych w ogólnym bilansie energii końcowej wynosił 1,8%. </w:t>
      </w:r>
      <w:r w:rsidR="00EE307F">
        <w:t>W</w:t>
      </w:r>
      <w:r w:rsidR="00576710">
        <w:t xml:space="preserve"> porównaniu do roku bazowego 201</w:t>
      </w:r>
      <w:r w:rsidR="008B5617">
        <w:t>3</w:t>
      </w:r>
      <w:r w:rsidR="00576710">
        <w:t xml:space="preserve">, udział w zużyciu energii </w:t>
      </w:r>
      <w:r w:rsidR="00BB27E0">
        <w:t>końcowej</w:t>
      </w:r>
      <w:r w:rsidR="00576710">
        <w:t xml:space="preserve"> dla węgla</w:t>
      </w:r>
      <w:r w:rsidR="003656D8">
        <w:t xml:space="preserve"> pozostał na tym samym poziomie</w:t>
      </w:r>
      <w:r w:rsidR="00BB27E0">
        <w:t>,</w:t>
      </w:r>
      <w:r w:rsidR="008B0BD6" w:rsidRPr="00AF7433">
        <w:t xml:space="preserve"> </w:t>
      </w:r>
      <w:r w:rsidR="00BB27E0">
        <w:t>wzrósł udział takich nośników jak gaz ziemny</w:t>
      </w:r>
      <w:r w:rsidR="008B5617">
        <w:t xml:space="preserve"> </w:t>
      </w:r>
      <w:r w:rsidR="00BB27E0">
        <w:t>czy energia elektryczna.</w:t>
      </w:r>
    </w:p>
    <w:bookmarkEnd w:id="118"/>
    <w:p w14:paraId="655F1E03" w14:textId="77770ED8" w:rsidR="00856847" w:rsidRDefault="00363DEB" w:rsidP="008B0BD6">
      <w:pPr>
        <w:autoSpaceDE w:val="0"/>
        <w:autoSpaceDN w:val="0"/>
        <w:adjustRightInd w:val="0"/>
      </w:pPr>
      <w:r w:rsidRPr="00AF7433">
        <w:t>W poniższej tabeli przedstawiono emisje CO</w:t>
      </w:r>
      <w:r w:rsidRPr="00AF7433">
        <w:rPr>
          <w:vertAlign w:val="subscript"/>
        </w:rPr>
        <w:t xml:space="preserve">2 </w:t>
      </w:r>
      <w:r w:rsidRPr="00AF7433">
        <w:t xml:space="preserve">związaną z wykorzystywaniem nośników energii </w:t>
      </w:r>
      <w:r w:rsidR="00CA457F" w:rsidRPr="00AF7433">
        <w:t>w sektorze obiektów/instalacji użyteczności publicznej w roku 201</w:t>
      </w:r>
      <w:r w:rsidR="003656D8">
        <w:t>3</w:t>
      </w:r>
      <w:r w:rsidR="00CA457F" w:rsidRPr="00AF7433">
        <w:t>, 20</w:t>
      </w:r>
      <w:r w:rsidR="00F1236C">
        <w:t>20</w:t>
      </w:r>
      <w:r w:rsidR="00CA457F" w:rsidRPr="00AF7433">
        <w:t xml:space="preserve"> oraz prognozę do 2030 roku</w:t>
      </w:r>
      <w:r w:rsidRPr="00AF7433">
        <w:t>.</w:t>
      </w:r>
    </w:p>
    <w:p w14:paraId="3B6CE295" w14:textId="77777777" w:rsidR="00F1236C" w:rsidRPr="00AF7433" w:rsidRDefault="00F1236C" w:rsidP="008B0BD6">
      <w:pPr>
        <w:autoSpaceDE w:val="0"/>
        <w:autoSpaceDN w:val="0"/>
        <w:adjustRightInd w:val="0"/>
      </w:pPr>
    </w:p>
    <w:p w14:paraId="4EA4AD76" w14:textId="574F6307" w:rsidR="00351DD0" w:rsidRPr="00AF7433" w:rsidRDefault="00363DEB" w:rsidP="00351DD0">
      <w:pPr>
        <w:pStyle w:val="Default"/>
        <w:keepNext/>
        <w:jc w:val="both"/>
        <w:rPr>
          <w:sz w:val="20"/>
          <w:szCs w:val="20"/>
        </w:rPr>
      </w:pPr>
      <w:bookmarkStart w:id="119" w:name="_Toc466960677"/>
      <w:bookmarkStart w:id="120" w:name="_Toc64304598"/>
      <w:r w:rsidRPr="00AF7433">
        <w:rPr>
          <w:sz w:val="20"/>
          <w:szCs w:val="20"/>
        </w:rPr>
        <w:t xml:space="preserve">Tabela </w:t>
      </w:r>
      <w:r w:rsidRPr="00AF7433">
        <w:rPr>
          <w:sz w:val="20"/>
          <w:szCs w:val="20"/>
        </w:rPr>
        <w:fldChar w:fldCharType="begin"/>
      </w:r>
      <w:r w:rsidRPr="00AF7433">
        <w:rPr>
          <w:sz w:val="20"/>
          <w:szCs w:val="20"/>
        </w:rPr>
        <w:instrText xml:space="preserve"> SEQ Tabela \* ARABIC </w:instrText>
      </w:r>
      <w:r w:rsidRPr="00AF7433">
        <w:rPr>
          <w:sz w:val="20"/>
          <w:szCs w:val="20"/>
        </w:rPr>
        <w:fldChar w:fldCharType="separate"/>
      </w:r>
      <w:r w:rsidR="008F3424">
        <w:rPr>
          <w:noProof/>
          <w:sz w:val="20"/>
          <w:szCs w:val="20"/>
        </w:rPr>
        <w:t>14</w:t>
      </w:r>
      <w:r w:rsidRPr="00AF7433">
        <w:rPr>
          <w:noProof/>
          <w:sz w:val="20"/>
          <w:szCs w:val="20"/>
        </w:rPr>
        <w:fldChar w:fldCharType="end"/>
      </w:r>
      <w:r w:rsidRPr="00AF7433">
        <w:rPr>
          <w:sz w:val="20"/>
          <w:szCs w:val="20"/>
        </w:rPr>
        <w:t xml:space="preserve"> Roczna emisja CO</w:t>
      </w:r>
      <w:r w:rsidRPr="00AF7433">
        <w:rPr>
          <w:sz w:val="20"/>
          <w:szCs w:val="20"/>
          <w:vertAlign w:val="subscript"/>
        </w:rPr>
        <w:t>2</w:t>
      </w:r>
      <w:r w:rsidRPr="00AF7433">
        <w:rPr>
          <w:sz w:val="20"/>
          <w:szCs w:val="20"/>
        </w:rPr>
        <w:t xml:space="preserve"> związana z wykorzystaniem poszczególnych nośników energii w </w:t>
      </w:r>
      <w:bookmarkEnd w:id="119"/>
      <w:r w:rsidR="00351DD0" w:rsidRPr="00AF7433">
        <w:rPr>
          <w:sz w:val="20"/>
          <w:szCs w:val="20"/>
        </w:rPr>
        <w:t>sektorze użyteczności publicznej</w:t>
      </w:r>
      <w:bookmarkEnd w:id="120"/>
    </w:p>
    <w:tbl>
      <w:tblPr>
        <w:tblW w:w="907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CellMar>
          <w:left w:w="70" w:type="dxa"/>
          <w:right w:w="70" w:type="dxa"/>
        </w:tblCellMar>
        <w:tblLook w:val="04A0" w:firstRow="1" w:lastRow="0" w:firstColumn="1" w:lastColumn="0" w:noHBand="0" w:noVBand="1"/>
      </w:tblPr>
      <w:tblGrid>
        <w:gridCol w:w="2522"/>
        <w:gridCol w:w="2184"/>
        <w:gridCol w:w="2183"/>
        <w:gridCol w:w="2183"/>
      </w:tblGrid>
      <w:tr w:rsidR="00C628FB" w:rsidRPr="00C628FB" w14:paraId="434F3E49" w14:textId="77777777" w:rsidTr="003656D8">
        <w:trPr>
          <w:trHeight w:val="225"/>
          <w:jc w:val="center"/>
        </w:trPr>
        <w:tc>
          <w:tcPr>
            <w:tcW w:w="2522" w:type="dxa"/>
            <w:vMerge w:val="restart"/>
            <w:shd w:val="clear" w:color="000000" w:fill="D9D9D9"/>
            <w:noWrap/>
            <w:vAlign w:val="center"/>
            <w:hideMark/>
          </w:tcPr>
          <w:p w14:paraId="5A346FE1" w14:textId="77777777" w:rsidR="00C628FB" w:rsidRPr="00C628FB" w:rsidRDefault="00C628FB" w:rsidP="00C628FB">
            <w:pPr>
              <w:spacing w:before="0" w:after="0"/>
              <w:jc w:val="center"/>
              <w:rPr>
                <w:color w:val="000000"/>
                <w:sz w:val="16"/>
                <w:szCs w:val="16"/>
              </w:rPr>
            </w:pPr>
            <w:r w:rsidRPr="00C628FB">
              <w:rPr>
                <w:color w:val="000000"/>
                <w:sz w:val="16"/>
                <w:szCs w:val="16"/>
              </w:rPr>
              <w:t>Rodzaj źródła</w:t>
            </w:r>
          </w:p>
        </w:tc>
        <w:tc>
          <w:tcPr>
            <w:tcW w:w="6550" w:type="dxa"/>
            <w:gridSpan w:val="3"/>
            <w:shd w:val="clear" w:color="000000" w:fill="D9D9D9"/>
            <w:noWrap/>
            <w:vAlign w:val="center"/>
            <w:hideMark/>
          </w:tcPr>
          <w:p w14:paraId="28B50360" w14:textId="77777777" w:rsidR="00C628FB" w:rsidRPr="00C628FB" w:rsidRDefault="00C628FB" w:rsidP="00C628FB">
            <w:pPr>
              <w:spacing w:before="0" w:after="0"/>
              <w:jc w:val="center"/>
              <w:rPr>
                <w:b/>
                <w:bCs/>
                <w:color w:val="000000"/>
                <w:sz w:val="16"/>
                <w:szCs w:val="16"/>
              </w:rPr>
            </w:pPr>
            <w:r w:rsidRPr="00C628FB">
              <w:rPr>
                <w:b/>
                <w:bCs/>
                <w:color w:val="000000"/>
                <w:sz w:val="16"/>
                <w:szCs w:val="16"/>
              </w:rPr>
              <w:t>Emisja CO</w:t>
            </w:r>
            <w:r w:rsidRPr="00C628FB">
              <w:rPr>
                <w:b/>
                <w:bCs/>
                <w:color w:val="000000"/>
                <w:sz w:val="16"/>
                <w:szCs w:val="16"/>
                <w:vertAlign w:val="subscript"/>
              </w:rPr>
              <w:t>2</w:t>
            </w:r>
            <w:r w:rsidRPr="00C628FB">
              <w:rPr>
                <w:b/>
                <w:bCs/>
                <w:color w:val="000000"/>
                <w:sz w:val="16"/>
                <w:szCs w:val="16"/>
              </w:rPr>
              <w:t xml:space="preserve"> (Mg)</w:t>
            </w:r>
          </w:p>
        </w:tc>
      </w:tr>
      <w:tr w:rsidR="00C628FB" w:rsidRPr="00C628FB" w14:paraId="6A6A1A2E" w14:textId="77777777" w:rsidTr="003656D8">
        <w:trPr>
          <w:trHeight w:val="225"/>
          <w:jc w:val="center"/>
        </w:trPr>
        <w:tc>
          <w:tcPr>
            <w:tcW w:w="2522" w:type="dxa"/>
            <w:vMerge/>
            <w:vAlign w:val="center"/>
            <w:hideMark/>
          </w:tcPr>
          <w:p w14:paraId="52154A24" w14:textId="77777777" w:rsidR="00C628FB" w:rsidRPr="00C628FB" w:rsidRDefault="00C628FB" w:rsidP="00C628FB">
            <w:pPr>
              <w:spacing w:before="0" w:after="0"/>
              <w:jc w:val="left"/>
              <w:rPr>
                <w:color w:val="000000"/>
                <w:sz w:val="16"/>
                <w:szCs w:val="16"/>
              </w:rPr>
            </w:pPr>
          </w:p>
        </w:tc>
        <w:tc>
          <w:tcPr>
            <w:tcW w:w="2184" w:type="dxa"/>
            <w:shd w:val="clear" w:color="000000" w:fill="D9D9D9"/>
            <w:noWrap/>
            <w:vAlign w:val="center"/>
            <w:hideMark/>
          </w:tcPr>
          <w:p w14:paraId="15CA15D5" w14:textId="5DE44F01" w:rsidR="00C628FB" w:rsidRPr="00C628FB" w:rsidRDefault="00C628FB" w:rsidP="00C628FB">
            <w:pPr>
              <w:spacing w:before="0" w:after="0"/>
              <w:jc w:val="center"/>
              <w:rPr>
                <w:color w:val="000000"/>
                <w:sz w:val="16"/>
                <w:szCs w:val="16"/>
              </w:rPr>
            </w:pPr>
            <w:r w:rsidRPr="00C628FB">
              <w:rPr>
                <w:color w:val="000000"/>
                <w:sz w:val="16"/>
                <w:szCs w:val="16"/>
              </w:rPr>
              <w:t>201</w:t>
            </w:r>
            <w:r w:rsidR="00AC5129">
              <w:rPr>
                <w:color w:val="000000"/>
                <w:sz w:val="16"/>
                <w:szCs w:val="16"/>
              </w:rPr>
              <w:t>3</w:t>
            </w:r>
          </w:p>
        </w:tc>
        <w:tc>
          <w:tcPr>
            <w:tcW w:w="2183" w:type="dxa"/>
            <w:shd w:val="clear" w:color="000000" w:fill="D9D9D9"/>
            <w:noWrap/>
            <w:vAlign w:val="center"/>
            <w:hideMark/>
          </w:tcPr>
          <w:p w14:paraId="04B43C30" w14:textId="77777777" w:rsidR="00C628FB" w:rsidRPr="00C628FB" w:rsidRDefault="00C628FB" w:rsidP="00C628FB">
            <w:pPr>
              <w:spacing w:before="0" w:after="0"/>
              <w:jc w:val="center"/>
              <w:rPr>
                <w:color w:val="000000"/>
                <w:sz w:val="16"/>
                <w:szCs w:val="16"/>
              </w:rPr>
            </w:pPr>
            <w:r w:rsidRPr="00C628FB">
              <w:rPr>
                <w:color w:val="000000"/>
                <w:sz w:val="16"/>
                <w:szCs w:val="16"/>
              </w:rPr>
              <w:t>2020</w:t>
            </w:r>
          </w:p>
        </w:tc>
        <w:tc>
          <w:tcPr>
            <w:tcW w:w="2183" w:type="dxa"/>
            <w:shd w:val="clear" w:color="000000" w:fill="D9D9D9"/>
            <w:noWrap/>
            <w:vAlign w:val="center"/>
            <w:hideMark/>
          </w:tcPr>
          <w:p w14:paraId="1175AC92" w14:textId="77777777" w:rsidR="00C628FB" w:rsidRPr="00C628FB" w:rsidRDefault="00C628FB" w:rsidP="00C628FB">
            <w:pPr>
              <w:spacing w:before="0" w:after="0"/>
              <w:jc w:val="center"/>
              <w:rPr>
                <w:color w:val="000000"/>
                <w:sz w:val="16"/>
                <w:szCs w:val="16"/>
              </w:rPr>
            </w:pPr>
            <w:r w:rsidRPr="00C628FB">
              <w:rPr>
                <w:color w:val="000000"/>
                <w:sz w:val="16"/>
                <w:szCs w:val="16"/>
              </w:rPr>
              <w:t>2030</w:t>
            </w:r>
          </w:p>
        </w:tc>
      </w:tr>
      <w:tr w:rsidR="003656D8" w:rsidRPr="00C628FB" w14:paraId="7EEDE623" w14:textId="77777777" w:rsidTr="003656D8">
        <w:trPr>
          <w:trHeight w:val="225"/>
          <w:jc w:val="center"/>
        </w:trPr>
        <w:tc>
          <w:tcPr>
            <w:tcW w:w="2522" w:type="dxa"/>
            <w:shd w:val="clear" w:color="auto" w:fill="auto"/>
            <w:vAlign w:val="center"/>
            <w:hideMark/>
          </w:tcPr>
          <w:p w14:paraId="037B38F2" w14:textId="77777777" w:rsidR="003656D8" w:rsidRPr="00C628FB" w:rsidRDefault="003656D8" w:rsidP="003656D8">
            <w:pPr>
              <w:spacing w:before="0" w:after="0"/>
              <w:jc w:val="center"/>
              <w:rPr>
                <w:color w:val="000000"/>
                <w:sz w:val="16"/>
                <w:szCs w:val="16"/>
              </w:rPr>
            </w:pPr>
            <w:r w:rsidRPr="00C628FB">
              <w:rPr>
                <w:color w:val="000000"/>
                <w:sz w:val="16"/>
                <w:szCs w:val="16"/>
              </w:rPr>
              <w:t>olej opałowy</w:t>
            </w:r>
          </w:p>
        </w:tc>
        <w:tc>
          <w:tcPr>
            <w:tcW w:w="2184" w:type="dxa"/>
            <w:shd w:val="clear" w:color="auto" w:fill="auto"/>
            <w:noWrap/>
            <w:vAlign w:val="center"/>
            <w:hideMark/>
          </w:tcPr>
          <w:p w14:paraId="29445469" w14:textId="3B82950C" w:rsidR="003656D8" w:rsidRPr="00C628FB" w:rsidRDefault="003656D8" w:rsidP="003656D8">
            <w:pPr>
              <w:spacing w:before="0" w:after="0"/>
              <w:jc w:val="center"/>
              <w:rPr>
                <w:color w:val="000000"/>
                <w:sz w:val="16"/>
                <w:szCs w:val="16"/>
              </w:rPr>
            </w:pPr>
            <w:r>
              <w:rPr>
                <w:color w:val="000000"/>
                <w:sz w:val="16"/>
                <w:szCs w:val="16"/>
              </w:rPr>
              <w:t>0</w:t>
            </w:r>
          </w:p>
        </w:tc>
        <w:tc>
          <w:tcPr>
            <w:tcW w:w="2183" w:type="dxa"/>
            <w:shd w:val="clear" w:color="auto" w:fill="auto"/>
            <w:noWrap/>
            <w:vAlign w:val="center"/>
            <w:hideMark/>
          </w:tcPr>
          <w:p w14:paraId="3D671856" w14:textId="6A6D0BDC" w:rsidR="003656D8" w:rsidRPr="00C628FB" w:rsidRDefault="003656D8" w:rsidP="003656D8">
            <w:pPr>
              <w:spacing w:before="0" w:after="0"/>
              <w:jc w:val="center"/>
              <w:rPr>
                <w:color w:val="000000"/>
                <w:sz w:val="16"/>
                <w:szCs w:val="16"/>
              </w:rPr>
            </w:pPr>
            <w:r>
              <w:rPr>
                <w:color w:val="000000"/>
                <w:sz w:val="16"/>
                <w:szCs w:val="16"/>
              </w:rPr>
              <w:t>0</w:t>
            </w:r>
          </w:p>
        </w:tc>
        <w:tc>
          <w:tcPr>
            <w:tcW w:w="2183" w:type="dxa"/>
            <w:shd w:val="clear" w:color="auto" w:fill="auto"/>
            <w:noWrap/>
            <w:vAlign w:val="center"/>
            <w:hideMark/>
          </w:tcPr>
          <w:p w14:paraId="371D6D11" w14:textId="0F15A90E" w:rsidR="003656D8" w:rsidRPr="00C628FB" w:rsidRDefault="003656D8" w:rsidP="003656D8">
            <w:pPr>
              <w:spacing w:before="0" w:after="0"/>
              <w:jc w:val="center"/>
              <w:rPr>
                <w:color w:val="000000"/>
                <w:sz w:val="16"/>
                <w:szCs w:val="16"/>
              </w:rPr>
            </w:pPr>
            <w:r>
              <w:rPr>
                <w:color w:val="000000"/>
                <w:sz w:val="16"/>
                <w:szCs w:val="16"/>
              </w:rPr>
              <w:t>0</w:t>
            </w:r>
          </w:p>
        </w:tc>
      </w:tr>
      <w:tr w:rsidR="003656D8" w:rsidRPr="00C628FB" w14:paraId="21A9D72D" w14:textId="77777777" w:rsidTr="003656D8">
        <w:trPr>
          <w:trHeight w:val="225"/>
          <w:jc w:val="center"/>
        </w:trPr>
        <w:tc>
          <w:tcPr>
            <w:tcW w:w="2522" w:type="dxa"/>
            <w:shd w:val="clear" w:color="auto" w:fill="auto"/>
            <w:vAlign w:val="center"/>
            <w:hideMark/>
          </w:tcPr>
          <w:p w14:paraId="07A2B911" w14:textId="77777777" w:rsidR="003656D8" w:rsidRPr="00C628FB" w:rsidRDefault="003656D8" w:rsidP="003656D8">
            <w:pPr>
              <w:spacing w:before="0" w:after="0"/>
              <w:jc w:val="center"/>
              <w:rPr>
                <w:color w:val="000000"/>
                <w:sz w:val="16"/>
                <w:szCs w:val="16"/>
              </w:rPr>
            </w:pPr>
            <w:r w:rsidRPr="00C628FB">
              <w:rPr>
                <w:color w:val="000000"/>
                <w:sz w:val="16"/>
                <w:szCs w:val="16"/>
              </w:rPr>
              <w:t>węgiel</w:t>
            </w:r>
          </w:p>
        </w:tc>
        <w:tc>
          <w:tcPr>
            <w:tcW w:w="2184" w:type="dxa"/>
            <w:shd w:val="clear" w:color="auto" w:fill="auto"/>
            <w:noWrap/>
            <w:vAlign w:val="center"/>
            <w:hideMark/>
          </w:tcPr>
          <w:p w14:paraId="08A26778" w14:textId="115FD2A8" w:rsidR="003656D8" w:rsidRPr="00C628FB" w:rsidRDefault="003656D8" w:rsidP="003656D8">
            <w:pPr>
              <w:spacing w:before="0" w:after="0"/>
              <w:jc w:val="center"/>
              <w:rPr>
                <w:color w:val="000000"/>
                <w:sz w:val="16"/>
                <w:szCs w:val="16"/>
              </w:rPr>
            </w:pPr>
            <w:r>
              <w:rPr>
                <w:color w:val="000000"/>
                <w:sz w:val="16"/>
                <w:szCs w:val="16"/>
              </w:rPr>
              <w:t>10</w:t>
            </w:r>
          </w:p>
        </w:tc>
        <w:tc>
          <w:tcPr>
            <w:tcW w:w="2183" w:type="dxa"/>
            <w:shd w:val="clear" w:color="auto" w:fill="auto"/>
            <w:noWrap/>
            <w:vAlign w:val="center"/>
            <w:hideMark/>
          </w:tcPr>
          <w:p w14:paraId="5968131A" w14:textId="282C061B" w:rsidR="003656D8" w:rsidRPr="00C628FB" w:rsidRDefault="003656D8" w:rsidP="003656D8">
            <w:pPr>
              <w:spacing w:before="0" w:after="0"/>
              <w:jc w:val="center"/>
              <w:rPr>
                <w:color w:val="000000"/>
                <w:sz w:val="16"/>
                <w:szCs w:val="16"/>
              </w:rPr>
            </w:pPr>
            <w:r>
              <w:rPr>
                <w:color w:val="000000"/>
                <w:sz w:val="16"/>
                <w:szCs w:val="16"/>
              </w:rPr>
              <w:t>10</w:t>
            </w:r>
          </w:p>
        </w:tc>
        <w:tc>
          <w:tcPr>
            <w:tcW w:w="2183" w:type="dxa"/>
            <w:shd w:val="clear" w:color="auto" w:fill="auto"/>
            <w:noWrap/>
            <w:vAlign w:val="center"/>
            <w:hideMark/>
          </w:tcPr>
          <w:p w14:paraId="08B1A23E" w14:textId="7573EDED" w:rsidR="003656D8" w:rsidRPr="00C628FB" w:rsidRDefault="003656D8" w:rsidP="003656D8">
            <w:pPr>
              <w:spacing w:before="0" w:after="0"/>
              <w:jc w:val="center"/>
              <w:rPr>
                <w:color w:val="000000"/>
                <w:sz w:val="16"/>
                <w:szCs w:val="16"/>
              </w:rPr>
            </w:pPr>
            <w:r>
              <w:rPr>
                <w:color w:val="000000"/>
                <w:sz w:val="16"/>
                <w:szCs w:val="16"/>
              </w:rPr>
              <w:t>7</w:t>
            </w:r>
          </w:p>
        </w:tc>
      </w:tr>
      <w:tr w:rsidR="003656D8" w:rsidRPr="00C628FB" w14:paraId="75D40D08" w14:textId="77777777" w:rsidTr="003656D8">
        <w:trPr>
          <w:trHeight w:val="225"/>
          <w:jc w:val="center"/>
        </w:trPr>
        <w:tc>
          <w:tcPr>
            <w:tcW w:w="2522" w:type="dxa"/>
            <w:shd w:val="clear" w:color="auto" w:fill="auto"/>
            <w:vAlign w:val="center"/>
            <w:hideMark/>
          </w:tcPr>
          <w:p w14:paraId="0BB0AB19" w14:textId="77777777" w:rsidR="003656D8" w:rsidRPr="00C628FB" w:rsidRDefault="003656D8" w:rsidP="003656D8">
            <w:pPr>
              <w:spacing w:before="0" w:after="0"/>
              <w:jc w:val="center"/>
              <w:rPr>
                <w:color w:val="000000"/>
                <w:sz w:val="16"/>
                <w:szCs w:val="16"/>
              </w:rPr>
            </w:pPr>
            <w:r w:rsidRPr="00C628FB">
              <w:rPr>
                <w:color w:val="000000"/>
                <w:sz w:val="16"/>
                <w:szCs w:val="16"/>
              </w:rPr>
              <w:t>gaz ziemny</w:t>
            </w:r>
          </w:p>
        </w:tc>
        <w:tc>
          <w:tcPr>
            <w:tcW w:w="2184" w:type="dxa"/>
            <w:shd w:val="clear" w:color="auto" w:fill="auto"/>
            <w:noWrap/>
            <w:vAlign w:val="center"/>
            <w:hideMark/>
          </w:tcPr>
          <w:p w14:paraId="13A09814" w14:textId="4CCD8D12" w:rsidR="003656D8" w:rsidRPr="00C628FB" w:rsidRDefault="003656D8" w:rsidP="003656D8">
            <w:pPr>
              <w:spacing w:before="0" w:after="0"/>
              <w:jc w:val="center"/>
              <w:rPr>
                <w:color w:val="000000"/>
                <w:sz w:val="16"/>
                <w:szCs w:val="16"/>
              </w:rPr>
            </w:pPr>
            <w:r>
              <w:rPr>
                <w:color w:val="000000"/>
                <w:sz w:val="16"/>
                <w:szCs w:val="16"/>
              </w:rPr>
              <w:t>314</w:t>
            </w:r>
          </w:p>
        </w:tc>
        <w:tc>
          <w:tcPr>
            <w:tcW w:w="2183" w:type="dxa"/>
            <w:shd w:val="clear" w:color="auto" w:fill="auto"/>
            <w:noWrap/>
            <w:vAlign w:val="center"/>
            <w:hideMark/>
          </w:tcPr>
          <w:p w14:paraId="12F7015F" w14:textId="7E3A0099" w:rsidR="003656D8" w:rsidRPr="00C628FB" w:rsidRDefault="003656D8" w:rsidP="003656D8">
            <w:pPr>
              <w:spacing w:before="0" w:after="0"/>
              <w:jc w:val="center"/>
              <w:rPr>
                <w:color w:val="000000"/>
                <w:sz w:val="16"/>
                <w:szCs w:val="16"/>
              </w:rPr>
            </w:pPr>
            <w:r>
              <w:rPr>
                <w:color w:val="000000"/>
                <w:sz w:val="16"/>
                <w:szCs w:val="16"/>
              </w:rPr>
              <w:t>290</w:t>
            </w:r>
          </w:p>
        </w:tc>
        <w:tc>
          <w:tcPr>
            <w:tcW w:w="2183" w:type="dxa"/>
            <w:shd w:val="clear" w:color="auto" w:fill="auto"/>
            <w:noWrap/>
            <w:vAlign w:val="center"/>
            <w:hideMark/>
          </w:tcPr>
          <w:p w14:paraId="28FC65A4" w14:textId="3AF2BE21" w:rsidR="003656D8" w:rsidRPr="00C628FB" w:rsidRDefault="003656D8" w:rsidP="003656D8">
            <w:pPr>
              <w:spacing w:before="0" w:after="0"/>
              <w:jc w:val="center"/>
              <w:rPr>
                <w:color w:val="000000"/>
                <w:sz w:val="16"/>
                <w:szCs w:val="16"/>
              </w:rPr>
            </w:pPr>
            <w:r>
              <w:rPr>
                <w:color w:val="000000"/>
                <w:sz w:val="16"/>
                <w:szCs w:val="16"/>
              </w:rPr>
              <w:t>243</w:t>
            </w:r>
          </w:p>
        </w:tc>
      </w:tr>
      <w:tr w:rsidR="003656D8" w:rsidRPr="00C628FB" w14:paraId="7AB8B03F" w14:textId="77777777" w:rsidTr="003656D8">
        <w:trPr>
          <w:trHeight w:val="225"/>
          <w:jc w:val="center"/>
        </w:trPr>
        <w:tc>
          <w:tcPr>
            <w:tcW w:w="2522" w:type="dxa"/>
            <w:shd w:val="clear" w:color="auto" w:fill="auto"/>
            <w:vAlign w:val="center"/>
            <w:hideMark/>
          </w:tcPr>
          <w:p w14:paraId="6304DE8B" w14:textId="77777777" w:rsidR="003656D8" w:rsidRPr="00C628FB" w:rsidRDefault="003656D8" w:rsidP="003656D8">
            <w:pPr>
              <w:spacing w:before="0" w:after="0"/>
              <w:jc w:val="center"/>
              <w:rPr>
                <w:color w:val="000000"/>
                <w:sz w:val="16"/>
                <w:szCs w:val="16"/>
              </w:rPr>
            </w:pPr>
            <w:r w:rsidRPr="00C628FB">
              <w:rPr>
                <w:color w:val="000000"/>
                <w:sz w:val="16"/>
                <w:szCs w:val="16"/>
              </w:rPr>
              <w:t>energia elektryczna</w:t>
            </w:r>
          </w:p>
        </w:tc>
        <w:tc>
          <w:tcPr>
            <w:tcW w:w="2184" w:type="dxa"/>
            <w:shd w:val="clear" w:color="auto" w:fill="auto"/>
            <w:noWrap/>
            <w:vAlign w:val="center"/>
            <w:hideMark/>
          </w:tcPr>
          <w:p w14:paraId="4CDA7767" w14:textId="52C584AA" w:rsidR="003656D8" w:rsidRPr="00C628FB" w:rsidRDefault="003656D8" w:rsidP="003656D8">
            <w:pPr>
              <w:spacing w:before="0" w:after="0"/>
              <w:jc w:val="center"/>
              <w:rPr>
                <w:color w:val="000000"/>
                <w:sz w:val="16"/>
                <w:szCs w:val="16"/>
              </w:rPr>
            </w:pPr>
            <w:r>
              <w:rPr>
                <w:color w:val="000000"/>
                <w:sz w:val="16"/>
                <w:szCs w:val="16"/>
              </w:rPr>
              <w:t>8</w:t>
            </w:r>
          </w:p>
        </w:tc>
        <w:tc>
          <w:tcPr>
            <w:tcW w:w="2183" w:type="dxa"/>
            <w:shd w:val="clear" w:color="auto" w:fill="auto"/>
            <w:noWrap/>
            <w:vAlign w:val="center"/>
            <w:hideMark/>
          </w:tcPr>
          <w:p w14:paraId="74237C63" w14:textId="761B1108" w:rsidR="003656D8" w:rsidRPr="00C628FB" w:rsidRDefault="003656D8" w:rsidP="003656D8">
            <w:pPr>
              <w:spacing w:before="0" w:after="0"/>
              <w:jc w:val="center"/>
              <w:rPr>
                <w:color w:val="000000"/>
                <w:sz w:val="16"/>
                <w:szCs w:val="16"/>
              </w:rPr>
            </w:pPr>
            <w:r>
              <w:rPr>
                <w:color w:val="000000"/>
                <w:sz w:val="16"/>
                <w:szCs w:val="16"/>
              </w:rPr>
              <w:t>9</w:t>
            </w:r>
          </w:p>
        </w:tc>
        <w:tc>
          <w:tcPr>
            <w:tcW w:w="2183" w:type="dxa"/>
            <w:shd w:val="clear" w:color="auto" w:fill="auto"/>
            <w:noWrap/>
            <w:vAlign w:val="center"/>
            <w:hideMark/>
          </w:tcPr>
          <w:p w14:paraId="1067D73B" w14:textId="70D82112" w:rsidR="003656D8" w:rsidRPr="00C628FB" w:rsidRDefault="003656D8" w:rsidP="003656D8">
            <w:pPr>
              <w:spacing w:before="0" w:after="0"/>
              <w:jc w:val="center"/>
              <w:rPr>
                <w:color w:val="000000"/>
                <w:sz w:val="16"/>
                <w:szCs w:val="16"/>
              </w:rPr>
            </w:pPr>
            <w:r>
              <w:rPr>
                <w:color w:val="000000"/>
                <w:sz w:val="16"/>
                <w:szCs w:val="16"/>
              </w:rPr>
              <w:t>8</w:t>
            </w:r>
          </w:p>
        </w:tc>
      </w:tr>
      <w:tr w:rsidR="003656D8" w:rsidRPr="00C628FB" w14:paraId="08A2BAE1" w14:textId="77777777" w:rsidTr="003656D8">
        <w:trPr>
          <w:trHeight w:val="225"/>
          <w:jc w:val="center"/>
        </w:trPr>
        <w:tc>
          <w:tcPr>
            <w:tcW w:w="2522" w:type="dxa"/>
            <w:shd w:val="clear" w:color="auto" w:fill="auto"/>
            <w:vAlign w:val="center"/>
            <w:hideMark/>
          </w:tcPr>
          <w:p w14:paraId="1A4E5B79" w14:textId="77777777" w:rsidR="003656D8" w:rsidRPr="00C628FB" w:rsidRDefault="003656D8" w:rsidP="003656D8">
            <w:pPr>
              <w:spacing w:before="0" w:after="0"/>
              <w:jc w:val="center"/>
              <w:rPr>
                <w:color w:val="000000"/>
                <w:sz w:val="16"/>
                <w:szCs w:val="16"/>
              </w:rPr>
            </w:pPr>
            <w:r w:rsidRPr="00C628FB">
              <w:rPr>
                <w:color w:val="000000"/>
                <w:sz w:val="16"/>
                <w:szCs w:val="16"/>
              </w:rPr>
              <w:t>biomasa/drewno</w:t>
            </w:r>
          </w:p>
        </w:tc>
        <w:tc>
          <w:tcPr>
            <w:tcW w:w="2184" w:type="dxa"/>
            <w:shd w:val="clear" w:color="auto" w:fill="auto"/>
            <w:noWrap/>
            <w:vAlign w:val="center"/>
            <w:hideMark/>
          </w:tcPr>
          <w:p w14:paraId="4B17EABA" w14:textId="0C3B4A81" w:rsidR="003656D8" w:rsidRPr="00C628FB" w:rsidRDefault="003656D8" w:rsidP="003656D8">
            <w:pPr>
              <w:spacing w:before="0" w:after="0"/>
              <w:jc w:val="center"/>
              <w:rPr>
                <w:color w:val="000000"/>
                <w:sz w:val="16"/>
                <w:szCs w:val="16"/>
              </w:rPr>
            </w:pPr>
            <w:r>
              <w:rPr>
                <w:color w:val="000000"/>
                <w:sz w:val="16"/>
                <w:szCs w:val="16"/>
              </w:rPr>
              <w:t>0,0</w:t>
            </w:r>
          </w:p>
        </w:tc>
        <w:tc>
          <w:tcPr>
            <w:tcW w:w="2183" w:type="dxa"/>
            <w:shd w:val="clear" w:color="auto" w:fill="auto"/>
            <w:noWrap/>
            <w:vAlign w:val="center"/>
            <w:hideMark/>
          </w:tcPr>
          <w:p w14:paraId="6F94BD21" w14:textId="4AF1163D" w:rsidR="003656D8" w:rsidRPr="00C628FB" w:rsidRDefault="003656D8" w:rsidP="003656D8">
            <w:pPr>
              <w:spacing w:before="0" w:after="0"/>
              <w:jc w:val="center"/>
              <w:rPr>
                <w:color w:val="000000"/>
                <w:sz w:val="16"/>
                <w:szCs w:val="16"/>
              </w:rPr>
            </w:pPr>
            <w:r>
              <w:rPr>
                <w:color w:val="000000"/>
                <w:sz w:val="16"/>
                <w:szCs w:val="16"/>
              </w:rPr>
              <w:t>0,0</w:t>
            </w:r>
          </w:p>
        </w:tc>
        <w:tc>
          <w:tcPr>
            <w:tcW w:w="2183" w:type="dxa"/>
            <w:shd w:val="clear" w:color="auto" w:fill="auto"/>
            <w:noWrap/>
            <w:vAlign w:val="center"/>
            <w:hideMark/>
          </w:tcPr>
          <w:p w14:paraId="382899D8" w14:textId="72AB502A" w:rsidR="003656D8" w:rsidRPr="00C628FB" w:rsidRDefault="003656D8" w:rsidP="003656D8">
            <w:pPr>
              <w:spacing w:before="0" w:after="0"/>
              <w:jc w:val="center"/>
              <w:rPr>
                <w:color w:val="000000"/>
                <w:sz w:val="16"/>
                <w:szCs w:val="16"/>
              </w:rPr>
            </w:pPr>
            <w:r>
              <w:rPr>
                <w:color w:val="000000"/>
                <w:sz w:val="16"/>
                <w:szCs w:val="16"/>
              </w:rPr>
              <w:t>0,0</w:t>
            </w:r>
          </w:p>
        </w:tc>
      </w:tr>
      <w:tr w:rsidR="003656D8" w:rsidRPr="00C628FB" w14:paraId="7347C03B" w14:textId="77777777" w:rsidTr="003656D8">
        <w:trPr>
          <w:trHeight w:val="225"/>
          <w:jc w:val="center"/>
        </w:trPr>
        <w:tc>
          <w:tcPr>
            <w:tcW w:w="2522" w:type="dxa"/>
            <w:shd w:val="clear" w:color="000000" w:fill="D9D9D9"/>
            <w:noWrap/>
            <w:vAlign w:val="center"/>
            <w:hideMark/>
          </w:tcPr>
          <w:p w14:paraId="65E8012F" w14:textId="77777777" w:rsidR="003656D8" w:rsidRPr="00C628FB" w:rsidRDefault="003656D8" w:rsidP="003656D8">
            <w:pPr>
              <w:spacing w:before="0" w:after="0"/>
              <w:jc w:val="center"/>
              <w:rPr>
                <w:b/>
                <w:bCs/>
                <w:color w:val="000000"/>
                <w:sz w:val="16"/>
                <w:szCs w:val="16"/>
              </w:rPr>
            </w:pPr>
            <w:r w:rsidRPr="00C628FB">
              <w:rPr>
                <w:b/>
                <w:bCs/>
                <w:color w:val="000000"/>
                <w:sz w:val="16"/>
                <w:szCs w:val="16"/>
              </w:rPr>
              <w:t>Razem</w:t>
            </w:r>
          </w:p>
        </w:tc>
        <w:tc>
          <w:tcPr>
            <w:tcW w:w="2184" w:type="dxa"/>
            <w:shd w:val="clear" w:color="000000" w:fill="D9D9D9"/>
            <w:noWrap/>
            <w:vAlign w:val="center"/>
            <w:hideMark/>
          </w:tcPr>
          <w:p w14:paraId="108251CD" w14:textId="7D175AC0" w:rsidR="003656D8" w:rsidRPr="00C628FB" w:rsidRDefault="003656D8" w:rsidP="003656D8">
            <w:pPr>
              <w:spacing w:before="0" w:after="0"/>
              <w:jc w:val="center"/>
              <w:rPr>
                <w:b/>
                <w:bCs/>
                <w:color w:val="000000"/>
                <w:sz w:val="16"/>
                <w:szCs w:val="16"/>
              </w:rPr>
            </w:pPr>
            <w:r>
              <w:rPr>
                <w:b/>
                <w:bCs/>
                <w:color w:val="000000"/>
                <w:sz w:val="16"/>
                <w:szCs w:val="16"/>
              </w:rPr>
              <w:t>333</w:t>
            </w:r>
          </w:p>
        </w:tc>
        <w:tc>
          <w:tcPr>
            <w:tcW w:w="2183" w:type="dxa"/>
            <w:shd w:val="clear" w:color="000000" w:fill="D9D9D9"/>
            <w:noWrap/>
            <w:vAlign w:val="center"/>
            <w:hideMark/>
          </w:tcPr>
          <w:p w14:paraId="7288E443" w14:textId="4818B551" w:rsidR="003656D8" w:rsidRPr="00C628FB" w:rsidRDefault="003656D8" w:rsidP="003656D8">
            <w:pPr>
              <w:spacing w:before="0" w:after="0"/>
              <w:jc w:val="center"/>
              <w:rPr>
                <w:b/>
                <w:bCs/>
                <w:color w:val="000000"/>
                <w:sz w:val="16"/>
                <w:szCs w:val="16"/>
              </w:rPr>
            </w:pPr>
            <w:r>
              <w:rPr>
                <w:b/>
                <w:bCs/>
                <w:color w:val="000000"/>
                <w:sz w:val="16"/>
                <w:szCs w:val="16"/>
              </w:rPr>
              <w:t>308</w:t>
            </w:r>
          </w:p>
        </w:tc>
        <w:tc>
          <w:tcPr>
            <w:tcW w:w="2183" w:type="dxa"/>
            <w:shd w:val="clear" w:color="000000" w:fill="D9D9D9"/>
            <w:noWrap/>
            <w:vAlign w:val="center"/>
            <w:hideMark/>
          </w:tcPr>
          <w:p w14:paraId="08A9C06D" w14:textId="0A5BC3ED" w:rsidR="003656D8" w:rsidRPr="00C628FB" w:rsidRDefault="003656D8" w:rsidP="003656D8">
            <w:pPr>
              <w:spacing w:before="0" w:after="0"/>
              <w:jc w:val="center"/>
              <w:rPr>
                <w:b/>
                <w:bCs/>
                <w:color w:val="000000"/>
                <w:sz w:val="16"/>
                <w:szCs w:val="16"/>
              </w:rPr>
            </w:pPr>
            <w:r>
              <w:rPr>
                <w:b/>
                <w:bCs/>
                <w:color w:val="000000"/>
                <w:sz w:val="16"/>
                <w:szCs w:val="16"/>
              </w:rPr>
              <w:t>257</w:t>
            </w:r>
          </w:p>
        </w:tc>
      </w:tr>
      <w:tr w:rsidR="00C628FB" w:rsidRPr="00C628FB" w14:paraId="4527090B" w14:textId="77777777" w:rsidTr="003656D8">
        <w:trPr>
          <w:trHeight w:val="225"/>
          <w:jc w:val="center"/>
        </w:trPr>
        <w:tc>
          <w:tcPr>
            <w:tcW w:w="2522" w:type="dxa"/>
            <w:shd w:val="clear" w:color="auto" w:fill="auto"/>
            <w:noWrap/>
            <w:vAlign w:val="center"/>
            <w:hideMark/>
          </w:tcPr>
          <w:p w14:paraId="22A67ED6" w14:textId="77777777" w:rsidR="00C628FB" w:rsidRPr="00C628FB" w:rsidRDefault="00C628FB" w:rsidP="00C628FB">
            <w:pPr>
              <w:spacing w:before="0" w:after="0"/>
              <w:jc w:val="center"/>
              <w:rPr>
                <w:color w:val="000000"/>
                <w:sz w:val="16"/>
                <w:szCs w:val="16"/>
              </w:rPr>
            </w:pPr>
            <w:r w:rsidRPr="00C628FB">
              <w:rPr>
                <w:color w:val="000000"/>
                <w:sz w:val="16"/>
                <w:szCs w:val="16"/>
              </w:rPr>
              <w:t xml:space="preserve"> </w:t>
            </w:r>
          </w:p>
        </w:tc>
        <w:tc>
          <w:tcPr>
            <w:tcW w:w="6550" w:type="dxa"/>
            <w:gridSpan w:val="3"/>
            <w:shd w:val="clear" w:color="000000" w:fill="D9D9D9"/>
            <w:noWrap/>
            <w:vAlign w:val="center"/>
            <w:hideMark/>
          </w:tcPr>
          <w:p w14:paraId="685CA4B1" w14:textId="77777777" w:rsidR="00C628FB" w:rsidRPr="00C628FB" w:rsidRDefault="00C628FB" w:rsidP="00C628FB">
            <w:pPr>
              <w:spacing w:before="0" w:after="0"/>
              <w:jc w:val="center"/>
              <w:rPr>
                <w:b/>
                <w:bCs/>
                <w:color w:val="000000"/>
                <w:sz w:val="16"/>
                <w:szCs w:val="16"/>
              </w:rPr>
            </w:pPr>
            <w:r w:rsidRPr="00C628FB">
              <w:rPr>
                <w:b/>
                <w:bCs/>
                <w:color w:val="000000"/>
                <w:sz w:val="16"/>
                <w:szCs w:val="16"/>
              </w:rPr>
              <w:t>Udział w emisji CO</w:t>
            </w:r>
            <w:r w:rsidRPr="00C628FB">
              <w:rPr>
                <w:b/>
                <w:bCs/>
                <w:color w:val="000000"/>
                <w:sz w:val="16"/>
                <w:szCs w:val="16"/>
                <w:vertAlign w:val="subscript"/>
              </w:rPr>
              <w:t>2</w:t>
            </w:r>
          </w:p>
        </w:tc>
      </w:tr>
      <w:tr w:rsidR="003656D8" w:rsidRPr="00C628FB" w14:paraId="79A43519" w14:textId="77777777" w:rsidTr="003656D8">
        <w:trPr>
          <w:trHeight w:val="225"/>
          <w:jc w:val="center"/>
        </w:trPr>
        <w:tc>
          <w:tcPr>
            <w:tcW w:w="2522" w:type="dxa"/>
            <w:shd w:val="clear" w:color="auto" w:fill="auto"/>
            <w:vAlign w:val="center"/>
            <w:hideMark/>
          </w:tcPr>
          <w:p w14:paraId="0592D6AC" w14:textId="77777777" w:rsidR="003656D8" w:rsidRPr="00C628FB" w:rsidRDefault="003656D8" w:rsidP="003656D8">
            <w:pPr>
              <w:spacing w:before="0" w:after="0"/>
              <w:jc w:val="center"/>
              <w:rPr>
                <w:color w:val="000000"/>
                <w:sz w:val="16"/>
                <w:szCs w:val="16"/>
              </w:rPr>
            </w:pPr>
            <w:r w:rsidRPr="00C628FB">
              <w:rPr>
                <w:color w:val="000000"/>
                <w:sz w:val="16"/>
                <w:szCs w:val="16"/>
              </w:rPr>
              <w:t>olej opałowy</w:t>
            </w:r>
          </w:p>
        </w:tc>
        <w:tc>
          <w:tcPr>
            <w:tcW w:w="2184" w:type="dxa"/>
            <w:shd w:val="clear" w:color="auto" w:fill="auto"/>
            <w:noWrap/>
            <w:vAlign w:val="center"/>
            <w:hideMark/>
          </w:tcPr>
          <w:p w14:paraId="6D4238A2" w14:textId="6331BB4A" w:rsidR="003656D8" w:rsidRPr="00C628FB" w:rsidRDefault="003656D8" w:rsidP="003656D8">
            <w:pPr>
              <w:spacing w:before="0" w:after="0"/>
              <w:jc w:val="center"/>
              <w:rPr>
                <w:color w:val="000000"/>
                <w:sz w:val="16"/>
                <w:szCs w:val="16"/>
              </w:rPr>
            </w:pPr>
            <w:r>
              <w:rPr>
                <w:color w:val="000000"/>
                <w:sz w:val="16"/>
                <w:szCs w:val="16"/>
              </w:rPr>
              <w:t>0,0%</w:t>
            </w:r>
          </w:p>
        </w:tc>
        <w:tc>
          <w:tcPr>
            <w:tcW w:w="2183" w:type="dxa"/>
            <w:shd w:val="clear" w:color="auto" w:fill="auto"/>
            <w:noWrap/>
            <w:vAlign w:val="center"/>
            <w:hideMark/>
          </w:tcPr>
          <w:p w14:paraId="208388E1" w14:textId="205319D6" w:rsidR="003656D8" w:rsidRPr="00C628FB" w:rsidRDefault="003656D8" w:rsidP="003656D8">
            <w:pPr>
              <w:spacing w:before="0" w:after="0"/>
              <w:jc w:val="center"/>
              <w:rPr>
                <w:color w:val="000000"/>
                <w:sz w:val="16"/>
                <w:szCs w:val="16"/>
              </w:rPr>
            </w:pPr>
            <w:r>
              <w:rPr>
                <w:color w:val="000000"/>
                <w:sz w:val="16"/>
                <w:szCs w:val="16"/>
              </w:rPr>
              <w:t>0,0%</w:t>
            </w:r>
          </w:p>
        </w:tc>
        <w:tc>
          <w:tcPr>
            <w:tcW w:w="2183" w:type="dxa"/>
            <w:shd w:val="clear" w:color="auto" w:fill="auto"/>
            <w:noWrap/>
            <w:vAlign w:val="center"/>
            <w:hideMark/>
          </w:tcPr>
          <w:p w14:paraId="7126D41C" w14:textId="033BB1A5" w:rsidR="003656D8" w:rsidRPr="00C628FB" w:rsidRDefault="003656D8" w:rsidP="003656D8">
            <w:pPr>
              <w:spacing w:before="0" w:after="0"/>
              <w:jc w:val="center"/>
              <w:rPr>
                <w:color w:val="000000"/>
                <w:sz w:val="16"/>
                <w:szCs w:val="16"/>
              </w:rPr>
            </w:pPr>
            <w:r>
              <w:rPr>
                <w:color w:val="000000"/>
                <w:sz w:val="16"/>
                <w:szCs w:val="16"/>
              </w:rPr>
              <w:t>0,0%</w:t>
            </w:r>
          </w:p>
        </w:tc>
      </w:tr>
      <w:tr w:rsidR="003656D8" w:rsidRPr="00C628FB" w14:paraId="2954597D" w14:textId="77777777" w:rsidTr="003656D8">
        <w:trPr>
          <w:trHeight w:val="225"/>
          <w:jc w:val="center"/>
        </w:trPr>
        <w:tc>
          <w:tcPr>
            <w:tcW w:w="2522" w:type="dxa"/>
            <w:shd w:val="clear" w:color="auto" w:fill="auto"/>
            <w:vAlign w:val="center"/>
            <w:hideMark/>
          </w:tcPr>
          <w:p w14:paraId="2B95F4E6" w14:textId="77777777" w:rsidR="003656D8" w:rsidRPr="00C628FB" w:rsidRDefault="003656D8" w:rsidP="003656D8">
            <w:pPr>
              <w:spacing w:before="0" w:after="0"/>
              <w:jc w:val="center"/>
              <w:rPr>
                <w:color w:val="000000"/>
                <w:sz w:val="16"/>
                <w:szCs w:val="16"/>
              </w:rPr>
            </w:pPr>
            <w:r w:rsidRPr="00C628FB">
              <w:rPr>
                <w:color w:val="000000"/>
                <w:sz w:val="16"/>
                <w:szCs w:val="16"/>
              </w:rPr>
              <w:t>węgiel</w:t>
            </w:r>
          </w:p>
        </w:tc>
        <w:tc>
          <w:tcPr>
            <w:tcW w:w="2184" w:type="dxa"/>
            <w:shd w:val="clear" w:color="auto" w:fill="auto"/>
            <w:noWrap/>
            <w:vAlign w:val="center"/>
            <w:hideMark/>
          </w:tcPr>
          <w:p w14:paraId="32E0D5ED" w14:textId="32C171C7" w:rsidR="003656D8" w:rsidRPr="00C628FB" w:rsidRDefault="003656D8" w:rsidP="003656D8">
            <w:pPr>
              <w:spacing w:before="0" w:after="0"/>
              <w:jc w:val="center"/>
              <w:rPr>
                <w:color w:val="000000"/>
                <w:sz w:val="16"/>
                <w:szCs w:val="16"/>
              </w:rPr>
            </w:pPr>
            <w:r>
              <w:rPr>
                <w:color w:val="000000"/>
                <w:sz w:val="16"/>
                <w:szCs w:val="16"/>
              </w:rPr>
              <w:t>3,1%</w:t>
            </w:r>
          </w:p>
        </w:tc>
        <w:tc>
          <w:tcPr>
            <w:tcW w:w="2183" w:type="dxa"/>
            <w:shd w:val="clear" w:color="auto" w:fill="auto"/>
            <w:noWrap/>
            <w:vAlign w:val="center"/>
            <w:hideMark/>
          </w:tcPr>
          <w:p w14:paraId="767BABAD" w14:textId="44AEC9F6" w:rsidR="003656D8" w:rsidRPr="00C628FB" w:rsidRDefault="003656D8" w:rsidP="003656D8">
            <w:pPr>
              <w:spacing w:before="0" w:after="0"/>
              <w:jc w:val="center"/>
              <w:rPr>
                <w:color w:val="000000"/>
                <w:sz w:val="16"/>
                <w:szCs w:val="16"/>
              </w:rPr>
            </w:pPr>
            <w:r>
              <w:rPr>
                <w:color w:val="000000"/>
                <w:sz w:val="16"/>
                <w:szCs w:val="16"/>
              </w:rPr>
              <w:t>3,1%</w:t>
            </w:r>
          </w:p>
        </w:tc>
        <w:tc>
          <w:tcPr>
            <w:tcW w:w="2183" w:type="dxa"/>
            <w:shd w:val="clear" w:color="auto" w:fill="auto"/>
            <w:noWrap/>
            <w:vAlign w:val="center"/>
            <w:hideMark/>
          </w:tcPr>
          <w:p w14:paraId="0176101A" w14:textId="49EF65F2" w:rsidR="003656D8" w:rsidRPr="00C628FB" w:rsidRDefault="003656D8" w:rsidP="003656D8">
            <w:pPr>
              <w:spacing w:before="0" w:after="0"/>
              <w:jc w:val="center"/>
              <w:rPr>
                <w:color w:val="000000"/>
                <w:sz w:val="16"/>
                <w:szCs w:val="16"/>
              </w:rPr>
            </w:pPr>
            <w:r>
              <w:rPr>
                <w:color w:val="000000"/>
                <w:sz w:val="16"/>
                <w:szCs w:val="16"/>
              </w:rPr>
              <w:t>2,6%</w:t>
            </w:r>
          </w:p>
        </w:tc>
      </w:tr>
      <w:tr w:rsidR="003656D8" w:rsidRPr="00C628FB" w14:paraId="51ED381A" w14:textId="77777777" w:rsidTr="003656D8">
        <w:trPr>
          <w:trHeight w:val="225"/>
          <w:jc w:val="center"/>
        </w:trPr>
        <w:tc>
          <w:tcPr>
            <w:tcW w:w="2522" w:type="dxa"/>
            <w:shd w:val="clear" w:color="auto" w:fill="auto"/>
            <w:vAlign w:val="center"/>
            <w:hideMark/>
          </w:tcPr>
          <w:p w14:paraId="23F9D20D" w14:textId="77777777" w:rsidR="003656D8" w:rsidRPr="00C628FB" w:rsidRDefault="003656D8" w:rsidP="003656D8">
            <w:pPr>
              <w:spacing w:before="0" w:after="0"/>
              <w:jc w:val="center"/>
              <w:rPr>
                <w:color w:val="000000"/>
                <w:sz w:val="16"/>
                <w:szCs w:val="16"/>
              </w:rPr>
            </w:pPr>
            <w:r w:rsidRPr="00C628FB">
              <w:rPr>
                <w:color w:val="000000"/>
                <w:sz w:val="16"/>
                <w:szCs w:val="16"/>
              </w:rPr>
              <w:t>gaz ziemny</w:t>
            </w:r>
          </w:p>
        </w:tc>
        <w:tc>
          <w:tcPr>
            <w:tcW w:w="2184" w:type="dxa"/>
            <w:shd w:val="clear" w:color="auto" w:fill="auto"/>
            <w:noWrap/>
            <w:vAlign w:val="center"/>
            <w:hideMark/>
          </w:tcPr>
          <w:p w14:paraId="41FC0032" w14:textId="6C779801" w:rsidR="003656D8" w:rsidRPr="00C628FB" w:rsidRDefault="003656D8" w:rsidP="003656D8">
            <w:pPr>
              <w:spacing w:before="0" w:after="0"/>
              <w:jc w:val="center"/>
              <w:rPr>
                <w:color w:val="000000"/>
                <w:sz w:val="16"/>
                <w:szCs w:val="16"/>
              </w:rPr>
            </w:pPr>
            <w:r>
              <w:rPr>
                <w:color w:val="000000"/>
                <w:sz w:val="16"/>
                <w:szCs w:val="16"/>
              </w:rPr>
              <w:t>94,3%</w:t>
            </w:r>
          </w:p>
        </w:tc>
        <w:tc>
          <w:tcPr>
            <w:tcW w:w="2183" w:type="dxa"/>
            <w:shd w:val="clear" w:color="auto" w:fill="auto"/>
            <w:noWrap/>
            <w:vAlign w:val="center"/>
            <w:hideMark/>
          </w:tcPr>
          <w:p w14:paraId="7BA05A96" w14:textId="3E4FF062" w:rsidR="003656D8" w:rsidRPr="00C628FB" w:rsidRDefault="003656D8" w:rsidP="003656D8">
            <w:pPr>
              <w:spacing w:before="0" w:after="0"/>
              <w:jc w:val="center"/>
              <w:rPr>
                <w:color w:val="000000"/>
                <w:sz w:val="16"/>
                <w:szCs w:val="16"/>
              </w:rPr>
            </w:pPr>
            <w:r>
              <w:rPr>
                <w:color w:val="000000"/>
                <w:sz w:val="16"/>
                <w:szCs w:val="16"/>
              </w:rPr>
              <w:t>94,0%</w:t>
            </w:r>
          </w:p>
        </w:tc>
        <w:tc>
          <w:tcPr>
            <w:tcW w:w="2183" w:type="dxa"/>
            <w:shd w:val="clear" w:color="auto" w:fill="auto"/>
            <w:noWrap/>
            <w:vAlign w:val="center"/>
            <w:hideMark/>
          </w:tcPr>
          <w:p w14:paraId="51C01B89" w14:textId="0A9BDEE9" w:rsidR="003656D8" w:rsidRPr="00C628FB" w:rsidRDefault="003656D8" w:rsidP="003656D8">
            <w:pPr>
              <w:spacing w:before="0" w:after="0"/>
              <w:jc w:val="center"/>
              <w:rPr>
                <w:color w:val="000000"/>
                <w:sz w:val="16"/>
                <w:szCs w:val="16"/>
              </w:rPr>
            </w:pPr>
            <w:r>
              <w:rPr>
                <w:color w:val="000000"/>
                <w:sz w:val="16"/>
                <w:szCs w:val="16"/>
              </w:rPr>
              <w:t>94,4%</w:t>
            </w:r>
          </w:p>
        </w:tc>
      </w:tr>
      <w:tr w:rsidR="003656D8" w:rsidRPr="00C628FB" w14:paraId="539EA812" w14:textId="77777777" w:rsidTr="003656D8">
        <w:trPr>
          <w:trHeight w:val="225"/>
          <w:jc w:val="center"/>
        </w:trPr>
        <w:tc>
          <w:tcPr>
            <w:tcW w:w="2522" w:type="dxa"/>
            <w:shd w:val="clear" w:color="auto" w:fill="auto"/>
            <w:vAlign w:val="center"/>
            <w:hideMark/>
          </w:tcPr>
          <w:p w14:paraId="148E156A" w14:textId="77777777" w:rsidR="003656D8" w:rsidRPr="00C628FB" w:rsidRDefault="003656D8" w:rsidP="003656D8">
            <w:pPr>
              <w:spacing w:before="0" w:after="0"/>
              <w:jc w:val="center"/>
              <w:rPr>
                <w:color w:val="000000"/>
                <w:sz w:val="16"/>
                <w:szCs w:val="16"/>
              </w:rPr>
            </w:pPr>
            <w:r w:rsidRPr="00C628FB">
              <w:rPr>
                <w:color w:val="000000"/>
                <w:sz w:val="16"/>
                <w:szCs w:val="16"/>
              </w:rPr>
              <w:t>energia elektryczna</w:t>
            </w:r>
          </w:p>
        </w:tc>
        <w:tc>
          <w:tcPr>
            <w:tcW w:w="2184" w:type="dxa"/>
            <w:shd w:val="clear" w:color="auto" w:fill="auto"/>
            <w:noWrap/>
            <w:vAlign w:val="center"/>
            <w:hideMark/>
          </w:tcPr>
          <w:p w14:paraId="29D8406D" w14:textId="13E2E46A" w:rsidR="003656D8" w:rsidRPr="00C628FB" w:rsidRDefault="003656D8" w:rsidP="003656D8">
            <w:pPr>
              <w:spacing w:before="0" w:after="0"/>
              <w:jc w:val="center"/>
              <w:rPr>
                <w:color w:val="000000"/>
                <w:sz w:val="16"/>
                <w:szCs w:val="16"/>
              </w:rPr>
            </w:pPr>
            <w:r>
              <w:rPr>
                <w:color w:val="000000"/>
                <w:sz w:val="16"/>
                <w:szCs w:val="16"/>
              </w:rPr>
              <w:t>2,5%</w:t>
            </w:r>
          </w:p>
        </w:tc>
        <w:tc>
          <w:tcPr>
            <w:tcW w:w="2183" w:type="dxa"/>
            <w:shd w:val="clear" w:color="auto" w:fill="auto"/>
            <w:noWrap/>
            <w:vAlign w:val="center"/>
            <w:hideMark/>
          </w:tcPr>
          <w:p w14:paraId="682C62EC" w14:textId="6F091042" w:rsidR="003656D8" w:rsidRPr="00C628FB" w:rsidRDefault="003656D8" w:rsidP="003656D8">
            <w:pPr>
              <w:spacing w:before="0" w:after="0"/>
              <w:jc w:val="center"/>
              <w:rPr>
                <w:color w:val="000000"/>
                <w:sz w:val="16"/>
                <w:szCs w:val="16"/>
              </w:rPr>
            </w:pPr>
            <w:r>
              <w:rPr>
                <w:color w:val="000000"/>
                <w:sz w:val="16"/>
                <w:szCs w:val="16"/>
              </w:rPr>
              <w:t>2,8%</w:t>
            </w:r>
          </w:p>
        </w:tc>
        <w:tc>
          <w:tcPr>
            <w:tcW w:w="2183" w:type="dxa"/>
            <w:shd w:val="clear" w:color="auto" w:fill="auto"/>
            <w:noWrap/>
            <w:vAlign w:val="center"/>
            <w:hideMark/>
          </w:tcPr>
          <w:p w14:paraId="09DBE2F6" w14:textId="25896437" w:rsidR="003656D8" w:rsidRPr="00C628FB" w:rsidRDefault="003656D8" w:rsidP="003656D8">
            <w:pPr>
              <w:spacing w:before="0" w:after="0"/>
              <w:jc w:val="center"/>
              <w:rPr>
                <w:color w:val="000000"/>
                <w:sz w:val="16"/>
                <w:szCs w:val="16"/>
              </w:rPr>
            </w:pPr>
            <w:r>
              <w:rPr>
                <w:color w:val="000000"/>
                <w:sz w:val="16"/>
                <w:szCs w:val="16"/>
              </w:rPr>
              <w:t>3,0%</w:t>
            </w:r>
          </w:p>
        </w:tc>
      </w:tr>
      <w:tr w:rsidR="003656D8" w:rsidRPr="00C628FB" w14:paraId="4CBF136F" w14:textId="77777777" w:rsidTr="003656D8">
        <w:trPr>
          <w:trHeight w:val="225"/>
          <w:jc w:val="center"/>
        </w:trPr>
        <w:tc>
          <w:tcPr>
            <w:tcW w:w="2522" w:type="dxa"/>
            <w:shd w:val="clear" w:color="auto" w:fill="auto"/>
            <w:vAlign w:val="center"/>
            <w:hideMark/>
          </w:tcPr>
          <w:p w14:paraId="08A296EE" w14:textId="77777777" w:rsidR="003656D8" w:rsidRPr="00C628FB" w:rsidRDefault="003656D8" w:rsidP="003656D8">
            <w:pPr>
              <w:spacing w:before="0" w:after="0"/>
              <w:jc w:val="center"/>
              <w:rPr>
                <w:color w:val="000000"/>
                <w:sz w:val="16"/>
                <w:szCs w:val="16"/>
              </w:rPr>
            </w:pPr>
            <w:r w:rsidRPr="00C628FB">
              <w:rPr>
                <w:color w:val="000000"/>
                <w:sz w:val="16"/>
                <w:szCs w:val="16"/>
              </w:rPr>
              <w:t>biomasa/drewno</w:t>
            </w:r>
          </w:p>
        </w:tc>
        <w:tc>
          <w:tcPr>
            <w:tcW w:w="2184" w:type="dxa"/>
            <w:shd w:val="clear" w:color="auto" w:fill="auto"/>
            <w:noWrap/>
            <w:vAlign w:val="center"/>
            <w:hideMark/>
          </w:tcPr>
          <w:p w14:paraId="6084DA83" w14:textId="1421A96D" w:rsidR="003656D8" w:rsidRPr="00C628FB" w:rsidRDefault="003656D8" w:rsidP="003656D8">
            <w:pPr>
              <w:spacing w:before="0" w:after="0"/>
              <w:jc w:val="center"/>
              <w:rPr>
                <w:color w:val="000000"/>
                <w:sz w:val="16"/>
                <w:szCs w:val="16"/>
              </w:rPr>
            </w:pPr>
            <w:r>
              <w:rPr>
                <w:color w:val="000000"/>
                <w:sz w:val="16"/>
                <w:szCs w:val="16"/>
              </w:rPr>
              <w:t>0,00%</w:t>
            </w:r>
          </w:p>
        </w:tc>
        <w:tc>
          <w:tcPr>
            <w:tcW w:w="2183" w:type="dxa"/>
            <w:shd w:val="clear" w:color="auto" w:fill="auto"/>
            <w:noWrap/>
            <w:vAlign w:val="center"/>
            <w:hideMark/>
          </w:tcPr>
          <w:p w14:paraId="63BFBA51" w14:textId="02DCC3D0" w:rsidR="003656D8" w:rsidRPr="00C628FB" w:rsidRDefault="003656D8" w:rsidP="003656D8">
            <w:pPr>
              <w:spacing w:before="0" w:after="0"/>
              <w:jc w:val="center"/>
              <w:rPr>
                <w:color w:val="000000"/>
                <w:sz w:val="16"/>
                <w:szCs w:val="16"/>
              </w:rPr>
            </w:pPr>
            <w:r>
              <w:rPr>
                <w:color w:val="000000"/>
                <w:sz w:val="16"/>
                <w:szCs w:val="16"/>
              </w:rPr>
              <w:t>0,00%</w:t>
            </w:r>
          </w:p>
        </w:tc>
        <w:tc>
          <w:tcPr>
            <w:tcW w:w="2183" w:type="dxa"/>
            <w:shd w:val="clear" w:color="auto" w:fill="auto"/>
            <w:noWrap/>
            <w:vAlign w:val="center"/>
            <w:hideMark/>
          </w:tcPr>
          <w:p w14:paraId="4D5B9063" w14:textId="338464E8" w:rsidR="003656D8" w:rsidRPr="00C628FB" w:rsidRDefault="003656D8" w:rsidP="003656D8">
            <w:pPr>
              <w:spacing w:before="0" w:after="0"/>
              <w:jc w:val="center"/>
              <w:rPr>
                <w:color w:val="000000"/>
                <w:sz w:val="16"/>
                <w:szCs w:val="16"/>
              </w:rPr>
            </w:pPr>
            <w:r>
              <w:rPr>
                <w:color w:val="000000"/>
                <w:sz w:val="16"/>
                <w:szCs w:val="16"/>
              </w:rPr>
              <w:t>0,00%</w:t>
            </w:r>
          </w:p>
        </w:tc>
      </w:tr>
      <w:tr w:rsidR="003656D8" w:rsidRPr="00C628FB" w14:paraId="72B68846" w14:textId="77777777" w:rsidTr="003656D8">
        <w:trPr>
          <w:trHeight w:val="225"/>
          <w:jc w:val="center"/>
        </w:trPr>
        <w:tc>
          <w:tcPr>
            <w:tcW w:w="2522" w:type="dxa"/>
            <w:shd w:val="clear" w:color="000000" w:fill="D9D9D9"/>
            <w:noWrap/>
            <w:vAlign w:val="center"/>
            <w:hideMark/>
          </w:tcPr>
          <w:p w14:paraId="595971A0" w14:textId="77777777" w:rsidR="003656D8" w:rsidRPr="00C628FB" w:rsidRDefault="003656D8" w:rsidP="003656D8">
            <w:pPr>
              <w:spacing w:before="0" w:after="0"/>
              <w:jc w:val="center"/>
              <w:rPr>
                <w:b/>
                <w:bCs/>
                <w:color w:val="000000"/>
                <w:sz w:val="16"/>
                <w:szCs w:val="16"/>
              </w:rPr>
            </w:pPr>
            <w:r w:rsidRPr="00C628FB">
              <w:rPr>
                <w:b/>
                <w:bCs/>
                <w:color w:val="000000"/>
                <w:sz w:val="16"/>
                <w:szCs w:val="16"/>
              </w:rPr>
              <w:t>Razem</w:t>
            </w:r>
          </w:p>
        </w:tc>
        <w:tc>
          <w:tcPr>
            <w:tcW w:w="2184" w:type="dxa"/>
            <w:shd w:val="clear" w:color="000000" w:fill="D9D9D9"/>
            <w:noWrap/>
            <w:vAlign w:val="center"/>
            <w:hideMark/>
          </w:tcPr>
          <w:p w14:paraId="5768DAF8" w14:textId="56E0C03B" w:rsidR="003656D8" w:rsidRPr="00C628FB" w:rsidRDefault="003656D8" w:rsidP="003656D8">
            <w:pPr>
              <w:spacing w:before="0" w:after="0"/>
              <w:jc w:val="center"/>
              <w:rPr>
                <w:b/>
                <w:bCs/>
                <w:color w:val="000000"/>
                <w:sz w:val="16"/>
                <w:szCs w:val="16"/>
              </w:rPr>
            </w:pPr>
            <w:r>
              <w:rPr>
                <w:b/>
                <w:bCs/>
                <w:color w:val="000000"/>
                <w:sz w:val="16"/>
                <w:szCs w:val="16"/>
              </w:rPr>
              <w:t>100,0%</w:t>
            </w:r>
          </w:p>
        </w:tc>
        <w:tc>
          <w:tcPr>
            <w:tcW w:w="2183" w:type="dxa"/>
            <w:shd w:val="clear" w:color="000000" w:fill="D9D9D9"/>
            <w:noWrap/>
            <w:vAlign w:val="center"/>
            <w:hideMark/>
          </w:tcPr>
          <w:p w14:paraId="6CA53FBF" w14:textId="0E5E5D24" w:rsidR="003656D8" w:rsidRPr="00C628FB" w:rsidRDefault="003656D8" w:rsidP="003656D8">
            <w:pPr>
              <w:spacing w:before="0" w:after="0"/>
              <w:jc w:val="center"/>
              <w:rPr>
                <w:b/>
                <w:bCs/>
                <w:color w:val="000000"/>
                <w:sz w:val="16"/>
                <w:szCs w:val="16"/>
              </w:rPr>
            </w:pPr>
            <w:r>
              <w:rPr>
                <w:b/>
                <w:bCs/>
                <w:color w:val="000000"/>
                <w:sz w:val="16"/>
                <w:szCs w:val="16"/>
              </w:rPr>
              <w:t>100,0%</w:t>
            </w:r>
          </w:p>
        </w:tc>
        <w:tc>
          <w:tcPr>
            <w:tcW w:w="2183" w:type="dxa"/>
            <w:shd w:val="clear" w:color="000000" w:fill="D9D9D9"/>
            <w:noWrap/>
            <w:vAlign w:val="center"/>
            <w:hideMark/>
          </w:tcPr>
          <w:p w14:paraId="1A8B728F" w14:textId="7524A058" w:rsidR="003656D8" w:rsidRPr="00C628FB" w:rsidRDefault="003656D8" w:rsidP="003656D8">
            <w:pPr>
              <w:spacing w:before="0" w:after="0"/>
              <w:jc w:val="center"/>
              <w:rPr>
                <w:b/>
                <w:bCs/>
                <w:color w:val="000000"/>
                <w:sz w:val="16"/>
                <w:szCs w:val="16"/>
              </w:rPr>
            </w:pPr>
            <w:r>
              <w:rPr>
                <w:b/>
                <w:bCs/>
                <w:color w:val="000000"/>
                <w:sz w:val="16"/>
                <w:szCs w:val="16"/>
              </w:rPr>
              <w:t>100,0%</w:t>
            </w:r>
          </w:p>
        </w:tc>
      </w:tr>
    </w:tbl>
    <w:p w14:paraId="25724555" w14:textId="6E3F9B5A" w:rsidR="00363DEB" w:rsidRPr="00AF7433" w:rsidRDefault="00363DEB" w:rsidP="00363DEB">
      <w:pPr>
        <w:autoSpaceDE w:val="0"/>
        <w:autoSpaceDN w:val="0"/>
        <w:adjustRightInd w:val="0"/>
        <w:rPr>
          <w:iCs/>
          <w:sz w:val="18"/>
          <w:szCs w:val="18"/>
        </w:rPr>
      </w:pPr>
      <w:r w:rsidRPr="00AF7433">
        <w:rPr>
          <w:iCs/>
          <w:sz w:val="18"/>
          <w:szCs w:val="18"/>
        </w:rPr>
        <w:t>Źródło: opracowanie własne na podstawie zebranych danych i ankiet</w:t>
      </w:r>
    </w:p>
    <w:p w14:paraId="2BDA8A0C" w14:textId="77777777" w:rsidR="00363DEB" w:rsidRPr="00AF7433" w:rsidRDefault="00363DEB" w:rsidP="00363DEB">
      <w:pPr>
        <w:autoSpaceDE w:val="0"/>
        <w:autoSpaceDN w:val="0"/>
        <w:adjustRightInd w:val="0"/>
        <w:rPr>
          <w:i/>
          <w:sz w:val="16"/>
          <w:szCs w:val="16"/>
        </w:rPr>
      </w:pPr>
    </w:p>
    <w:p w14:paraId="57B147A4" w14:textId="5EBB9FB0" w:rsidR="00363DEB" w:rsidRPr="00AF7433" w:rsidRDefault="00363DEB" w:rsidP="00363DEB">
      <w:r w:rsidRPr="00AF7433">
        <w:t>Na poniższy</w:t>
      </w:r>
      <w:r w:rsidR="00351DD0" w:rsidRPr="00AF7433">
        <w:t>ch</w:t>
      </w:r>
      <w:r w:rsidRPr="00AF7433">
        <w:t xml:space="preserve"> rysunk</w:t>
      </w:r>
      <w:r w:rsidR="00351DD0" w:rsidRPr="00AF7433">
        <w:t>ach</w:t>
      </w:r>
      <w:r w:rsidRPr="00AF7433">
        <w:t xml:space="preserve"> przedstawiono procentowy udział poszczególnych nośników w całkowitej emisji CO</w:t>
      </w:r>
      <w:r w:rsidRPr="00AF7433">
        <w:rPr>
          <w:vertAlign w:val="subscript"/>
        </w:rPr>
        <w:t>2</w:t>
      </w:r>
      <w:r w:rsidR="00351DD0" w:rsidRPr="00AF7433">
        <w:t xml:space="preserve"> w sektorze użyteczności publicznej.</w:t>
      </w:r>
    </w:p>
    <w:p w14:paraId="471631F9" w14:textId="28EEB24E" w:rsidR="00363DEB" w:rsidRPr="00AF7433" w:rsidRDefault="003656D8" w:rsidP="00363DEB">
      <w:pPr>
        <w:keepNext/>
        <w:jc w:val="center"/>
      </w:pPr>
      <w:r>
        <w:rPr>
          <w:noProof/>
        </w:rPr>
        <w:drawing>
          <wp:inline distT="0" distB="0" distL="0" distR="0" wp14:anchorId="683B1DD8" wp14:editId="10B1F9B6">
            <wp:extent cx="4459381" cy="2732555"/>
            <wp:effectExtent l="0" t="0" r="17780" b="10795"/>
            <wp:docPr id="7" name="Wykres 7">
              <a:extLst xmlns:a="http://schemas.openxmlformats.org/drawingml/2006/main">
                <a:ext uri="{FF2B5EF4-FFF2-40B4-BE49-F238E27FC236}">
                  <a16:creationId xmlns:a16="http://schemas.microsoft.com/office/drawing/2014/main" id="{F4520527-2FEC-48A7-AB3E-4B33083BBC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987FDAA" w14:textId="310B3655" w:rsidR="00363DEB" w:rsidRPr="00AF7433" w:rsidRDefault="00643748" w:rsidP="00363DEB">
      <w:pPr>
        <w:pStyle w:val="Default"/>
        <w:rPr>
          <w:sz w:val="20"/>
          <w:szCs w:val="20"/>
        </w:rPr>
      </w:pPr>
      <w:bookmarkStart w:id="121" w:name="_Toc466884158"/>
      <w:bookmarkStart w:id="122" w:name="_Toc64304627"/>
      <w:r w:rsidRPr="00AF7433">
        <w:rPr>
          <w:sz w:val="20"/>
          <w:szCs w:val="20"/>
        </w:rPr>
        <w:t xml:space="preserve">Rysunek  </w:t>
      </w:r>
      <w:r w:rsidRPr="00AF7433">
        <w:rPr>
          <w:sz w:val="20"/>
          <w:szCs w:val="20"/>
        </w:rPr>
        <w:fldChar w:fldCharType="begin"/>
      </w:r>
      <w:r w:rsidRPr="00AF7433">
        <w:rPr>
          <w:sz w:val="20"/>
          <w:szCs w:val="20"/>
        </w:rPr>
        <w:instrText xml:space="preserve"> SEQ Rysunek_ \* ARABIC </w:instrText>
      </w:r>
      <w:r w:rsidRPr="00AF7433">
        <w:rPr>
          <w:sz w:val="20"/>
          <w:szCs w:val="20"/>
        </w:rPr>
        <w:fldChar w:fldCharType="separate"/>
      </w:r>
      <w:r w:rsidR="0093116B">
        <w:rPr>
          <w:noProof/>
          <w:sz w:val="20"/>
          <w:szCs w:val="20"/>
        </w:rPr>
        <w:t>10</w:t>
      </w:r>
      <w:r w:rsidRPr="00AF7433">
        <w:rPr>
          <w:sz w:val="20"/>
          <w:szCs w:val="20"/>
        </w:rPr>
        <w:fldChar w:fldCharType="end"/>
      </w:r>
      <w:r w:rsidRPr="00AF7433">
        <w:rPr>
          <w:sz w:val="20"/>
          <w:szCs w:val="20"/>
        </w:rPr>
        <w:t xml:space="preserve"> </w:t>
      </w:r>
      <w:r w:rsidR="00363DEB" w:rsidRPr="00AF7433">
        <w:rPr>
          <w:sz w:val="20"/>
          <w:szCs w:val="20"/>
        </w:rPr>
        <w:t>Udział emisji CO</w:t>
      </w:r>
      <w:r w:rsidR="00363DEB" w:rsidRPr="00AF7433">
        <w:rPr>
          <w:sz w:val="20"/>
          <w:szCs w:val="20"/>
          <w:vertAlign w:val="subscript"/>
        </w:rPr>
        <w:t xml:space="preserve">2 </w:t>
      </w:r>
      <w:r w:rsidR="00363DEB" w:rsidRPr="00AF7433">
        <w:rPr>
          <w:sz w:val="20"/>
          <w:szCs w:val="20"/>
        </w:rPr>
        <w:t>z nośników energii wykorzystywanych w sektorze użyteczności publicznej</w:t>
      </w:r>
      <w:bookmarkEnd w:id="121"/>
      <w:r w:rsidR="00351DD0" w:rsidRPr="00AF7433">
        <w:rPr>
          <w:sz w:val="20"/>
          <w:szCs w:val="20"/>
        </w:rPr>
        <w:t xml:space="preserve"> w 201</w:t>
      </w:r>
      <w:r w:rsidR="003656D8">
        <w:rPr>
          <w:sz w:val="20"/>
          <w:szCs w:val="20"/>
        </w:rPr>
        <w:t>3</w:t>
      </w:r>
      <w:r w:rsidR="00351DD0" w:rsidRPr="00AF7433">
        <w:rPr>
          <w:sz w:val="20"/>
          <w:szCs w:val="20"/>
        </w:rPr>
        <w:t xml:space="preserve"> roku</w:t>
      </w:r>
      <w:bookmarkEnd w:id="122"/>
    </w:p>
    <w:p w14:paraId="7E3DFC40" w14:textId="5AB73806" w:rsidR="00363DEB" w:rsidRPr="00856847" w:rsidRDefault="00363DEB" w:rsidP="00856847">
      <w:pPr>
        <w:autoSpaceDE w:val="0"/>
        <w:autoSpaceDN w:val="0"/>
        <w:adjustRightInd w:val="0"/>
        <w:rPr>
          <w:iCs/>
          <w:sz w:val="18"/>
          <w:szCs w:val="18"/>
        </w:rPr>
      </w:pPr>
      <w:r w:rsidRPr="00AF7433">
        <w:rPr>
          <w:iCs/>
          <w:sz w:val="18"/>
          <w:szCs w:val="18"/>
        </w:rPr>
        <w:t>Źródło: opracowanie własne na podstawie zebranych danych i ankiet</w:t>
      </w:r>
    </w:p>
    <w:p w14:paraId="16D9499E" w14:textId="5F1737EE" w:rsidR="00351DD0" w:rsidRPr="00AF7433" w:rsidRDefault="003656D8" w:rsidP="00351DD0">
      <w:pPr>
        <w:jc w:val="center"/>
      </w:pPr>
      <w:r>
        <w:rPr>
          <w:noProof/>
        </w:rPr>
        <w:drawing>
          <wp:inline distT="0" distB="0" distL="0" distR="0" wp14:anchorId="18C98080" wp14:editId="6C062E4D">
            <wp:extent cx="4459381" cy="2732554"/>
            <wp:effectExtent l="0" t="0" r="17780" b="10795"/>
            <wp:docPr id="18" name="Wykres 18">
              <a:extLst xmlns:a="http://schemas.openxmlformats.org/drawingml/2006/main">
                <a:ext uri="{FF2B5EF4-FFF2-40B4-BE49-F238E27FC236}">
                  <a16:creationId xmlns:a16="http://schemas.microsoft.com/office/drawing/2014/main" id="{5C4B8D42-9FE6-498A-A210-9614C35697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25BCA72" w14:textId="2FD89F74" w:rsidR="00351DD0" w:rsidRPr="00AF7433" w:rsidRDefault="00643748" w:rsidP="00351DD0">
      <w:pPr>
        <w:pStyle w:val="Default"/>
        <w:rPr>
          <w:sz w:val="20"/>
          <w:szCs w:val="20"/>
        </w:rPr>
      </w:pPr>
      <w:bookmarkStart w:id="123" w:name="_Toc64304628"/>
      <w:r w:rsidRPr="00AF7433">
        <w:rPr>
          <w:sz w:val="20"/>
          <w:szCs w:val="20"/>
        </w:rPr>
        <w:t xml:space="preserve">Rysunek  </w:t>
      </w:r>
      <w:r w:rsidRPr="00AF7433">
        <w:rPr>
          <w:sz w:val="20"/>
          <w:szCs w:val="20"/>
        </w:rPr>
        <w:fldChar w:fldCharType="begin"/>
      </w:r>
      <w:r w:rsidRPr="00AF7433">
        <w:rPr>
          <w:sz w:val="20"/>
          <w:szCs w:val="20"/>
        </w:rPr>
        <w:instrText xml:space="preserve"> SEQ Rysunek_ \* ARABIC </w:instrText>
      </w:r>
      <w:r w:rsidRPr="00AF7433">
        <w:rPr>
          <w:sz w:val="20"/>
          <w:szCs w:val="20"/>
        </w:rPr>
        <w:fldChar w:fldCharType="separate"/>
      </w:r>
      <w:r w:rsidR="0093116B">
        <w:rPr>
          <w:noProof/>
          <w:sz w:val="20"/>
          <w:szCs w:val="20"/>
        </w:rPr>
        <w:t>11</w:t>
      </w:r>
      <w:r w:rsidRPr="00AF7433">
        <w:rPr>
          <w:sz w:val="20"/>
          <w:szCs w:val="20"/>
        </w:rPr>
        <w:fldChar w:fldCharType="end"/>
      </w:r>
      <w:r w:rsidR="00351DD0" w:rsidRPr="00AF7433">
        <w:rPr>
          <w:sz w:val="20"/>
          <w:szCs w:val="20"/>
        </w:rPr>
        <w:t xml:space="preserve"> Udział emisji CO</w:t>
      </w:r>
      <w:r w:rsidR="00351DD0" w:rsidRPr="00AF7433">
        <w:rPr>
          <w:sz w:val="20"/>
          <w:szCs w:val="20"/>
          <w:vertAlign w:val="subscript"/>
        </w:rPr>
        <w:t xml:space="preserve">2 </w:t>
      </w:r>
      <w:r w:rsidR="00351DD0" w:rsidRPr="00AF7433">
        <w:rPr>
          <w:sz w:val="20"/>
          <w:szCs w:val="20"/>
        </w:rPr>
        <w:t>z nośników energii wykorzystywanych w sektorze użyteczności publicznej w 20</w:t>
      </w:r>
      <w:r w:rsidR="00114C5B">
        <w:rPr>
          <w:sz w:val="20"/>
          <w:szCs w:val="20"/>
        </w:rPr>
        <w:t>20</w:t>
      </w:r>
      <w:r w:rsidR="00351DD0" w:rsidRPr="00AF7433">
        <w:rPr>
          <w:sz w:val="20"/>
          <w:szCs w:val="20"/>
        </w:rPr>
        <w:t xml:space="preserve"> roku</w:t>
      </w:r>
      <w:bookmarkEnd w:id="123"/>
    </w:p>
    <w:p w14:paraId="7672675B" w14:textId="77777777" w:rsidR="00351DD0" w:rsidRPr="00AF7433" w:rsidRDefault="00351DD0" w:rsidP="00351DD0">
      <w:pPr>
        <w:autoSpaceDE w:val="0"/>
        <w:autoSpaceDN w:val="0"/>
        <w:adjustRightInd w:val="0"/>
        <w:rPr>
          <w:iCs/>
          <w:sz w:val="18"/>
          <w:szCs w:val="18"/>
        </w:rPr>
      </w:pPr>
      <w:r w:rsidRPr="00AF7433">
        <w:rPr>
          <w:iCs/>
          <w:sz w:val="18"/>
          <w:szCs w:val="18"/>
        </w:rPr>
        <w:t>Źródło: opracowanie własne na podstawie zebranych danych i ankiet</w:t>
      </w:r>
    </w:p>
    <w:p w14:paraId="32FEB333" w14:textId="1DF3F623" w:rsidR="00351DD0" w:rsidRPr="00AF7433" w:rsidRDefault="00351DD0" w:rsidP="00363DEB"/>
    <w:p w14:paraId="33365BBB" w14:textId="5C4D40E6" w:rsidR="00351DD0" w:rsidRPr="00AF7433" w:rsidRDefault="003656D8" w:rsidP="00351DD0">
      <w:pPr>
        <w:jc w:val="center"/>
      </w:pPr>
      <w:r>
        <w:rPr>
          <w:noProof/>
        </w:rPr>
        <w:drawing>
          <wp:inline distT="0" distB="0" distL="0" distR="0" wp14:anchorId="1ABF9F2F" wp14:editId="6E537B1C">
            <wp:extent cx="4459381" cy="2732555"/>
            <wp:effectExtent l="0" t="0" r="17780" b="10795"/>
            <wp:docPr id="20" name="Wykres 20">
              <a:extLst xmlns:a="http://schemas.openxmlformats.org/drawingml/2006/main">
                <a:ext uri="{FF2B5EF4-FFF2-40B4-BE49-F238E27FC236}">
                  <a16:creationId xmlns:a16="http://schemas.microsoft.com/office/drawing/2014/main" id="{8DDBB96E-622E-4240-9232-135AC966DE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911E695" w14:textId="47DF4F42" w:rsidR="00351DD0" w:rsidRPr="00AF7433" w:rsidRDefault="00643748" w:rsidP="00351DD0">
      <w:pPr>
        <w:pStyle w:val="Default"/>
        <w:rPr>
          <w:sz w:val="20"/>
          <w:szCs w:val="20"/>
        </w:rPr>
      </w:pPr>
      <w:bookmarkStart w:id="124" w:name="_Toc64304629"/>
      <w:r w:rsidRPr="00AF7433">
        <w:rPr>
          <w:sz w:val="20"/>
          <w:szCs w:val="20"/>
        </w:rPr>
        <w:t xml:space="preserve">Rysunek  </w:t>
      </w:r>
      <w:r w:rsidRPr="00AF7433">
        <w:rPr>
          <w:sz w:val="20"/>
          <w:szCs w:val="20"/>
        </w:rPr>
        <w:fldChar w:fldCharType="begin"/>
      </w:r>
      <w:r w:rsidRPr="00AF7433">
        <w:rPr>
          <w:sz w:val="20"/>
          <w:szCs w:val="20"/>
        </w:rPr>
        <w:instrText xml:space="preserve"> SEQ Rysunek_ \* ARABIC </w:instrText>
      </w:r>
      <w:r w:rsidRPr="00AF7433">
        <w:rPr>
          <w:sz w:val="20"/>
          <w:szCs w:val="20"/>
        </w:rPr>
        <w:fldChar w:fldCharType="separate"/>
      </w:r>
      <w:r w:rsidR="0093116B">
        <w:rPr>
          <w:noProof/>
          <w:sz w:val="20"/>
          <w:szCs w:val="20"/>
        </w:rPr>
        <w:t>12</w:t>
      </w:r>
      <w:r w:rsidRPr="00AF7433">
        <w:rPr>
          <w:sz w:val="20"/>
          <w:szCs w:val="20"/>
        </w:rPr>
        <w:fldChar w:fldCharType="end"/>
      </w:r>
      <w:r w:rsidR="00351DD0" w:rsidRPr="00AF7433">
        <w:rPr>
          <w:sz w:val="20"/>
          <w:szCs w:val="20"/>
        </w:rPr>
        <w:t xml:space="preserve"> Udział emisji CO</w:t>
      </w:r>
      <w:r w:rsidR="00351DD0" w:rsidRPr="00AF7433">
        <w:rPr>
          <w:sz w:val="20"/>
          <w:szCs w:val="20"/>
          <w:vertAlign w:val="subscript"/>
        </w:rPr>
        <w:t xml:space="preserve">2 </w:t>
      </w:r>
      <w:r w:rsidR="00351DD0" w:rsidRPr="00AF7433">
        <w:rPr>
          <w:sz w:val="20"/>
          <w:szCs w:val="20"/>
        </w:rPr>
        <w:t>z nośników energii wykorzystywanych w sektorze użyteczności publicznej w 2030 roku</w:t>
      </w:r>
      <w:bookmarkEnd w:id="124"/>
    </w:p>
    <w:p w14:paraId="6EC7C81B" w14:textId="77777777" w:rsidR="00351DD0" w:rsidRPr="00AF7433" w:rsidRDefault="00351DD0" w:rsidP="00351DD0">
      <w:pPr>
        <w:autoSpaceDE w:val="0"/>
        <w:autoSpaceDN w:val="0"/>
        <w:adjustRightInd w:val="0"/>
        <w:rPr>
          <w:iCs/>
          <w:sz w:val="18"/>
          <w:szCs w:val="18"/>
        </w:rPr>
      </w:pPr>
      <w:r w:rsidRPr="00AF7433">
        <w:rPr>
          <w:iCs/>
          <w:sz w:val="18"/>
          <w:szCs w:val="18"/>
        </w:rPr>
        <w:t>Źródło: opracowanie własne na podstawie zebranych danych i ankiet</w:t>
      </w:r>
    </w:p>
    <w:p w14:paraId="7D510C86" w14:textId="708CEEA7" w:rsidR="00351DD0" w:rsidRPr="00AF7433" w:rsidRDefault="00351DD0" w:rsidP="00363DEB"/>
    <w:p w14:paraId="69AC6FC1" w14:textId="121E80AB" w:rsidR="00351DD0" w:rsidRPr="00AF7433" w:rsidRDefault="00351DD0" w:rsidP="00363DEB">
      <w:bookmarkStart w:id="125" w:name="_Hlk53379987"/>
      <w:r w:rsidRPr="00AF7433">
        <w:t xml:space="preserve">Największą emisją dwutlenku węgla </w:t>
      </w:r>
      <w:r w:rsidR="001A3AA6">
        <w:t>w 20</w:t>
      </w:r>
      <w:r w:rsidR="004C2501">
        <w:t>20</w:t>
      </w:r>
      <w:r w:rsidR="001A3AA6">
        <w:t xml:space="preserve"> roku </w:t>
      </w:r>
      <w:r w:rsidRPr="00AF7433">
        <w:t>w sektorze użyteczności publicznej charakteryzują się takie nośniki jak</w:t>
      </w:r>
      <w:r w:rsidR="003B3809" w:rsidRPr="00AF7433">
        <w:t xml:space="preserve"> </w:t>
      </w:r>
      <w:r w:rsidR="00F24BC0">
        <w:t>gaz ziemny (</w:t>
      </w:r>
      <w:r w:rsidR="003656D8">
        <w:t>94,0</w:t>
      </w:r>
      <w:r w:rsidR="00F24BC0">
        <w:t>%), energia elektryczna (</w:t>
      </w:r>
      <w:r w:rsidR="003656D8">
        <w:t>2,8</w:t>
      </w:r>
      <w:r w:rsidR="00F24BC0">
        <w:t>%)</w:t>
      </w:r>
      <w:r w:rsidR="003656D8">
        <w:t xml:space="preserve"> i węgiel (3,1%)</w:t>
      </w:r>
      <w:r w:rsidR="003B3809" w:rsidRPr="00AF7433">
        <w:t>. W prognozie do 2030 roku planuję się</w:t>
      </w:r>
      <w:r w:rsidR="002D1677">
        <w:t xml:space="preserve"> zwiększenie </w:t>
      </w:r>
      <w:r w:rsidR="003B3809" w:rsidRPr="00AF7433">
        <w:t>emisj</w:t>
      </w:r>
      <w:r w:rsidR="002D1677">
        <w:t xml:space="preserve">i </w:t>
      </w:r>
      <w:r w:rsidR="003B3809" w:rsidRPr="00AF7433">
        <w:t xml:space="preserve"> dwutlenku węgla z energii elektrycznej (</w:t>
      </w:r>
      <w:r w:rsidR="002D1677">
        <w:t xml:space="preserve">do </w:t>
      </w:r>
      <w:r w:rsidR="003656D8">
        <w:t>3,0</w:t>
      </w:r>
      <w:r w:rsidR="003B3809" w:rsidRPr="00AF7433">
        <w:t xml:space="preserve">%), </w:t>
      </w:r>
      <w:r w:rsidR="00270212">
        <w:t xml:space="preserve">gazu ziemnego (do </w:t>
      </w:r>
      <w:r w:rsidR="003656D8">
        <w:t>94,4</w:t>
      </w:r>
      <w:r w:rsidR="00270212">
        <w:t xml:space="preserve">%), </w:t>
      </w:r>
      <w:r w:rsidR="003B3809" w:rsidRPr="00AF7433">
        <w:t xml:space="preserve">a </w:t>
      </w:r>
      <w:r w:rsidR="006E239E">
        <w:t>zmniejszy się</w:t>
      </w:r>
      <w:r w:rsidR="003B3809" w:rsidRPr="00AF7433">
        <w:t xml:space="preserve"> udział emisji z </w:t>
      </w:r>
      <w:r w:rsidR="00A85238">
        <w:t>węgla/produktów węglowych</w:t>
      </w:r>
      <w:r w:rsidR="003B3809" w:rsidRPr="00AF7433">
        <w:t xml:space="preserve"> (</w:t>
      </w:r>
      <w:r w:rsidR="006E239E">
        <w:t xml:space="preserve">do </w:t>
      </w:r>
      <w:r w:rsidR="003656D8">
        <w:t>2,6</w:t>
      </w:r>
      <w:r w:rsidR="003B3809" w:rsidRPr="00AF7433">
        <w:t>%)</w:t>
      </w:r>
      <w:r w:rsidR="00A85238">
        <w:t xml:space="preserve">. </w:t>
      </w:r>
    </w:p>
    <w:bookmarkEnd w:id="125"/>
    <w:p w14:paraId="0DDD814F" w14:textId="77777777" w:rsidR="003B3809" w:rsidRPr="00AF7433" w:rsidRDefault="003B3809" w:rsidP="00363DEB"/>
    <w:p w14:paraId="2B031152" w14:textId="29CDB00B" w:rsidR="00363DEB" w:rsidRPr="00AF7433" w:rsidRDefault="002B06A5" w:rsidP="002B4692">
      <w:pPr>
        <w:pStyle w:val="Nagwek3"/>
        <w:numPr>
          <w:ilvl w:val="2"/>
          <w:numId w:val="1"/>
        </w:numPr>
        <w:rPr>
          <w:rFonts w:cs="Times New Roman"/>
        </w:rPr>
      </w:pPr>
      <w:bookmarkStart w:id="126" w:name="_Toc466883951"/>
      <w:bookmarkStart w:id="127" w:name="_Toc64299699"/>
      <w:r w:rsidRPr="00AF7433">
        <w:rPr>
          <w:rFonts w:cs="Times New Roman"/>
        </w:rPr>
        <w:t>Sektor</w:t>
      </w:r>
      <w:r w:rsidR="00363DEB" w:rsidRPr="00AF7433">
        <w:rPr>
          <w:rFonts w:cs="Times New Roman"/>
        </w:rPr>
        <w:t xml:space="preserve"> mieszkaln</w:t>
      </w:r>
      <w:bookmarkEnd w:id="126"/>
      <w:r w:rsidRPr="00AF7433">
        <w:rPr>
          <w:rFonts w:cs="Times New Roman"/>
        </w:rPr>
        <w:t>y</w:t>
      </w:r>
      <w:bookmarkEnd w:id="127"/>
    </w:p>
    <w:p w14:paraId="2FBC4A30" w14:textId="6F569AC2" w:rsidR="00363DEB" w:rsidRPr="00AF7433" w:rsidRDefault="00363DEB" w:rsidP="00363DEB">
      <w:r w:rsidRPr="00AF7433">
        <w:t xml:space="preserve">Sektor mieszkaniowy jest największym odbiorcą energii na terenie </w:t>
      </w:r>
      <w:r w:rsidR="006A0AE3">
        <w:t xml:space="preserve">gminy </w:t>
      </w:r>
      <w:r w:rsidR="003656D8">
        <w:t>Gaworzyce</w:t>
      </w:r>
      <w:r w:rsidRPr="00AF7433">
        <w:t xml:space="preserve">, charakteryzuje się także dużą dynamiką zmian źródeł zasilania w </w:t>
      </w:r>
      <w:r w:rsidR="00F80865" w:rsidRPr="00AF7433">
        <w:t>energię końcową</w:t>
      </w:r>
      <w:r w:rsidRPr="00AF7433">
        <w:t>. Obserwuje się częściową wymianę źródeł na bardziej efektywne o wyższej sprawności. Niestety często tego typu inwestycja nie wiąże się ze zmianą nośnika wykorzystywanego na potrzeby ogrzewania na bardziej ekologiczny głównie ze względu na coraz wyższe ceny gazu</w:t>
      </w:r>
      <w:r w:rsidR="00A14018">
        <w:t xml:space="preserve"> </w:t>
      </w:r>
      <w:r w:rsidR="00C42B37">
        <w:t>ziemnego</w:t>
      </w:r>
      <w:r w:rsidRPr="00AF7433">
        <w:t>, oleju opałowego oraz energii elektrycznej. W ostatnich latach obserwuje się krajowe zwiększenie emisji CO</w:t>
      </w:r>
      <w:r w:rsidRPr="00AF7433">
        <w:rPr>
          <w:vertAlign w:val="subscript"/>
        </w:rPr>
        <w:t>2</w:t>
      </w:r>
      <w:r w:rsidRPr="00AF7433">
        <w:t xml:space="preserve"> związanej z wykorzystaniem energii w tej grupie odbiorców. Dlatego też działania promujące niskoemisyjne inwestycje i zachowania mieszkańców mogą mieć kluczowe znaczenie dla realizacji celów PGN.</w:t>
      </w:r>
    </w:p>
    <w:p w14:paraId="6C5CEC75" w14:textId="79C88FFC" w:rsidR="0085422C" w:rsidRPr="00AF7433" w:rsidRDefault="0085422C" w:rsidP="0085422C">
      <w:r w:rsidRPr="00AF7433">
        <w:t xml:space="preserve">Budynki mieszkalne na terenie gminy </w:t>
      </w:r>
      <w:r w:rsidR="003656D8">
        <w:t>Gaworzyce</w:t>
      </w:r>
      <w:r w:rsidR="003656D8" w:rsidRPr="00AF7433">
        <w:t xml:space="preserve"> </w:t>
      </w:r>
      <w:r w:rsidRPr="00AF7433">
        <w:t>zaopatrywane są w ciepło z indywidualnych źródeł takich jak kocioł węglowy</w:t>
      </w:r>
      <w:r w:rsidR="00B86574">
        <w:t xml:space="preserve"> (węgiel/produkty węglowe)</w:t>
      </w:r>
      <w:r w:rsidRPr="00AF7433">
        <w:t>, gazowy</w:t>
      </w:r>
      <w:r w:rsidR="00551D29">
        <w:t xml:space="preserve"> (</w:t>
      </w:r>
      <w:r w:rsidR="00B86574">
        <w:t>gaz ziemny</w:t>
      </w:r>
      <w:r w:rsidR="00551D29">
        <w:t>)</w:t>
      </w:r>
      <w:r w:rsidRPr="00AF7433">
        <w:t xml:space="preserve">, na biomasę </w:t>
      </w:r>
      <w:r w:rsidR="00B86574">
        <w:t>(drewno, pellet)</w:t>
      </w:r>
      <w:r w:rsidR="00B11065">
        <w:t xml:space="preserve">, olejowy (olej opałowy) </w:t>
      </w:r>
      <w:r w:rsidRPr="00AF7433">
        <w:t>i ogrzewanie elektryczne. Zapotrzebowanie na ciepło w budynkach mieszkalnych wyliczono na podstawie przeprowadzonej inwentaryzacji, która dostarczyła danych dotyczących m.in. rodzaju budynków (wolnostojący, bliźniak, szeregowy, mieszkanie w budynku wielorodzinnym), wieku budynków, źródło zasilania (kocioł węglowy, gazowy, na biomasę</w:t>
      </w:r>
      <w:r w:rsidR="009830ED">
        <w:t>, olej opałowy,</w:t>
      </w:r>
      <w:r w:rsidRPr="00AF7433">
        <w:t xml:space="preserve"> ogrzewanie elektryczne)</w:t>
      </w:r>
      <w:r w:rsidR="009614F6">
        <w:t>, planowanych przedsięwzięć ograniczających niską emisję.</w:t>
      </w:r>
    </w:p>
    <w:p w14:paraId="6BF7BE18" w14:textId="76F7B90A" w:rsidR="0085422C" w:rsidRPr="00AF7433" w:rsidRDefault="0085422C" w:rsidP="0085422C">
      <w:r w:rsidRPr="00AF7433">
        <w:t xml:space="preserve">Na terenie gminy </w:t>
      </w:r>
      <w:r w:rsidR="003656D8">
        <w:t>Gaworzyce</w:t>
      </w:r>
      <w:r w:rsidR="003656D8" w:rsidRPr="00AF7433">
        <w:t xml:space="preserve"> </w:t>
      </w:r>
      <w:r w:rsidRPr="00AF7433">
        <w:t xml:space="preserve">można wyróżnić następujące rodzaje zabudowy mieszkaniowej: jednorodzinną, wielorodzinną oraz rolniczą zagrodową. Budynki znajdujące się na terenie gminy </w:t>
      </w:r>
      <w:r w:rsidR="003656D8">
        <w:t>Gaworzyce</w:t>
      </w:r>
      <w:r w:rsidR="003656D8" w:rsidRPr="00AF7433">
        <w:t xml:space="preserve"> </w:t>
      </w:r>
      <w:r w:rsidRPr="00AF7433">
        <w:t>to budynki wznoszone w większości (</w:t>
      </w:r>
      <w:r w:rsidR="009614F6">
        <w:t>65,5</w:t>
      </w:r>
      <w:r w:rsidRPr="00AF7433">
        <w:t>%) przed rokiem 1966, a więc w technologiach odbiegających pod względem cieplnym od obecnie obowiązujących standardów (przyjmuje się, że budynki wybudowane przed 1989, a nie docieplone do tej pory, wymagają termomodernizacji).</w:t>
      </w:r>
    </w:p>
    <w:p w14:paraId="650BD3F5" w14:textId="6A9A8873" w:rsidR="0085422C" w:rsidRPr="00AF7433" w:rsidRDefault="0085422C" w:rsidP="0085422C">
      <w:r w:rsidRPr="00AF7433">
        <w:t xml:space="preserve">Ogólny stan zasobów mieszkaniowych jest w zasadzie bardzo podobny do sytuacji województwa </w:t>
      </w:r>
      <w:r w:rsidR="00AE3C71">
        <w:t>dolnośląskiego</w:t>
      </w:r>
      <w:r w:rsidRPr="00AF7433">
        <w:t xml:space="preserve">. Technologie stosowane w budynkach zmieniały się wraz z upływem czasu i rozwojem technologii wykonania materiałów budowlanych oraz wymogów normatywnych. Począwszy od najstarszych budynków, w których zastosowano mury wykonane z cegły oraz kamienia wraz z drewnianymi stropami, kończąc na budynkach najnowocześniejszych, gdzie zastosowano ocieplenie przegród budowlanych materiałami termoizolacyjnymi. </w:t>
      </w:r>
    </w:p>
    <w:p w14:paraId="11CF5AEA" w14:textId="77777777" w:rsidR="0085422C" w:rsidRPr="00AF7433" w:rsidRDefault="0085422C" w:rsidP="0085422C"/>
    <w:p w14:paraId="5ADF6E9D" w14:textId="2D04BDEF" w:rsidR="0085422C" w:rsidRPr="00AF7433" w:rsidRDefault="003656D8" w:rsidP="0085422C">
      <w:pPr>
        <w:keepNext/>
        <w:jc w:val="center"/>
      </w:pPr>
      <w:r>
        <w:rPr>
          <w:noProof/>
        </w:rPr>
        <w:drawing>
          <wp:inline distT="0" distB="0" distL="0" distR="0" wp14:anchorId="29F74EF2" wp14:editId="4C7453F4">
            <wp:extent cx="4438650" cy="2964180"/>
            <wp:effectExtent l="0" t="0" r="0" b="7620"/>
            <wp:docPr id="21" name="Wykres 21">
              <a:extLst xmlns:a="http://schemas.openxmlformats.org/drawingml/2006/main">
                <a:ext uri="{FF2B5EF4-FFF2-40B4-BE49-F238E27FC236}">
                  <a16:creationId xmlns:a16="http://schemas.microsoft.com/office/drawing/2014/main" id="{71414232-CF66-49DA-9C54-16A49D03A9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8A3724C" w14:textId="6ED97A1D" w:rsidR="0085422C" w:rsidRPr="00AF7433" w:rsidRDefault="00643748" w:rsidP="0085422C">
      <w:pPr>
        <w:pStyle w:val="Default"/>
        <w:rPr>
          <w:sz w:val="20"/>
          <w:szCs w:val="20"/>
        </w:rPr>
      </w:pPr>
      <w:bookmarkStart w:id="128" w:name="_Toc447612125"/>
      <w:bookmarkStart w:id="129" w:name="_Toc64304630"/>
      <w:r w:rsidRPr="00AF7433">
        <w:rPr>
          <w:sz w:val="20"/>
          <w:szCs w:val="20"/>
        </w:rPr>
        <w:t xml:space="preserve">Rysunek  </w:t>
      </w:r>
      <w:r w:rsidRPr="00AF7433">
        <w:rPr>
          <w:sz w:val="20"/>
          <w:szCs w:val="20"/>
        </w:rPr>
        <w:fldChar w:fldCharType="begin"/>
      </w:r>
      <w:r w:rsidRPr="00AF7433">
        <w:rPr>
          <w:sz w:val="20"/>
          <w:szCs w:val="20"/>
        </w:rPr>
        <w:instrText xml:space="preserve"> SEQ Rysunek_ \* ARABIC </w:instrText>
      </w:r>
      <w:r w:rsidRPr="00AF7433">
        <w:rPr>
          <w:sz w:val="20"/>
          <w:szCs w:val="20"/>
        </w:rPr>
        <w:fldChar w:fldCharType="separate"/>
      </w:r>
      <w:r w:rsidR="0093116B">
        <w:rPr>
          <w:noProof/>
          <w:sz w:val="20"/>
          <w:szCs w:val="20"/>
        </w:rPr>
        <w:t>13</w:t>
      </w:r>
      <w:r w:rsidRPr="00AF7433">
        <w:rPr>
          <w:sz w:val="20"/>
          <w:szCs w:val="20"/>
        </w:rPr>
        <w:fldChar w:fldCharType="end"/>
      </w:r>
      <w:r w:rsidR="0085422C" w:rsidRPr="00AF7433">
        <w:rPr>
          <w:sz w:val="20"/>
          <w:szCs w:val="20"/>
        </w:rPr>
        <w:t xml:space="preserve"> Rodzaj budynków na terenie gminy </w:t>
      </w:r>
      <w:bookmarkEnd w:id="128"/>
      <w:r w:rsidR="003656D8" w:rsidRPr="003656D8">
        <w:rPr>
          <w:sz w:val="20"/>
          <w:szCs w:val="20"/>
        </w:rPr>
        <w:t>Gaworzyce</w:t>
      </w:r>
      <w:bookmarkEnd w:id="129"/>
    </w:p>
    <w:p w14:paraId="73278715" w14:textId="77777777" w:rsidR="00904208" w:rsidRPr="00AF7433" w:rsidRDefault="00904208" w:rsidP="00904208">
      <w:pPr>
        <w:autoSpaceDE w:val="0"/>
        <w:autoSpaceDN w:val="0"/>
        <w:adjustRightInd w:val="0"/>
        <w:rPr>
          <w:iCs/>
          <w:sz w:val="18"/>
          <w:szCs w:val="18"/>
        </w:rPr>
      </w:pPr>
      <w:r w:rsidRPr="00AF7433">
        <w:rPr>
          <w:iCs/>
          <w:sz w:val="18"/>
          <w:szCs w:val="18"/>
        </w:rPr>
        <w:t>Źródło: opracowanie własne na podstawie zebranych danych i ankiet</w:t>
      </w:r>
    </w:p>
    <w:p w14:paraId="4F0286BB" w14:textId="77777777" w:rsidR="0085422C" w:rsidRPr="00AF7433" w:rsidRDefault="0085422C" w:rsidP="0085422C"/>
    <w:p w14:paraId="2EF79830" w14:textId="263704BE" w:rsidR="0085422C" w:rsidRPr="00AF7433" w:rsidRDefault="0085422C" w:rsidP="0085422C">
      <w:bookmarkStart w:id="130" w:name="_Hlk64305449"/>
      <w:r w:rsidRPr="00AF7433">
        <w:t xml:space="preserve">Większość budynków na terenie gminy </w:t>
      </w:r>
      <w:r w:rsidR="003656D8" w:rsidRPr="003656D8">
        <w:t xml:space="preserve">Gaworzyce </w:t>
      </w:r>
      <w:r w:rsidRPr="00AF7433">
        <w:t>stanowią</w:t>
      </w:r>
      <w:r w:rsidR="00273F6E">
        <w:t xml:space="preserve"> </w:t>
      </w:r>
      <w:r w:rsidR="00273F6E" w:rsidRPr="00AF7433">
        <w:t xml:space="preserve">mieszkania w budynkach </w:t>
      </w:r>
      <w:r w:rsidR="003656D8">
        <w:t>wolnostojących</w:t>
      </w:r>
      <w:r w:rsidR="00273F6E" w:rsidRPr="00AF7433">
        <w:t xml:space="preserve"> (</w:t>
      </w:r>
      <w:r w:rsidR="003656D8">
        <w:t>69,00</w:t>
      </w:r>
      <w:r w:rsidR="00273F6E" w:rsidRPr="00AF7433">
        <w:t>%)</w:t>
      </w:r>
      <w:r w:rsidR="007E7CD0" w:rsidRPr="00AF7433">
        <w:t xml:space="preserve">, </w:t>
      </w:r>
      <w:r w:rsidR="00391084">
        <w:t xml:space="preserve">a następnie </w:t>
      </w:r>
      <w:r w:rsidR="003656D8">
        <w:t xml:space="preserve">w </w:t>
      </w:r>
      <w:r w:rsidR="00273F6E" w:rsidRPr="00AF7433">
        <w:t>budynk</w:t>
      </w:r>
      <w:r w:rsidR="003656D8">
        <w:t>ach</w:t>
      </w:r>
      <w:r w:rsidR="00273F6E" w:rsidRPr="00AF7433">
        <w:t xml:space="preserve"> </w:t>
      </w:r>
      <w:r w:rsidR="003656D8">
        <w:t>wielorodzinnych</w:t>
      </w:r>
      <w:r w:rsidR="00273F6E" w:rsidRPr="00AF7433">
        <w:t xml:space="preserve"> (</w:t>
      </w:r>
      <w:r w:rsidR="003656D8">
        <w:t>26,30</w:t>
      </w:r>
      <w:r w:rsidR="00273F6E" w:rsidRPr="00AF7433">
        <w:t>%)</w:t>
      </w:r>
      <w:r w:rsidRPr="00AF7433">
        <w:t xml:space="preserve">. Znaczny udział mają budynki typu bliźniak i szeregowy </w:t>
      </w:r>
      <w:r w:rsidR="007E7CD0" w:rsidRPr="00AF7433">
        <w:t>około</w:t>
      </w:r>
      <w:r w:rsidRPr="00AF7433">
        <w:t xml:space="preserve"> </w:t>
      </w:r>
      <w:r w:rsidR="003656D8">
        <w:t>4,</w:t>
      </w:r>
      <w:r w:rsidR="00B00CF6">
        <w:t>7</w:t>
      </w:r>
      <w:r w:rsidR="003656D8">
        <w:t>0</w:t>
      </w:r>
      <w:r w:rsidRPr="00AF7433">
        <w:t>%.</w:t>
      </w:r>
    </w:p>
    <w:p w14:paraId="6B96449F" w14:textId="7D8E42BC" w:rsidR="0085422C" w:rsidRPr="00AF7433" w:rsidRDefault="0085422C" w:rsidP="0085422C">
      <w:r w:rsidRPr="00AF7433">
        <w:t>Na podstawie diagnozy stanu aktualnego zasobów mieszkaniowych w gminie można stwierdzić, że duży udział w strukturze stanowią budynki charakteryzujące się złym stanem technicznym oraz niskim stopniem termomodernizacji</w:t>
      </w:r>
      <w:r w:rsidR="00B00CF6">
        <w:t xml:space="preserve">, </w:t>
      </w:r>
      <w:r w:rsidRPr="00AF7433">
        <w:t>a częściowo brakiem instalacji centralnego ogrzewania (ogrzewanie piecowe typu podkowa, koza, kominek, piec kaflowy).</w:t>
      </w:r>
    </w:p>
    <w:bookmarkEnd w:id="130"/>
    <w:p w14:paraId="14673CA8" w14:textId="77777777" w:rsidR="0085422C" w:rsidRPr="00AF7433" w:rsidRDefault="0085422C" w:rsidP="0085422C"/>
    <w:p w14:paraId="578EA7B6" w14:textId="166743BB" w:rsidR="0085422C" w:rsidRPr="00AF7433" w:rsidRDefault="003656D8" w:rsidP="0085422C">
      <w:pPr>
        <w:jc w:val="center"/>
      </w:pPr>
      <w:r>
        <w:rPr>
          <w:noProof/>
        </w:rPr>
        <w:drawing>
          <wp:inline distT="0" distB="0" distL="0" distR="0" wp14:anchorId="129E2D8F" wp14:editId="22ED9956">
            <wp:extent cx="4438650" cy="2897505"/>
            <wp:effectExtent l="0" t="0" r="0" b="17145"/>
            <wp:docPr id="22" name="Wykres 22">
              <a:extLst xmlns:a="http://schemas.openxmlformats.org/drawingml/2006/main">
                <a:ext uri="{FF2B5EF4-FFF2-40B4-BE49-F238E27FC236}">
                  <a16:creationId xmlns:a16="http://schemas.microsoft.com/office/drawing/2014/main" id="{08BA216F-B6D4-435F-8D14-588C9B0F8E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25AAD4E" w14:textId="00FC7286" w:rsidR="00904208" w:rsidRPr="00AF7433" w:rsidRDefault="00643748" w:rsidP="0085422C">
      <w:pPr>
        <w:pStyle w:val="Default"/>
        <w:rPr>
          <w:sz w:val="20"/>
          <w:szCs w:val="20"/>
        </w:rPr>
      </w:pPr>
      <w:bookmarkStart w:id="131" w:name="_Toc447612126"/>
      <w:bookmarkStart w:id="132" w:name="_Toc64304631"/>
      <w:r w:rsidRPr="00AF7433">
        <w:rPr>
          <w:sz w:val="20"/>
          <w:szCs w:val="20"/>
        </w:rPr>
        <w:t xml:space="preserve">Rysunek  </w:t>
      </w:r>
      <w:r w:rsidRPr="00AF7433">
        <w:rPr>
          <w:sz w:val="20"/>
          <w:szCs w:val="20"/>
        </w:rPr>
        <w:fldChar w:fldCharType="begin"/>
      </w:r>
      <w:r w:rsidRPr="00AF7433">
        <w:rPr>
          <w:sz w:val="20"/>
          <w:szCs w:val="20"/>
        </w:rPr>
        <w:instrText xml:space="preserve"> SEQ Rysunek_ \* ARABIC </w:instrText>
      </w:r>
      <w:r w:rsidRPr="00AF7433">
        <w:rPr>
          <w:sz w:val="20"/>
          <w:szCs w:val="20"/>
        </w:rPr>
        <w:fldChar w:fldCharType="separate"/>
      </w:r>
      <w:r w:rsidR="0093116B">
        <w:rPr>
          <w:noProof/>
          <w:sz w:val="20"/>
          <w:szCs w:val="20"/>
        </w:rPr>
        <w:t>14</w:t>
      </w:r>
      <w:r w:rsidRPr="00AF7433">
        <w:rPr>
          <w:sz w:val="20"/>
          <w:szCs w:val="20"/>
        </w:rPr>
        <w:fldChar w:fldCharType="end"/>
      </w:r>
      <w:r w:rsidR="0085422C" w:rsidRPr="00AF7433">
        <w:rPr>
          <w:sz w:val="20"/>
          <w:szCs w:val="20"/>
        </w:rPr>
        <w:t xml:space="preserve"> Rodzaj źródła ogrzewania </w:t>
      </w:r>
      <w:r w:rsidR="00904208" w:rsidRPr="00AF7433">
        <w:rPr>
          <w:sz w:val="20"/>
          <w:szCs w:val="20"/>
        </w:rPr>
        <w:t xml:space="preserve">obiektów mieszkalnych </w:t>
      </w:r>
      <w:r w:rsidR="0085422C" w:rsidRPr="00AF7433">
        <w:rPr>
          <w:sz w:val="20"/>
          <w:szCs w:val="20"/>
        </w:rPr>
        <w:t xml:space="preserve">na terenie gminy </w:t>
      </w:r>
      <w:bookmarkEnd w:id="131"/>
      <w:r w:rsidR="003656D8" w:rsidRPr="003656D8">
        <w:rPr>
          <w:sz w:val="20"/>
          <w:szCs w:val="20"/>
        </w:rPr>
        <w:t>Gaworzyce</w:t>
      </w:r>
      <w:r w:rsidR="003656D8" w:rsidRPr="00AF7433">
        <w:rPr>
          <w:sz w:val="20"/>
          <w:szCs w:val="20"/>
        </w:rPr>
        <w:t xml:space="preserve"> </w:t>
      </w:r>
      <w:r w:rsidR="008C3BDD" w:rsidRPr="00AF7433">
        <w:rPr>
          <w:sz w:val="20"/>
          <w:szCs w:val="20"/>
        </w:rPr>
        <w:t>(20</w:t>
      </w:r>
      <w:r w:rsidR="00B3444E">
        <w:rPr>
          <w:sz w:val="20"/>
          <w:szCs w:val="20"/>
        </w:rPr>
        <w:t>20</w:t>
      </w:r>
      <w:r w:rsidR="008C3BDD" w:rsidRPr="00AF7433">
        <w:rPr>
          <w:sz w:val="20"/>
          <w:szCs w:val="20"/>
        </w:rPr>
        <w:t xml:space="preserve"> rok)</w:t>
      </w:r>
      <w:bookmarkEnd w:id="132"/>
    </w:p>
    <w:p w14:paraId="4E761CFA" w14:textId="77777777" w:rsidR="00904208" w:rsidRPr="00AF7433" w:rsidRDefault="00904208" w:rsidP="00904208">
      <w:pPr>
        <w:autoSpaceDE w:val="0"/>
        <w:autoSpaceDN w:val="0"/>
        <w:adjustRightInd w:val="0"/>
        <w:rPr>
          <w:iCs/>
          <w:sz w:val="18"/>
          <w:szCs w:val="18"/>
        </w:rPr>
      </w:pPr>
      <w:r w:rsidRPr="00AF7433">
        <w:rPr>
          <w:iCs/>
          <w:sz w:val="18"/>
          <w:szCs w:val="18"/>
        </w:rPr>
        <w:t>Źródło: opracowanie własne na podstawie zebranych danych i ankiet</w:t>
      </w:r>
    </w:p>
    <w:p w14:paraId="76CE1D29" w14:textId="5F8AFF01" w:rsidR="0085422C" w:rsidRPr="00AF7433" w:rsidRDefault="0085422C" w:rsidP="0085422C">
      <w:pPr>
        <w:jc w:val="center"/>
      </w:pPr>
    </w:p>
    <w:p w14:paraId="19AE25B1" w14:textId="025E001A" w:rsidR="00363DEB" w:rsidRPr="00AF7433" w:rsidRDefault="0085422C" w:rsidP="00363DEB">
      <w:r w:rsidRPr="00AF7433">
        <w:t xml:space="preserve">W poniższej tabeli przedstawiono zużycie poszczególnych nośników energii </w:t>
      </w:r>
      <w:r w:rsidR="005A6ECB" w:rsidRPr="00AF7433">
        <w:t xml:space="preserve">oraz emisje dwutlenku węgla </w:t>
      </w:r>
      <w:r w:rsidRPr="00AF7433">
        <w:t xml:space="preserve">w sektorze </w:t>
      </w:r>
      <w:r w:rsidR="005A6ECB" w:rsidRPr="00AF7433">
        <w:t>mieszkalnym</w:t>
      </w:r>
      <w:r w:rsidRPr="00AF7433">
        <w:t xml:space="preserve"> w roku 201</w:t>
      </w:r>
      <w:r w:rsidR="00F37E79">
        <w:t>3</w:t>
      </w:r>
      <w:r w:rsidRPr="00AF7433">
        <w:t>, 20</w:t>
      </w:r>
      <w:r w:rsidR="00EF2229">
        <w:t>20</w:t>
      </w:r>
      <w:r w:rsidRPr="00AF7433">
        <w:t xml:space="preserve"> oraz prognozę do 2030 roku.</w:t>
      </w:r>
    </w:p>
    <w:p w14:paraId="02F58F47" w14:textId="77777777" w:rsidR="00363DEB" w:rsidRPr="00AF7433" w:rsidRDefault="00363DEB" w:rsidP="0085422C"/>
    <w:p w14:paraId="5A0E0538" w14:textId="2975C2EA" w:rsidR="00363DEB" w:rsidRPr="00AF7433" w:rsidRDefault="00363DEB" w:rsidP="00363DEB"/>
    <w:p w14:paraId="150E250A" w14:textId="77777777" w:rsidR="005A6ECB" w:rsidRPr="00AF7433" w:rsidRDefault="005A6ECB" w:rsidP="005A6ECB">
      <w:pPr>
        <w:spacing w:before="0" w:after="0"/>
        <w:jc w:val="left"/>
        <w:rPr>
          <w:sz w:val="24"/>
          <w:szCs w:val="20"/>
        </w:rPr>
        <w:sectPr w:rsidR="005A6ECB" w:rsidRPr="00AF7433" w:rsidSect="003C5ED2">
          <w:headerReference w:type="default" r:id="rId25"/>
          <w:footerReference w:type="default" r:id="rId26"/>
          <w:headerReference w:type="first" r:id="rId27"/>
          <w:footerReference w:type="first" r:id="rId28"/>
          <w:pgSz w:w="11906" w:h="16838"/>
          <w:pgMar w:top="1417" w:right="1417" w:bottom="1417" w:left="1417" w:header="708" w:footer="708" w:gutter="0"/>
          <w:cols w:space="708"/>
          <w:titlePg/>
          <w:docGrid w:linePitch="360"/>
        </w:sectPr>
      </w:pPr>
    </w:p>
    <w:p w14:paraId="6CF09EEE" w14:textId="0937AFA6" w:rsidR="005A6ECB" w:rsidRPr="00AF7433" w:rsidRDefault="005A6ECB" w:rsidP="005A6ECB">
      <w:pPr>
        <w:pStyle w:val="Legenda"/>
        <w:keepNext/>
        <w:rPr>
          <w:szCs w:val="20"/>
        </w:rPr>
      </w:pPr>
      <w:bookmarkStart w:id="133" w:name="_Toc64304599"/>
      <w:r w:rsidRPr="00AF7433">
        <w:rPr>
          <w:szCs w:val="20"/>
        </w:rPr>
        <w:t xml:space="preserve">Tabela </w:t>
      </w:r>
      <w:r w:rsidRPr="00AF7433">
        <w:rPr>
          <w:szCs w:val="20"/>
        </w:rPr>
        <w:fldChar w:fldCharType="begin"/>
      </w:r>
      <w:r w:rsidRPr="00AF7433">
        <w:rPr>
          <w:szCs w:val="20"/>
        </w:rPr>
        <w:instrText xml:space="preserve"> SEQ Tabela \* ARABIC </w:instrText>
      </w:r>
      <w:r w:rsidRPr="00AF7433">
        <w:rPr>
          <w:szCs w:val="20"/>
        </w:rPr>
        <w:fldChar w:fldCharType="separate"/>
      </w:r>
      <w:r w:rsidR="00C61FD7">
        <w:rPr>
          <w:noProof/>
          <w:szCs w:val="20"/>
        </w:rPr>
        <w:t>15</w:t>
      </w:r>
      <w:r w:rsidRPr="00AF7433">
        <w:rPr>
          <w:szCs w:val="20"/>
        </w:rPr>
        <w:fldChar w:fldCharType="end"/>
      </w:r>
      <w:r w:rsidRPr="00AF7433">
        <w:rPr>
          <w:szCs w:val="20"/>
        </w:rPr>
        <w:t xml:space="preserve"> Zużycie energii końcowej i emisja w sektorze mieszkalnym w latach 201</w:t>
      </w:r>
      <w:r w:rsidR="00F37E79">
        <w:rPr>
          <w:szCs w:val="20"/>
        </w:rPr>
        <w:t>3</w:t>
      </w:r>
      <w:r w:rsidRPr="00AF7433">
        <w:rPr>
          <w:szCs w:val="20"/>
        </w:rPr>
        <w:t xml:space="preserve">-2030 na terenie gminy </w:t>
      </w:r>
      <w:r w:rsidR="00F37E79">
        <w:rPr>
          <w:szCs w:val="20"/>
        </w:rPr>
        <w:t>Gaworzyce</w:t>
      </w:r>
      <w:bookmarkEnd w:id="133"/>
    </w:p>
    <w:tbl>
      <w:tblPr>
        <w:tblW w:w="14175" w:type="dxa"/>
        <w:tblCellMar>
          <w:left w:w="70" w:type="dxa"/>
          <w:right w:w="70" w:type="dxa"/>
        </w:tblCellMar>
        <w:tblLook w:val="04A0" w:firstRow="1" w:lastRow="0" w:firstColumn="1" w:lastColumn="0" w:noHBand="0" w:noVBand="1"/>
      </w:tblPr>
      <w:tblGrid>
        <w:gridCol w:w="3789"/>
        <w:gridCol w:w="1272"/>
        <w:gridCol w:w="1272"/>
        <w:gridCol w:w="1272"/>
        <w:gridCol w:w="2358"/>
        <w:gridCol w:w="1404"/>
        <w:gridCol w:w="1404"/>
        <w:gridCol w:w="1404"/>
      </w:tblGrid>
      <w:tr w:rsidR="00F37E79" w:rsidRPr="00F37E79" w14:paraId="74239301" w14:textId="77777777" w:rsidTr="00AC5129">
        <w:trPr>
          <w:trHeight w:val="225"/>
        </w:trPr>
        <w:tc>
          <w:tcPr>
            <w:tcW w:w="3789" w:type="dxa"/>
            <w:tcBorders>
              <w:top w:val="nil"/>
              <w:left w:val="nil"/>
              <w:bottom w:val="nil"/>
              <w:right w:val="single" w:sz="4" w:space="0" w:color="1F3864" w:themeColor="accent1" w:themeShade="80"/>
            </w:tcBorders>
            <w:shd w:val="clear" w:color="auto" w:fill="auto"/>
            <w:noWrap/>
            <w:vAlign w:val="center"/>
            <w:hideMark/>
          </w:tcPr>
          <w:p w14:paraId="08CD0061" w14:textId="77777777" w:rsidR="00F37E79" w:rsidRPr="00F37E79" w:rsidRDefault="00F37E79" w:rsidP="009750D3">
            <w:pPr>
              <w:jc w:val="left"/>
              <w:rPr>
                <w:sz w:val="24"/>
                <w:szCs w:val="20"/>
              </w:rPr>
            </w:pPr>
          </w:p>
        </w:tc>
        <w:tc>
          <w:tcPr>
            <w:tcW w:w="3816" w:type="dxa"/>
            <w:gridSpan w:val="3"/>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noWrap/>
            <w:vAlign w:val="center"/>
            <w:hideMark/>
          </w:tcPr>
          <w:p w14:paraId="3B94487A" w14:textId="77777777" w:rsidR="00F37E79" w:rsidRPr="00F37E79" w:rsidRDefault="00F37E79" w:rsidP="009750D3">
            <w:pPr>
              <w:jc w:val="center"/>
              <w:rPr>
                <w:b/>
                <w:bCs/>
                <w:color w:val="000000"/>
                <w:sz w:val="16"/>
                <w:szCs w:val="16"/>
              </w:rPr>
            </w:pPr>
            <w:r w:rsidRPr="00F37E79">
              <w:rPr>
                <w:b/>
                <w:bCs/>
                <w:color w:val="000000"/>
                <w:sz w:val="16"/>
                <w:szCs w:val="16"/>
              </w:rPr>
              <w:t>Zużycie energii końcowej (GJ)</w:t>
            </w:r>
          </w:p>
        </w:tc>
        <w:tc>
          <w:tcPr>
            <w:tcW w:w="2358" w:type="dxa"/>
            <w:vMerge w:val="restar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vAlign w:val="center"/>
            <w:hideMark/>
          </w:tcPr>
          <w:p w14:paraId="42AD55D9" w14:textId="77777777" w:rsidR="00F37E79" w:rsidRPr="00F37E79" w:rsidRDefault="00F37E79" w:rsidP="009750D3">
            <w:pPr>
              <w:jc w:val="center"/>
              <w:rPr>
                <w:color w:val="000000"/>
                <w:sz w:val="16"/>
                <w:szCs w:val="16"/>
              </w:rPr>
            </w:pPr>
            <w:r w:rsidRPr="00F37E79">
              <w:rPr>
                <w:color w:val="000000"/>
                <w:sz w:val="16"/>
                <w:szCs w:val="16"/>
              </w:rPr>
              <w:t>wskaźniki emisji CO2 (kg/GJ)</w:t>
            </w:r>
          </w:p>
        </w:tc>
        <w:tc>
          <w:tcPr>
            <w:tcW w:w="4212" w:type="dxa"/>
            <w:gridSpan w:val="3"/>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noWrap/>
            <w:vAlign w:val="center"/>
            <w:hideMark/>
          </w:tcPr>
          <w:p w14:paraId="0EC34465" w14:textId="77777777" w:rsidR="00F37E79" w:rsidRPr="00F37E79" w:rsidRDefault="00F37E79" w:rsidP="009750D3">
            <w:pPr>
              <w:jc w:val="center"/>
              <w:rPr>
                <w:b/>
                <w:bCs/>
                <w:color w:val="000000"/>
                <w:sz w:val="16"/>
                <w:szCs w:val="16"/>
              </w:rPr>
            </w:pPr>
            <w:r w:rsidRPr="00F37E79">
              <w:rPr>
                <w:b/>
                <w:bCs/>
                <w:color w:val="000000"/>
                <w:sz w:val="16"/>
                <w:szCs w:val="16"/>
              </w:rPr>
              <w:t>Emisja CO2 (Mg)</w:t>
            </w:r>
          </w:p>
        </w:tc>
      </w:tr>
      <w:tr w:rsidR="00AC5129" w:rsidRPr="00F37E79" w14:paraId="27EB93C6" w14:textId="77777777" w:rsidTr="00AC5129">
        <w:trPr>
          <w:trHeight w:val="225"/>
        </w:trPr>
        <w:tc>
          <w:tcPr>
            <w:tcW w:w="3789" w:type="dxa"/>
            <w:tcBorders>
              <w:top w:val="nil"/>
              <w:left w:val="nil"/>
              <w:bottom w:val="single" w:sz="4" w:space="0" w:color="1F3864" w:themeColor="accent1" w:themeShade="80"/>
              <w:right w:val="single" w:sz="4" w:space="0" w:color="1F3864" w:themeColor="accent1" w:themeShade="80"/>
            </w:tcBorders>
            <w:shd w:val="clear" w:color="auto" w:fill="auto"/>
            <w:noWrap/>
            <w:vAlign w:val="center"/>
            <w:hideMark/>
          </w:tcPr>
          <w:p w14:paraId="13CB9609" w14:textId="77777777" w:rsidR="00AC5129" w:rsidRPr="00F37E79" w:rsidRDefault="00AC5129" w:rsidP="00AC5129">
            <w:pPr>
              <w:jc w:val="center"/>
              <w:rPr>
                <w:b/>
                <w:bCs/>
                <w:color w:val="000000"/>
                <w:sz w:val="16"/>
                <w:szCs w:val="16"/>
              </w:rPr>
            </w:pPr>
          </w:p>
        </w:tc>
        <w:tc>
          <w:tcPr>
            <w:tcW w:w="1272"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noWrap/>
            <w:vAlign w:val="center"/>
            <w:hideMark/>
          </w:tcPr>
          <w:p w14:paraId="044796BD" w14:textId="1700656F" w:rsidR="00AC5129" w:rsidRPr="00F37E79" w:rsidRDefault="00AC5129" w:rsidP="00AC5129">
            <w:pPr>
              <w:jc w:val="center"/>
              <w:rPr>
                <w:color w:val="000000"/>
                <w:sz w:val="16"/>
                <w:szCs w:val="16"/>
              </w:rPr>
            </w:pPr>
            <w:r w:rsidRPr="00F37E79">
              <w:rPr>
                <w:color w:val="000000"/>
                <w:sz w:val="16"/>
                <w:szCs w:val="16"/>
              </w:rPr>
              <w:t>201</w:t>
            </w:r>
            <w:r>
              <w:rPr>
                <w:color w:val="000000"/>
                <w:sz w:val="16"/>
                <w:szCs w:val="16"/>
              </w:rPr>
              <w:t>3</w:t>
            </w:r>
          </w:p>
        </w:tc>
        <w:tc>
          <w:tcPr>
            <w:tcW w:w="1272"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noWrap/>
            <w:vAlign w:val="center"/>
            <w:hideMark/>
          </w:tcPr>
          <w:p w14:paraId="496E7E5E" w14:textId="77777777" w:rsidR="00AC5129" w:rsidRPr="00F37E79" w:rsidRDefault="00AC5129" w:rsidP="00AC5129">
            <w:pPr>
              <w:jc w:val="center"/>
              <w:rPr>
                <w:color w:val="000000"/>
                <w:sz w:val="16"/>
                <w:szCs w:val="16"/>
              </w:rPr>
            </w:pPr>
            <w:r w:rsidRPr="00F37E79">
              <w:rPr>
                <w:color w:val="000000"/>
                <w:sz w:val="16"/>
                <w:szCs w:val="16"/>
              </w:rPr>
              <w:t>2020</w:t>
            </w:r>
          </w:p>
        </w:tc>
        <w:tc>
          <w:tcPr>
            <w:tcW w:w="1272"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noWrap/>
            <w:vAlign w:val="center"/>
            <w:hideMark/>
          </w:tcPr>
          <w:p w14:paraId="2EF2AE59" w14:textId="77777777" w:rsidR="00AC5129" w:rsidRPr="00F37E79" w:rsidRDefault="00AC5129" w:rsidP="00AC5129">
            <w:pPr>
              <w:jc w:val="center"/>
              <w:rPr>
                <w:color w:val="000000"/>
                <w:sz w:val="16"/>
                <w:szCs w:val="16"/>
              </w:rPr>
            </w:pPr>
            <w:r w:rsidRPr="00F37E79">
              <w:rPr>
                <w:color w:val="000000"/>
                <w:sz w:val="16"/>
                <w:szCs w:val="16"/>
              </w:rPr>
              <w:t>2030</w:t>
            </w:r>
          </w:p>
        </w:tc>
        <w:tc>
          <w:tcPr>
            <w:tcW w:w="2358" w:type="dxa"/>
            <w:vMerge/>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vAlign w:val="center"/>
            <w:hideMark/>
          </w:tcPr>
          <w:p w14:paraId="2F1749C6" w14:textId="77777777" w:rsidR="00AC5129" w:rsidRPr="00F37E79" w:rsidRDefault="00AC5129" w:rsidP="00AC5129">
            <w:pPr>
              <w:jc w:val="left"/>
              <w:rPr>
                <w:color w:val="000000"/>
                <w:sz w:val="16"/>
                <w:szCs w:val="16"/>
              </w:rPr>
            </w:pPr>
          </w:p>
        </w:tc>
        <w:tc>
          <w:tcPr>
            <w:tcW w:w="1404"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noWrap/>
            <w:vAlign w:val="center"/>
            <w:hideMark/>
          </w:tcPr>
          <w:p w14:paraId="2B7608AC" w14:textId="00FF9533" w:rsidR="00AC5129" w:rsidRPr="00F37E79" w:rsidRDefault="00AC5129" w:rsidP="00AC5129">
            <w:pPr>
              <w:jc w:val="center"/>
              <w:rPr>
                <w:color w:val="000000"/>
                <w:sz w:val="16"/>
                <w:szCs w:val="16"/>
              </w:rPr>
            </w:pPr>
            <w:r w:rsidRPr="00F37E79">
              <w:rPr>
                <w:color w:val="000000"/>
                <w:sz w:val="16"/>
                <w:szCs w:val="16"/>
              </w:rPr>
              <w:t>201</w:t>
            </w:r>
            <w:r>
              <w:rPr>
                <w:color w:val="000000"/>
                <w:sz w:val="16"/>
                <w:szCs w:val="16"/>
              </w:rPr>
              <w:t>3</w:t>
            </w:r>
          </w:p>
        </w:tc>
        <w:tc>
          <w:tcPr>
            <w:tcW w:w="1404"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noWrap/>
            <w:vAlign w:val="center"/>
            <w:hideMark/>
          </w:tcPr>
          <w:p w14:paraId="6A377CDB" w14:textId="1AA3F33F" w:rsidR="00AC5129" w:rsidRPr="00F37E79" w:rsidRDefault="00AC5129" w:rsidP="00AC5129">
            <w:pPr>
              <w:jc w:val="center"/>
              <w:rPr>
                <w:color w:val="000000"/>
                <w:sz w:val="16"/>
                <w:szCs w:val="16"/>
              </w:rPr>
            </w:pPr>
            <w:r w:rsidRPr="00F37E79">
              <w:rPr>
                <w:color w:val="000000"/>
                <w:sz w:val="16"/>
                <w:szCs w:val="16"/>
              </w:rPr>
              <w:t>2020</w:t>
            </w:r>
          </w:p>
        </w:tc>
        <w:tc>
          <w:tcPr>
            <w:tcW w:w="1404"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noWrap/>
            <w:vAlign w:val="center"/>
            <w:hideMark/>
          </w:tcPr>
          <w:p w14:paraId="6DBDDD9C" w14:textId="002B231B" w:rsidR="00AC5129" w:rsidRPr="00F37E79" w:rsidRDefault="00AC5129" w:rsidP="00AC5129">
            <w:pPr>
              <w:jc w:val="center"/>
              <w:rPr>
                <w:color w:val="000000"/>
                <w:sz w:val="16"/>
                <w:szCs w:val="16"/>
              </w:rPr>
            </w:pPr>
            <w:r w:rsidRPr="00F37E79">
              <w:rPr>
                <w:color w:val="000000"/>
                <w:sz w:val="16"/>
                <w:szCs w:val="16"/>
              </w:rPr>
              <w:t>2030</w:t>
            </w:r>
          </w:p>
        </w:tc>
      </w:tr>
      <w:tr w:rsidR="00F37E79" w:rsidRPr="00F37E79" w14:paraId="5B6786AD" w14:textId="77777777" w:rsidTr="00AC5129">
        <w:trPr>
          <w:trHeight w:val="225"/>
        </w:trPr>
        <w:tc>
          <w:tcPr>
            <w:tcW w:w="3789"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1390CE33" w14:textId="77777777" w:rsidR="00F37E79" w:rsidRPr="00F37E79" w:rsidRDefault="00F37E79" w:rsidP="009750D3">
            <w:pPr>
              <w:jc w:val="center"/>
              <w:rPr>
                <w:color w:val="000000"/>
                <w:sz w:val="16"/>
                <w:szCs w:val="16"/>
              </w:rPr>
            </w:pPr>
            <w:r w:rsidRPr="00F37E79">
              <w:rPr>
                <w:color w:val="000000"/>
                <w:sz w:val="16"/>
                <w:szCs w:val="16"/>
              </w:rPr>
              <w:t>Węgiel (produkty węglowe)</w:t>
            </w:r>
          </w:p>
        </w:tc>
        <w:tc>
          <w:tcPr>
            <w:tcW w:w="1272"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noWrap/>
            <w:vAlign w:val="center"/>
            <w:hideMark/>
          </w:tcPr>
          <w:p w14:paraId="35434801" w14:textId="77777777" w:rsidR="00F37E79" w:rsidRPr="00F37E79" w:rsidRDefault="00F37E79" w:rsidP="009750D3">
            <w:pPr>
              <w:jc w:val="center"/>
              <w:rPr>
                <w:color w:val="000000"/>
                <w:sz w:val="16"/>
                <w:szCs w:val="16"/>
              </w:rPr>
            </w:pPr>
            <w:r w:rsidRPr="00F37E79">
              <w:rPr>
                <w:color w:val="000000"/>
                <w:sz w:val="16"/>
                <w:szCs w:val="16"/>
              </w:rPr>
              <w:t>51 937,9</w:t>
            </w:r>
          </w:p>
        </w:tc>
        <w:tc>
          <w:tcPr>
            <w:tcW w:w="1272"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noWrap/>
            <w:vAlign w:val="center"/>
            <w:hideMark/>
          </w:tcPr>
          <w:p w14:paraId="712E2128" w14:textId="77777777" w:rsidR="00F37E79" w:rsidRPr="00F37E79" w:rsidRDefault="00F37E79" w:rsidP="009750D3">
            <w:pPr>
              <w:jc w:val="center"/>
              <w:rPr>
                <w:color w:val="000000"/>
                <w:sz w:val="16"/>
                <w:szCs w:val="16"/>
              </w:rPr>
            </w:pPr>
            <w:r w:rsidRPr="00F37E79">
              <w:rPr>
                <w:color w:val="000000"/>
                <w:sz w:val="16"/>
                <w:szCs w:val="16"/>
              </w:rPr>
              <w:t>39 952,2</w:t>
            </w:r>
          </w:p>
        </w:tc>
        <w:tc>
          <w:tcPr>
            <w:tcW w:w="1272"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noWrap/>
            <w:vAlign w:val="center"/>
            <w:hideMark/>
          </w:tcPr>
          <w:p w14:paraId="11BAF0B9" w14:textId="77777777" w:rsidR="00F37E79" w:rsidRPr="00F37E79" w:rsidRDefault="00F37E79" w:rsidP="009750D3">
            <w:pPr>
              <w:jc w:val="center"/>
              <w:rPr>
                <w:color w:val="000000"/>
                <w:sz w:val="16"/>
                <w:szCs w:val="16"/>
              </w:rPr>
            </w:pPr>
            <w:r w:rsidRPr="00F37E79">
              <w:rPr>
                <w:color w:val="000000"/>
                <w:sz w:val="16"/>
                <w:szCs w:val="16"/>
              </w:rPr>
              <w:t>27 966,6</w:t>
            </w:r>
          </w:p>
        </w:tc>
        <w:tc>
          <w:tcPr>
            <w:tcW w:w="2358"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4BB19FFB" w14:textId="77777777" w:rsidR="00F37E79" w:rsidRPr="00F37E79" w:rsidRDefault="00F37E79" w:rsidP="009750D3">
            <w:pPr>
              <w:jc w:val="center"/>
              <w:rPr>
                <w:color w:val="000000"/>
                <w:sz w:val="16"/>
                <w:szCs w:val="16"/>
              </w:rPr>
            </w:pPr>
            <w:r w:rsidRPr="00F37E79">
              <w:rPr>
                <w:color w:val="000000"/>
                <w:sz w:val="16"/>
                <w:szCs w:val="16"/>
              </w:rPr>
              <w:t>95,07</w:t>
            </w:r>
          </w:p>
        </w:tc>
        <w:tc>
          <w:tcPr>
            <w:tcW w:w="1404"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noWrap/>
            <w:vAlign w:val="center"/>
            <w:hideMark/>
          </w:tcPr>
          <w:p w14:paraId="7853318D" w14:textId="77777777" w:rsidR="00F37E79" w:rsidRPr="00F37E79" w:rsidRDefault="00F37E79" w:rsidP="009750D3">
            <w:pPr>
              <w:jc w:val="center"/>
              <w:rPr>
                <w:color w:val="000000"/>
                <w:sz w:val="16"/>
                <w:szCs w:val="16"/>
              </w:rPr>
            </w:pPr>
            <w:r w:rsidRPr="00F37E79">
              <w:rPr>
                <w:color w:val="000000"/>
                <w:sz w:val="16"/>
                <w:szCs w:val="16"/>
              </w:rPr>
              <w:t>4 937,7</w:t>
            </w:r>
          </w:p>
        </w:tc>
        <w:tc>
          <w:tcPr>
            <w:tcW w:w="1404"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noWrap/>
            <w:vAlign w:val="center"/>
            <w:hideMark/>
          </w:tcPr>
          <w:p w14:paraId="2AA0F878" w14:textId="77777777" w:rsidR="00F37E79" w:rsidRPr="00F37E79" w:rsidRDefault="00F37E79" w:rsidP="009750D3">
            <w:pPr>
              <w:jc w:val="center"/>
              <w:rPr>
                <w:color w:val="000000"/>
                <w:sz w:val="16"/>
                <w:szCs w:val="16"/>
              </w:rPr>
            </w:pPr>
            <w:r w:rsidRPr="00F37E79">
              <w:rPr>
                <w:color w:val="000000"/>
                <w:sz w:val="16"/>
                <w:szCs w:val="16"/>
              </w:rPr>
              <w:t>3 798,3</w:t>
            </w:r>
          </w:p>
        </w:tc>
        <w:tc>
          <w:tcPr>
            <w:tcW w:w="1404"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noWrap/>
            <w:vAlign w:val="center"/>
            <w:hideMark/>
          </w:tcPr>
          <w:p w14:paraId="7C68CC03" w14:textId="77777777" w:rsidR="00F37E79" w:rsidRPr="00F37E79" w:rsidRDefault="00F37E79" w:rsidP="009750D3">
            <w:pPr>
              <w:jc w:val="center"/>
              <w:rPr>
                <w:color w:val="000000"/>
                <w:sz w:val="16"/>
                <w:szCs w:val="16"/>
              </w:rPr>
            </w:pPr>
            <w:r w:rsidRPr="00F37E79">
              <w:rPr>
                <w:color w:val="000000"/>
                <w:sz w:val="16"/>
                <w:szCs w:val="16"/>
              </w:rPr>
              <w:t>2 658,8</w:t>
            </w:r>
          </w:p>
        </w:tc>
      </w:tr>
      <w:tr w:rsidR="00F37E79" w:rsidRPr="00F37E79" w14:paraId="610CCD68" w14:textId="77777777" w:rsidTr="00AC5129">
        <w:trPr>
          <w:trHeight w:val="225"/>
        </w:trPr>
        <w:tc>
          <w:tcPr>
            <w:tcW w:w="3789"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2DA670CB" w14:textId="77777777" w:rsidR="00F37E79" w:rsidRPr="00F37E79" w:rsidRDefault="00F37E79" w:rsidP="009750D3">
            <w:pPr>
              <w:jc w:val="center"/>
              <w:rPr>
                <w:color w:val="000000"/>
                <w:sz w:val="16"/>
                <w:szCs w:val="16"/>
              </w:rPr>
            </w:pPr>
            <w:r w:rsidRPr="00F37E79">
              <w:rPr>
                <w:color w:val="000000"/>
                <w:sz w:val="16"/>
                <w:szCs w:val="16"/>
              </w:rPr>
              <w:t>Gaz ziemny</w:t>
            </w:r>
          </w:p>
        </w:tc>
        <w:tc>
          <w:tcPr>
            <w:tcW w:w="1272"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noWrap/>
            <w:vAlign w:val="center"/>
            <w:hideMark/>
          </w:tcPr>
          <w:p w14:paraId="6541DC55" w14:textId="77777777" w:rsidR="00F37E79" w:rsidRPr="00F37E79" w:rsidRDefault="00F37E79" w:rsidP="009750D3">
            <w:pPr>
              <w:jc w:val="center"/>
              <w:rPr>
                <w:color w:val="000000"/>
                <w:sz w:val="16"/>
                <w:szCs w:val="16"/>
              </w:rPr>
            </w:pPr>
            <w:r w:rsidRPr="00F37E79">
              <w:rPr>
                <w:color w:val="000000"/>
                <w:sz w:val="16"/>
                <w:szCs w:val="16"/>
              </w:rPr>
              <w:t>35 134,5</w:t>
            </w:r>
          </w:p>
        </w:tc>
        <w:tc>
          <w:tcPr>
            <w:tcW w:w="1272"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noWrap/>
            <w:vAlign w:val="center"/>
            <w:hideMark/>
          </w:tcPr>
          <w:p w14:paraId="2AAE98C0" w14:textId="77777777" w:rsidR="00F37E79" w:rsidRPr="00F37E79" w:rsidRDefault="00F37E79" w:rsidP="009750D3">
            <w:pPr>
              <w:jc w:val="center"/>
              <w:rPr>
                <w:color w:val="000000"/>
                <w:sz w:val="16"/>
                <w:szCs w:val="16"/>
              </w:rPr>
            </w:pPr>
            <w:r w:rsidRPr="00F37E79">
              <w:rPr>
                <w:color w:val="000000"/>
                <w:sz w:val="16"/>
                <w:szCs w:val="16"/>
              </w:rPr>
              <w:t>30 551,7</w:t>
            </w:r>
          </w:p>
        </w:tc>
        <w:tc>
          <w:tcPr>
            <w:tcW w:w="1272"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noWrap/>
            <w:vAlign w:val="center"/>
            <w:hideMark/>
          </w:tcPr>
          <w:p w14:paraId="0726B87F" w14:textId="77777777" w:rsidR="00F37E79" w:rsidRPr="00F37E79" w:rsidRDefault="00F37E79" w:rsidP="009750D3">
            <w:pPr>
              <w:jc w:val="center"/>
              <w:rPr>
                <w:color w:val="000000"/>
                <w:sz w:val="16"/>
                <w:szCs w:val="16"/>
              </w:rPr>
            </w:pPr>
            <w:r w:rsidRPr="00F37E79">
              <w:rPr>
                <w:color w:val="000000"/>
                <w:sz w:val="16"/>
                <w:szCs w:val="16"/>
              </w:rPr>
              <w:t>36 662,0</w:t>
            </w:r>
          </w:p>
        </w:tc>
        <w:tc>
          <w:tcPr>
            <w:tcW w:w="2358"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7380A332" w14:textId="77777777" w:rsidR="00F37E79" w:rsidRPr="00F37E79" w:rsidRDefault="00F37E79" w:rsidP="009750D3">
            <w:pPr>
              <w:jc w:val="center"/>
              <w:rPr>
                <w:color w:val="000000"/>
                <w:sz w:val="16"/>
                <w:szCs w:val="16"/>
              </w:rPr>
            </w:pPr>
            <w:r w:rsidRPr="00F37E79">
              <w:rPr>
                <w:color w:val="000000"/>
                <w:sz w:val="16"/>
                <w:szCs w:val="16"/>
              </w:rPr>
              <w:t>53,3</w:t>
            </w:r>
          </w:p>
        </w:tc>
        <w:tc>
          <w:tcPr>
            <w:tcW w:w="1404"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noWrap/>
            <w:vAlign w:val="center"/>
            <w:hideMark/>
          </w:tcPr>
          <w:p w14:paraId="2901A4CF" w14:textId="77777777" w:rsidR="00F37E79" w:rsidRPr="00F37E79" w:rsidRDefault="00F37E79" w:rsidP="009750D3">
            <w:pPr>
              <w:jc w:val="center"/>
              <w:rPr>
                <w:color w:val="000000"/>
                <w:sz w:val="16"/>
                <w:szCs w:val="16"/>
              </w:rPr>
            </w:pPr>
            <w:r w:rsidRPr="00F37E79">
              <w:rPr>
                <w:color w:val="000000"/>
                <w:sz w:val="16"/>
                <w:szCs w:val="16"/>
              </w:rPr>
              <w:t>1 872,7</w:t>
            </w:r>
          </w:p>
        </w:tc>
        <w:tc>
          <w:tcPr>
            <w:tcW w:w="1404"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noWrap/>
            <w:vAlign w:val="center"/>
            <w:hideMark/>
          </w:tcPr>
          <w:p w14:paraId="3F1C658D" w14:textId="77777777" w:rsidR="00F37E79" w:rsidRPr="00F37E79" w:rsidRDefault="00F37E79" w:rsidP="009750D3">
            <w:pPr>
              <w:jc w:val="center"/>
              <w:rPr>
                <w:color w:val="000000"/>
                <w:sz w:val="16"/>
                <w:szCs w:val="16"/>
              </w:rPr>
            </w:pPr>
            <w:r w:rsidRPr="00F37E79">
              <w:rPr>
                <w:color w:val="000000"/>
                <w:sz w:val="16"/>
                <w:szCs w:val="16"/>
              </w:rPr>
              <w:t>1 628,4</w:t>
            </w:r>
          </w:p>
        </w:tc>
        <w:tc>
          <w:tcPr>
            <w:tcW w:w="1404"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noWrap/>
            <w:vAlign w:val="center"/>
            <w:hideMark/>
          </w:tcPr>
          <w:p w14:paraId="3F70AF95" w14:textId="77777777" w:rsidR="00F37E79" w:rsidRPr="00F37E79" w:rsidRDefault="00F37E79" w:rsidP="009750D3">
            <w:pPr>
              <w:jc w:val="center"/>
              <w:rPr>
                <w:color w:val="000000"/>
                <w:sz w:val="16"/>
                <w:szCs w:val="16"/>
              </w:rPr>
            </w:pPr>
            <w:r w:rsidRPr="00F37E79">
              <w:rPr>
                <w:color w:val="000000"/>
                <w:sz w:val="16"/>
                <w:szCs w:val="16"/>
              </w:rPr>
              <w:t>1 954,1</w:t>
            </w:r>
          </w:p>
        </w:tc>
      </w:tr>
      <w:tr w:rsidR="00F37E79" w:rsidRPr="00F37E79" w14:paraId="159E92F1" w14:textId="77777777" w:rsidTr="00AC5129">
        <w:trPr>
          <w:trHeight w:val="225"/>
        </w:trPr>
        <w:tc>
          <w:tcPr>
            <w:tcW w:w="3789"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4330E64C" w14:textId="77777777" w:rsidR="00F37E79" w:rsidRPr="00F37E79" w:rsidRDefault="00F37E79" w:rsidP="009750D3">
            <w:pPr>
              <w:jc w:val="center"/>
              <w:rPr>
                <w:color w:val="000000"/>
                <w:sz w:val="16"/>
                <w:szCs w:val="16"/>
              </w:rPr>
            </w:pPr>
            <w:r w:rsidRPr="00F37E79">
              <w:rPr>
                <w:color w:val="000000"/>
                <w:sz w:val="16"/>
                <w:szCs w:val="16"/>
              </w:rPr>
              <w:t>Biomasa (drewno, pellet)</w:t>
            </w:r>
          </w:p>
        </w:tc>
        <w:tc>
          <w:tcPr>
            <w:tcW w:w="1272"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noWrap/>
            <w:vAlign w:val="center"/>
            <w:hideMark/>
          </w:tcPr>
          <w:p w14:paraId="45FFD171" w14:textId="77777777" w:rsidR="00F37E79" w:rsidRPr="00F37E79" w:rsidRDefault="00F37E79" w:rsidP="009750D3">
            <w:pPr>
              <w:jc w:val="center"/>
              <w:rPr>
                <w:color w:val="000000"/>
                <w:sz w:val="16"/>
                <w:szCs w:val="16"/>
              </w:rPr>
            </w:pPr>
            <w:r w:rsidRPr="00F37E79">
              <w:rPr>
                <w:color w:val="000000"/>
                <w:sz w:val="16"/>
                <w:szCs w:val="16"/>
              </w:rPr>
              <w:t>2 037,8</w:t>
            </w:r>
          </w:p>
        </w:tc>
        <w:tc>
          <w:tcPr>
            <w:tcW w:w="1272"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noWrap/>
            <w:vAlign w:val="center"/>
            <w:hideMark/>
          </w:tcPr>
          <w:p w14:paraId="0212C21B" w14:textId="77777777" w:rsidR="00F37E79" w:rsidRPr="00F37E79" w:rsidRDefault="00F37E79" w:rsidP="009750D3">
            <w:pPr>
              <w:jc w:val="center"/>
              <w:rPr>
                <w:color w:val="000000"/>
                <w:sz w:val="16"/>
                <w:szCs w:val="16"/>
              </w:rPr>
            </w:pPr>
            <w:r w:rsidRPr="00F37E79">
              <w:rPr>
                <w:color w:val="000000"/>
                <w:sz w:val="16"/>
                <w:szCs w:val="16"/>
              </w:rPr>
              <w:t>1 592,0</w:t>
            </w:r>
          </w:p>
        </w:tc>
        <w:tc>
          <w:tcPr>
            <w:tcW w:w="1272"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noWrap/>
            <w:vAlign w:val="center"/>
            <w:hideMark/>
          </w:tcPr>
          <w:p w14:paraId="24AD486C" w14:textId="77777777" w:rsidR="00F37E79" w:rsidRPr="00F37E79" w:rsidRDefault="00F37E79" w:rsidP="009750D3">
            <w:pPr>
              <w:jc w:val="center"/>
              <w:rPr>
                <w:color w:val="000000"/>
                <w:sz w:val="16"/>
                <w:szCs w:val="16"/>
              </w:rPr>
            </w:pPr>
            <w:r w:rsidRPr="00F37E79">
              <w:rPr>
                <w:color w:val="000000"/>
                <w:sz w:val="16"/>
                <w:szCs w:val="16"/>
              </w:rPr>
              <w:t>1 910,4</w:t>
            </w:r>
          </w:p>
        </w:tc>
        <w:tc>
          <w:tcPr>
            <w:tcW w:w="2358"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26C01D12" w14:textId="77777777" w:rsidR="00F37E79" w:rsidRPr="00F37E79" w:rsidRDefault="00F37E79" w:rsidP="009750D3">
            <w:pPr>
              <w:jc w:val="center"/>
              <w:rPr>
                <w:color w:val="000000"/>
                <w:sz w:val="16"/>
                <w:szCs w:val="16"/>
              </w:rPr>
            </w:pPr>
            <w:r w:rsidRPr="00F37E79">
              <w:rPr>
                <w:color w:val="000000"/>
                <w:sz w:val="16"/>
                <w:szCs w:val="16"/>
              </w:rPr>
              <w:t>112</w:t>
            </w:r>
          </w:p>
        </w:tc>
        <w:tc>
          <w:tcPr>
            <w:tcW w:w="1404"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noWrap/>
            <w:vAlign w:val="center"/>
            <w:hideMark/>
          </w:tcPr>
          <w:p w14:paraId="3328111C" w14:textId="77777777" w:rsidR="00F37E79" w:rsidRPr="00F37E79" w:rsidRDefault="00F37E79" w:rsidP="009750D3">
            <w:pPr>
              <w:jc w:val="center"/>
              <w:rPr>
                <w:color w:val="000000"/>
                <w:sz w:val="16"/>
                <w:szCs w:val="16"/>
              </w:rPr>
            </w:pPr>
            <w:r w:rsidRPr="00F37E79">
              <w:rPr>
                <w:color w:val="000000"/>
                <w:sz w:val="16"/>
                <w:szCs w:val="16"/>
              </w:rPr>
              <w:t>228,2</w:t>
            </w:r>
          </w:p>
        </w:tc>
        <w:tc>
          <w:tcPr>
            <w:tcW w:w="1404"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noWrap/>
            <w:vAlign w:val="center"/>
            <w:hideMark/>
          </w:tcPr>
          <w:p w14:paraId="23252349" w14:textId="77777777" w:rsidR="00F37E79" w:rsidRPr="00F37E79" w:rsidRDefault="00F37E79" w:rsidP="009750D3">
            <w:pPr>
              <w:jc w:val="center"/>
              <w:rPr>
                <w:color w:val="000000"/>
                <w:sz w:val="16"/>
                <w:szCs w:val="16"/>
              </w:rPr>
            </w:pPr>
            <w:r w:rsidRPr="00F37E79">
              <w:rPr>
                <w:color w:val="000000"/>
                <w:sz w:val="16"/>
                <w:szCs w:val="16"/>
              </w:rPr>
              <w:t>178,3</w:t>
            </w:r>
          </w:p>
        </w:tc>
        <w:tc>
          <w:tcPr>
            <w:tcW w:w="1404"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noWrap/>
            <w:vAlign w:val="center"/>
            <w:hideMark/>
          </w:tcPr>
          <w:p w14:paraId="62C75F44" w14:textId="77777777" w:rsidR="00F37E79" w:rsidRPr="00F37E79" w:rsidRDefault="00F37E79" w:rsidP="009750D3">
            <w:pPr>
              <w:jc w:val="center"/>
              <w:rPr>
                <w:color w:val="000000"/>
                <w:sz w:val="16"/>
                <w:szCs w:val="16"/>
              </w:rPr>
            </w:pPr>
            <w:r w:rsidRPr="00F37E79">
              <w:rPr>
                <w:color w:val="000000"/>
                <w:sz w:val="16"/>
                <w:szCs w:val="16"/>
              </w:rPr>
              <w:t>214,0</w:t>
            </w:r>
          </w:p>
        </w:tc>
      </w:tr>
      <w:tr w:rsidR="00F37E79" w:rsidRPr="00F37E79" w14:paraId="24FF8C23" w14:textId="77777777" w:rsidTr="00AC5129">
        <w:trPr>
          <w:trHeight w:val="225"/>
        </w:trPr>
        <w:tc>
          <w:tcPr>
            <w:tcW w:w="3789"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7F77D5DA" w14:textId="77777777" w:rsidR="00F37E79" w:rsidRPr="00F37E79" w:rsidRDefault="00F37E79" w:rsidP="009750D3">
            <w:pPr>
              <w:jc w:val="center"/>
              <w:rPr>
                <w:color w:val="000000"/>
                <w:sz w:val="16"/>
                <w:szCs w:val="16"/>
              </w:rPr>
            </w:pPr>
            <w:r w:rsidRPr="00F37E79">
              <w:rPr>
                <w:color w:val="000000"/>
                <w:sz w:val="16"/>
                <w:szCs w:val="16"/>
              </w:rPr>
              <w:t>Olej opałowy</w:t>
            </w:r>
          </w:p>
        </w:tc>
        <w:tc>
          <w:tcPr>
            <w:tcW w:w="1272"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noWrap/>
            <w:vAlign w:val="center"/>
            <w:hideMark/>
          </w:tcPr>
          <w:p w14:paraId="33541624" w14:textId="77777777" w:rsidR="00F37E79" w:rsidRPr="00F37E79" w:rsidRDefault="00F37E79" w:rsidP="009750D3">
            <w:pPr>
              <w:jc w:val="center"/>
              <w:rPr>
                <w:color w:val="000000"/>
                <w:sz w:val="16"/>
                <w:szCs w:val="16"/>
              </w:rPr>
            </w:pPr>
            <w:r w:rsidRPr="00F37E79">
              <w:rPr>
                <w:color w:val="000000"/>
                <w:sz w:val="16"/>
                <w:szCs w:val="16"/>
              </w:rPr>
              <w:t>1 164,5</w:t>
            </w:r>
          </w:p>
        </w:tc>
        <w:tc>
          <w:tcPr>
            <w:tcW w:w="1272"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noWrap/>
            <w:vAlign w:val="center"/>
            <w:hideMark/>
          </w:tcPr>
          <w:p w14:paraId="3BE225FD" w14:textId="77777777" w:rsidR="00F37E79" w:rsidRPr="00F37E79" w:rsidRDefault="00F37E79" w:rsidP="009750D3">
            <w:pPr>
              <w:jc w:val="center"/>
              <w:rPr>
                <w:color w:val="000000"/>
                <w:sz w:val="16"/>
                <w:szCs w:val="16"/>
              </w:rPr>
            </w:pPr>
            <w:r w:rsidRPr="00F37E79">
              <w:rPr>
                <w:color w:val="000000"/>
                <w:sz w:val="16"/>
                <w:szCs w:val="16"/>
              </w:rPr>
              <w:t>909,7</w:t>
            </w:r>
          </w:p>
        </w:tc>
        <w:tc>
          <w:tcPr>
            <w:tcW w:w="1272"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noWrap/>
            <w:vAlign w:val="center"/>
            <w:hideMark/>
          </w:tcPr>
          <w:p w14:paraId="6DD83C9D" w14:textId="77777777" w:rsidR="00F37E79" w:rsidRPr="00F37E79" w:rsidRDefault="00F37E79" w:rsidP="009750D3">
            <w:pPr>
              <w:jc w:val="center"/>
              <w:rPr>
                <w:color w:val="000000"/>
                <w:sz w:val="16"/>
                <w:szCs w:val="16"/>
              </w:rPr>
            </w:pPr>
            <w:r w:rsidRPr="00F37E79">
              <w:rPr>
                <w:color w:val="000000"/>
                <w:sz w:val="16"/>
                <w:szCs w:val="16"/>
              </w:rPr>
              <w:t>655,0</w:t>
            </w:r>
          </w:p>
        </w:tc>
        <w:tc>
          <w:tcPr>
            <w:tcW w:w="2358"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1B9A4DD8" w14:textId="77777777" w:rsidR="00F37E79" w:rsidRPr="00F37E79" w:rsidRDefault="00F37E79" w:rsidP="009750D3">
            <w:pPr>
              <w:jc w:val="center"/>
              <w:rPr>
                <w:color w:val="000000"/>
                <w:sz w:val="16"/>
                <w:szCs w:val="16"/>
              </w:rPr>
            </w:pPr>
            <w:r w:rsidRPr="00F37E79">
              <w:rPr>
                <w:color w:val="000000"/>
                <w:sz w:val="16"/>
                <w:szCs w:val="16"/>
              </w:rPr>
              <w:t>77,4</w:t>
            </w:r>
          </w:p>
        </w:tc>
        <w:tc>
          <w:tcPr>
            <w:tcW w:w="1404"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noWrap/>
            <w:vAlign w:val="center"/>
            <w:hideMark/>
          </w:tcPr>
          <w:p w14:paraId="09A92639" w14:textId="77777777" w:rsidR="00F37E79" w:rsidRPr="00F37E79" w:rsidRDefault="00F37E79" w:rsidP="009750D3">
            <w:pPr>
              <w:jc w:val="center"/>
              <w:rPr>
                <w:color w:val="000000"/>
                <w:sz w:val="16"/>
                <w:szCs w:val="16"/>
              </w:rPr>
            </w:pPr>
            <w:r w:rsidRPr="00F37E79">
              <w:rPr>
                <w:color w:val="000000"/>
                <w:sz w:val="16"/>
                <w:szCs w:val="16"/>
              </w:rPr>
              <w:t>90,1</w:t>
            </w:r>
          </w:p>
        </w:tc>
        <w:tc>
          <w:tcPr>
            <w:tcW w:w="1404"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noWrap/>
            <w:vAlign w:val="center"/>
            <w:hideMark/>
          </w:tcPr>
          <w:p w14:paraId="392C0883" w14:textId="77777777" w:rsidR="00F37E79" w:rsidRPr="00F37E79" w:rsidRDefault="00F37E79" w:rsidP="009750D3">
            <w:pPr>
              <w:jc w:val="center"/>
              <w:rPr>
                <w:color w:val="000000"/>
                <w:sz w:val="16"/>
                <w:szCs w:val="16"/>
              </w:rPr>
            </w:pPr>
            <w:r w:rsidRPr="00F37E79">
              <w:rPr>
                <w:color w:val="000000"/>
                <w:sz w:val="16"/>
                <w:szCs w:val="16"/>
              </w:rPr>
              <w:t>70,4</w:t>
            </w:r>
          </w:p>
        </w:tc>
        <w:tc>
          <w:tcPr>
            <w:tcW w:w="1404"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noWrap/>
            <w:vAlign w:val="center"/>
            <w:hideMark/>
          </w:tcPr>
          <w:p w14:paraId="694F5F15" w14:textId="77777777" w:rsidR="00F37E79" w:rsidRPr="00F37E79" w:rsidRDefault="00F37E79" w:rsidP="009750D3">
            <w:pPr>
              <w:jc w:val="center"/>
              <w:rPr>
                <w:color w:val="000000"/>
                <w:sz w:val="16"/>
                <w:szCs w:val="16"/>
              </w:rPr>
            </w:pPr>
            <w:r w:rsidRPr="00F37E79">
              <w:rPr>
                <w:color w:val="000000"/>
                <w:sz w:val="16"/>
                <w:szCs w:val="16"/>
              </w:rPr>
              <w:t>50,7</w:t>
            </w:r>
          </w:p>
        </w:tc>
      </w:tr>
      <w:tr w:rsidR="00F37E79" w:rsidRPr="00F37E79" w14:paraId="36AD81A5" w14:textId="77777777" w:rsidTr="00AC5129">
        <w:trPr>
          <w:trHeight w:val="225"/>
        </w:trPr>
        <w:tc>
          <w:tcPr>
            <w:tcW w:w="3789"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7AAFD694" w14:textId="77777777" w:rsidR="00F37E79" w:rsidRPr="00F37E79" w:rsidRDefault="00F37E79" w:rsidP="009750D3">
            <w:pPr>
              <w:jc w:val="center"/>
              <w:rPr>
                <w:color w:val="000000"/>
                <w:sz w:val="16"/>
                <w:szCs w:val="16"/>
              </w:rPr>
            </w:pPr>
            <w:r w:rsidRPr="00F37E79">
              <w:rPr>
                <w:color w:val="000000"/>
                <w:sz w:val="16"/>
                <w:szCs w:val="16"/>
              </w:rPr>
              <w:t>Energia elektryczna</w:t>
            </w:r>
          </w:p>
        </w:tc>
        <w:tc>
          <w:tcPr>
            <w:tcW w:w="1272"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noWrap/>
            <w:vAlign w:val="center"/>
            <w:hideMark/>
          </w:tcPr>
          <w:p w14:paraId="46C7F0FD" w14:textId="77777777" w:rsidR="00F37E79" w:rsidRPr="00F37E79" w:rsidRDefault="00F37E79" w:rsidP="009750D3">
            <w:pPr>
              <w:jc w:val="center"/>
              <w:rPr>
                <w:color w:val="000000"/>
                <w:sz w:val="16"/>
                <w:szCs w:val="16"/>
              </w:rPr>
            </w:pPr>
            <w:r w:rsidRPr="00F37E79">
              <w:rPr>
                <w:color w:val="000000"/>
                <w:sz w:val="16"/>
                <w:szCs w:val="16"/>
              </w:rPr>
              <w:t>2 717,1</w:t>
            </w:r>
          </w:p>
        </w:tc>
        <w:tc>
          <w:tcPr>
            <w:tcW w:w="1272"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noWrap/>
            <w:vAlign w:val="center"/>
            <w:hideMark/>
          </w:tcPr>
          <w:p w14:paraId="7F74F23F" w14:textId="77777777" w:rsidR="00F37E79" w:rsidRPr="00F37E79" w:rsidRDefault="00F37E79" w:rsidP="009750D3">
            <w:pPr>
              <w:jc w:val="center"/>
              <w:rPr>
                <w:color w:val="000000"/>
                <w:sz w:val="16"/>
                <w:szCs w:val="16"/>
              </w:rPr>
            </w:pPr>
            <w:r w:rsidRPr="00F37E79">
              <w:rPr>
                <w:color w:val="000000"/>
                <w:sz w:val="16"/>
                <w:szCs w:val="16"/>
              </w:rPr>
              <w:t>2 122,7</w:t>
            </w:r>
          </w:p>
        </w:tc>
        <w:tc>
          <w:tcPr>
            <w:tcW w:w="1272"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noWrap/>
            <w:vAlign w:val="center"/>
            <w:hideMark/>
          </w:tcPr>
          <w:p w14:paraId="447E6102" w14:textId="77777777" w:rsidR="00F37E79" w:rsidRPr="00F37E79" w:rsidRDefault="00F37E79" w:rsidP="009750D3">
            <w:pPr>
              <w:jc w:val="center"/>
              <w:rPr>
                <w:color w:val="000000"/>
                <w:sz w:val="16"/>
                <w:szCs w:val="16"/>
              </w:rPr>
            </w:pPr>
            <w:r w:rsidRPr="00F37E79">
              <w:rPr>
                <w:color w:val="000000"/>
                <w:sz w:val="16"/>
                <w:szCs w:val="16"/>
              </w:rPr>
              <w:t>2 547,2</w:t>
            </w:r>
          </w:p>
        </w:tc>
        <w:tc>
          <w:tcPr>
            <w:tcW w:w="2358"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3F5C68F6" w14:textId="77777777" w:rsidR="00F37E79" w:rsidRPr="00F37E79" w:rsidRDefault="00F37E79" w:rsidP="009750D3">
            <w:pPr>
              <w:jc w:val="center"/>
              <w:rPr>
                <w:color w:val="000000"/>
                <w:sz w:val="16"/>
                <w:szCs w:val="16"/>
              </w:rPr>
            </w:pPr>
            <w:r w:rsidRPr="00F37E79">
              <w:rPr>
                <w:color w:val="000000"/>
                <w:sz w:val="16"/>
                <w:szCs w:val="16"/>
              </w:rPr>
              <w:t>0,226</w:t>
            </w:r>
          </w:p>
        </w:tc>
        <w:tc>
          <w:tcPr>
            <w:tcW w:w="1404"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noWrap/>
            <w:vAlign w:val="center"/>
            <w:hideMark/>
          </w:tcPr>
          <w:p w14:paraId="57337A09" w14:textId="77777777" w:rsidR="00F37E79" w:rsidRPr="00F37E79" w:rsidRDefault="00F37E79" w:rsidP="009750D3">
            <w:pPr>
              <w:jc w:val="center"/>
              <w:rPr>
                <w:color w:val="000000"/>
                <w:sz w:val="16"/>
                <w:szCs w:val="16"/>
              </w:rPr>
            </w:pPr>
            <w:r w:rsidRPr="00F37E79">
              <w:rPr>
                <w:color w:val="000000"/>
                <w:sz w:val="16"/>
                <w:szCs w:val="16"/>
              </w:rPr>
              <w:t>614,05</w:t>
            </w:r>
          </w:p>
        </w:tc>
        <w:tc>
          <w:tcPr>
            <w:tcW w:w="1404"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noWrap/>
            <w:vAlign w:val="center"/>
            <w:hideMark/>
          </w:tcPr>
          <w:p w14:paraId="6CDD8ED9" w14:textId="77777777" w:rsidR="00F37E79" w:rsidRPr="00F37E79" w:rsidRDefault="00F37E79" w:rsidP="009750D3">
            <w:pPr>
              <w:jc w:val="center"/>
              <w:rPr>
                <w:color w:val="000000"/>
                <w:sz w:val="16"/>
                <w:szCs w:val="16"/>
              </w:rPr>
            </w:pPr>
            <w:r w:rsidRPr="00F37E79">
              <w:rPr>
                <w:color w:val="000000"/>
                <w:sz w:val="16"/>
                <w:szCs w:val="16"/>
              </w:rPr>
              <w:t>479,73</w:t>
            </w:r>
          </w:p>
        </w:tc>
        <w:tc>
          <w:tcPr>
            <w:tcW w:w="1404"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noWrap/>
            <w:vAlign w:val="center"/>
            <w:hideMark/>
          </w:tcPr>
          <w:p w14:paraId="0ABE0409" w14:textId="77777777" w:rsidR="00F37E79" w:rsidRPr="00F37E79" w:rsidRDefault="00F37E79" w:rsidP="009750D3">
            <w:pPr>
              <w:jc w:val="center"/>
              <w:rPr>
                <w:color w:val="000000"/>
                <w:sz w:val="16"/>
                <w:szCs w:val="16"/>
              </w:rPr>
            </w:pPr>
            <w:r w:rsidRPr="00F37E79">
              <w:rPr>
                <w:color w:val="000000"/>
                <w:sz w:val="16"/>
                <w:szCs w:val="16"/>
              </w:rPr>
              <w:t>575,68</w:t>
            </w:r>
          </w:p>
        </w:tc>
      </w:tr>
      <w:tr w:rsidR="00F37E79" w:rsidRPr="00F37E79" w14:paraId="320A2FA5" w14:textId="77777777" w:rsidTr="00AC5129">
        <w:trPr>
          <w:trHeight w:val="240"/>
        </w:trPr>
        <w:tc>
          <w:tcPr>
            <w:tcW w:w="3789"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vAlign w:val="center"/>
            <w:hideMark/>
          </w:tcPr>
          <w:p w14:paraId="39536F82" w14:textId="77777777" w:rsidR="00F37E79" w:rsidRPr="00F37E79" w:rsidRDefault="00F37E79" w:rsidP="009750D3">
            <w:pPr>
              <w:jc w:val="center"/>
              <w:rPr>
                <w:b/>
                <w:bCs/>
                <w:color w:val="000000"/>
                <w:sz w:val="16"/>
                <w:szCs w:val="16"/>
              </w:rPr>
            </w:pPr>
            <w:r w:rsidRPr="00F37E79">
              <w:rPr>
                <w:b/>
                <w:bCs/>
                <w:color w:val="000000"/>
                <w:sz w:val="16"/>
                <w:szCs w:val="16"/>
              </w:rPr>
              <w:t>razem</w:t>
            </w:r>
          </w:p>
        </w:tc>
        <w:tc>
          <w:tcPr>
            <w:tcW w:w="1272"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noWrap/>
            <w:vAlign w:val="center"/>
            <w:hideMark/>
          </w:tcPr>
          <w:p w14:paraId="50E99C87" w14:textId="77777777" w:rsidR="00F37E79" w:rsidRPr="00F37E79" w:rsidRDefault="00F37E79" w:rsidP="009750D3">
            <w:pPr>
              <w:jc w:val="center"/>
              <w:rPr>
                <w:b/>
                <w:bCs/>
                <w:color w:val="000000"/>
                <w:sz w:val="16"/>
                <w:szCs w:val="16"/>
              </w:rPr>
            </w:pPr>
            <w:r w:rsidRPr="00F37E79">
              <w:rPr>
                <w:b/>
                <w:bCs/>
                <w:color w:val="000000"/>
                <w:sz w:val="16"/>
                <w:szCs w:val="16"/>
              </w:rPr>
              <w:t>92 991,6</w:t>
            </w:r>
          </w:p>
        </w:tc>
        <w:tc>
          <w:tcPr>
            <w:tcW w:w="1272"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noWrap/>
            <w:vAlign w:val="center"/>
            <w:hideMark/>
          </w:tcPr>
          <w:p w14:paraId="2D26B9C4" w14:textId="77777777" w:rsidR="00F37E79" w:rsidRPr="00F37E79" w:rsidRDefault="00F37E79" w:rsidP="009750D3">
            <w:pPr>
              <w:jc w:val="center"/>
              <w:rPr>
                <w:b/>
                <w:bCs/>
                <w:color w:val="000000"/>
                <w:sz w:val="16"/>
                <w:szCs w:val="16"/>
              </w:rPr>
            </w:pPr>
            <w:r w:rsidRPr="00F37E79">
              <w:rPr>
                <w:b/>
                <w:bCs/>
                <w:color w:val="000000"/>
                <w:sz w:val="16"/>
                <w:szCs w:val="16"/>
              </w:rPr>
              <w:t>75 128,4</w:t>
            </w:r>
          </w:p>
        </w:tc>
        <w:tc>
          <w:tcPr>
            <w:tcW w:w="1272"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noWrap/>
            <w:vAlign w:val="center"/>
            <w:hideMark/>
          </w:tcPr>
          <w:p w14:paraId="41B15C0F" w14:textId="77777777" w:rsidR="00F37E79" w:rsidRPr="00F37E79" w:rsidRDefault="00F37E79" w:rsidP="009750D3">
            <w:pPr>
              <w:jc w:val="center"/>
              <w:rPr>
                <w:b/>
                <w:bCs/>
                <w:color w:val="000000"/>
                <w:sz w:val="16"/>
                <w:szCs w:val="16"/>
              </w:rPr>
            </w:pPr>
            <w:r w:rsidRPr="00F37E79">
              <w:rPr>
                <w:b/>
                <w:bCs/>
                <w:color w:val="000000"/>
                <w:sz w:val="16"/>
                <w:szCs w:val="16"/>
              </w:rPr>
              <w:t>69 741,3</w:t>
            </w:r>
          </w:p>
        </w:tc>
        <w:tc>
          <w:tcPr>
            <w:tcW w:w="2358"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vAlign w:val="center"/>
            <w:hideMark/>
          </w:tcPr>
          <w:p w14:paraId="4C258CB5" w14:textId="77777777" w:rsidR="00F37E79" w:rsidRPr="00F37E79" w:rsidRDefault="00F37E79" w:rsidP="009750D3">
            <w:pPr>
              <w:jc w:val="center"/>
              <w:rPr>
                <w:b/>
                <w:bCs/>
                <w:color w:val="000000"/>
                <w:sz w:val="16"/>
                <w:szCs w:val="16"/>
              </w:rPr>
            </w:pPr>
            <w:r w:rsidRPr="00F37E79">
              <w:rPr>
                <w:b/>
                <w:bCs/>
                <w:color w:val="000000"/>
                <w:sz w:val="16"/>
                <w:szCs w:val="16"/>
              </w:rPr>
              <w:t>razem</w:t>
            </w:r>
          </w:p>
        </w:tc>
        <w:tc>
          <w:tcPr>
            <w:tcW w:w="1404"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noWrap/>
            <w:vAlign w:val="center"/>
            <w:hideMark/>
          </w:tcPr>
          <w:p w14:paraId="5793CCC0" w14:textId="77777777" w:rsidR="00F37E79" w:rsidRPr="00F37E79" w:rsidRDefault="00F37E79" w:rsidP="009750D3">
            <w:pPr>
              <w:jc w:val="center"/>
              <w:rPr>
                <w:b/>
                <w:bCs/>
                <w:color w:val="000000"/>
                <w:sz w:val="16"/>
                <w:szCs w:val="16"/>
              </w:rPr>
            </w:pPr>
            <w:r w:rsidRPr="00F37E79">
              <w:rPr>
                <w:b/>
                <w:bCs/>
                <w:color w:val="000000"/>
                <w:sz w:val="16"/>
                <w:szCs w:val="16"/>
              </w:rPr>
              <w:t>7 742,8</w:t>
            </w:r>
          </w:p>
        </w:tc>
        <w:tc>
          <w:tcPr>
            <w:tcW w:w="1404"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noWrap/>
            <w:vAlign w:val="center"/>
            <w:hideMark/>
          </w:tcPr>
          <w:p w14:paraId="5C22C926" w14:textId="77777777" w:rsidR="00F37E79" w:rsidRPr="00F37E79" w:rsidRDefault="00F37E79" w:rsidP="009750D3">
            <w:pPr>
              <w:jc w:val="center"/>
              <w:rPr>
                <w:b/>
                <w:bCs/>
                <w:color w:val="000000"/>
                <w:sz w:val="16"/>
                <w:szCs w:val="16"/>
              </w:rPr>
            </w:pPr>
            <w:r w:rsidRPr="00F37E79">
              <w:rPr>
                <w:b/>
                <w:bCs/>
                <w:color w:val="000000"/>
                <w:sz w:val="16"/>
                <w:szCs w:val="16"/>
              </w:rPr>
              <w:t>6 155,1</w:t>
            </w:r>
          </w:p>
        </w:tc>
        <w:tc>
          <w:tcPr>
            <w:tcW w:w="1404"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noWrap/>
            <w:vAlign w:val="center"/>
            <w:hideMark/>
          </w:tcPr>
          <w:p w14:paraId="3D8BAA1F" w14:textId="77777777" w:rsidR="00F37E79" w:rsidRPr="00F37E79" w:rsidRDefault="00F37E79" w:rsidP="009750D3">
            <w:pPr>
              <w:jc w:val="center"/>
              <w:rPr>
                <w:b/>
                <w:bCs/>
                <w:color w:val="000000"/>
                <w:sz w:val="16"/>
                <w:szCs w:val="16"/>
              </w:rPr>
            </w:pPr>
            <w:r w:rsidRPr="00F37E79">
              <w:rPr>
                <w:b/>
                <w:bCs/>
                <w:color w:val="000000"/>
                <w:sz w:val="16"/>
                <w:szCs w:val="16"/>
              </w:rPr>
              <w:t>5 453,2</w:t>
            </w:r>
          </w:p>
        </w:tc>
      </w:tr>
      <w:tr w:rsidR="00C61FD7" w:rsidRPr="00F37E79" w14:paraId="7A587399" w14:textId="77777777" w:rsidTr="00C61FD7">
        <w:trPr>
          <w:trHeight w:val="255"/>
        </w:trPr>
        <w:tc>
          <w:tcPr>
            <w:tcW w:w="7605" w:type="dxa"/>
            <w:gridSpan w:val="4"/>
            <w:tcBorders>
              <w:top w:val="single" w:sz="4" w:space="0" w:color="1F3864" w:themeColor="accent1" w:themeShade="80"/>
              <w:left w:val="nil"/>
              <w:bottom w:val="nil"/>
              <w:right w:val="nil"/>
            </w:tcBorders>
            <w:shd w:val="clear" w:color="auto" w:fill="auto"/>
            <w:vAlign w:val="center"/>
            <w:hideMark/>
          </w:tcPr>
          <w:p w14:paraId="56F5CF60" w14:textId="77777777" w:rsidR="00C61FD7" w:rsidRPr="00AF7433" w:rsidRDefault="00C61FD7" w:rsidP="00C61FD7">
            <w:pPr>
              <w:autoSpaceDE w:val="0"/>
              <w:autoSpaceDN w:val="0"/>
              <w:adjustRightInd w:val="0"/>
              <w:rPr>
                <w:iCs/>
                <w:sz w:val="18"/>
                <w:szCs w:val="18"/>
              </w:rPr>
            </w:pPr>
            <w:r w:rsidRPr="00AF7433">
              <w:rPr>
                <w:iCs/>
                <w:sz w:val="18"/>
                <w:szCs w:val="18"/>
              </w:rPr>
              <w:t>Źródło: opracowanie własne na podstawie zebranych danych i ankiet</w:t>
            </w:r>
          </w:p>
          <w:p w14:paraId="32C0E5F3" w14:textId="77777777" w:rsidR="00C61FD7" w:rsidRPr="00F37E79" w:rsidRDefault="00C61FD7" w:rsidP="009750D3">
            <w:pPr>
              <w:jc w:val="center"/>
              <w:rPr>
                <w:sz w:val="20"/>
                <w:szCs w:val="20"/>
              </w:rPr>
            </w:pPr>
          </w:p>
        </w:tc>
        <w:tc>
          <w:tcPr>
            <w:tcW w:w="2358" w:type="dxa"/>
            <w:tcBorders>
              <w:top w:val="single" w:sz="4" w:space="0" w:color="1F3864" w:themeColor="accent1" w:themeShade="80"/>
              <w:left w:val="nil"/>
              <w:bottom w:val="nil"/>
              <w:right w:val="nil"/>
            </w:tcBorders>
            <w:shd w:val="clear" w:color="auto" w:fill="auto"/>
            <w:vAlign w:val="center"/>
            <w:hideMark/>
          </w:tcPr>
          <w:p w14:paraId="2D426CE0" w14:textId="77777777" w:rsidR="00C61FD7" w:rsidRPr="00F37E79" w:rsidRDefault="00C61FD7" w:rsidP="009750D3">
            <w:pPr>
              <w:jc w:val="center"/>
              <w:rPr>
                <w:sz w:val="20"/>
                <w:szCs w:val="20"/>
              </w:rPr>
            </w:pPr>
          </w:p>
        </w:tc>
        <w:tc>
          <w:tcPr>
            <w:tcW w:w="1404" w:type="dxa"/>
            <w:tcBorders>
              <w:top w:val="single" w:sz="4" w:space="0" w:color="1F3864" w:themeColor="accent1" w:themeShade="80"/>
              <w:left w:val="nil"/>
              <w:bottom w:val="single" w:sz="4" w:space="0" w:color="1F3864" w:themeColor="accent1" w:themeShade="80"/>
              <w:right w:val="nil"/>
            </w:tcBorders>
            <w:shd w:val="clear" w:color="auto" w:fill="auto"/>
            <w:noWrap/>
            <w:vAlign w:val="center"/>
            <w:hideMark/>
          </w:tcPr>
          <w:p w14:paraId="68579FCB" w14:textId="77777777" w:rsidR="00C61FD7" w:rsidRPr="00F37E79" w:rsidRDefault="00C61FD7" w:rsidP="009750D3">
            <w:pPr>
              <w:jc w:val="center"/>
              <w:rPr>
                <w:sz w:val="20"/>
                <w:szCs w:val="20"/>
              </w:rPr>
            </w:pPr>
          </w:p>
        </w:tc>
        <w:tc>
          <w:tcPr>
            <w:tcW w:w="1404" w:type="dxa"/>
            <w:tcBorders>
              <w:top w:val="single" w:sz="4" w:space="0" w:color="1F3864" w:themeColor="accent1" w:themeShade="80"/>
              <w:left w:val="nil"/>
              <w:bottom w:val="single" w:sz="4" w:space="0" w:color="1F3864" w:themeColor="accent1" w:themeShade="80"/>
              <w:right w:val="nil"/>
            </w:tcBorders>
            <w:shd w:val="clear" w:color="auto" w:fill="auto"/>
            <w:noWrap/>
            <w:vAlign w:val="center"/>
            <w:hideMark/>
          </w:tcPr>
          <w:p w14:paraId="049A2776" w14:textId="77777777" w:rsidR="00C61FD7" w:rsidRPr="00F37E79" w:rsidRDefault="00C61FD7" w:rsidP="009750D3">
            <w:pPr>
              <w:jc w:val="center"/>
              <w:rPr>
                <w:sz w:val="20"/>
                <w:szCs w:val="20"/>
              </w:rPr>
            </w:pPr>
          </w:p>
        </w:tc>
        <w:tc>
          <w:tcPr>
            <w:tcW w:w="1404" w:type="dxa"/>
            <w:tcBorders>
              <w:top w:val="single" w:sz="4" w:space="0" w:color="1F3864" w:themeColor="accent1" w:themeShade="80"/>
              <w:left w:val="nil"/>
              <w:bottom w:val="single" w:sz="4" w:space="0" w:color="1F3864" w:themeColor="accent1" w:themeShade="80"/>
              <w:right w:val="nil"/>
            </w:tcBorders>
            <w:shd w:val="clear" w:color="auto" w:fill="auto"/>
            <w:noWrap/>
            <w:vAlign w:val="center"/>
            <w:hideMark/>
          </w:tcPr>
          <w:p w14:paraId="28E87EE2" w14:textId="77777777" w:rsidR="00C61FD7" w:rsidRPr="00F37E79" w:rsidRDefault="00C61FD7" w:rsidP="009750D3">
            <w:pPr>
              <w:jc w:val="center"/>
              <w:rPr>
                <w:sz w:val="20"/>
                <w:szCs w:val="20"/>
              </w:rPr>
            </w:pPr>
          </w:p>
        </w:tc>
      </w:tr>
      <w:tr w:rsidR="00F37E79" w:rsidRPr="00F37E79" w14:paraId="617937C5" w14:textId="77777777" w:rsidTr="00AC5129">
        <w:trPr>
          <w:trHeight w:val="503"/>
        </w:trPr>
        <w:tc>
          <w:tcPr>
            <w:tcW w:w="3789" w:type="dxa"/>
            <w:tcBorders>
              <w:top w:val="nil"/>
              <w:left w:val="nil"/>
              <w:bottom w:val="nil"/>
              <w:right w:val="single" w:sz="4" w:space="0" w:color="1F3864" w:themeColor="accent1" w:themeShade="80"/>
            </w:tcBorders>
            <w:shd w:val="clear" w:color="auto" w:fill="auto"/>
            <w:vAlign w:val="center"/>
            <w:hideMark/>
          </w:tcPr>
          <w:p w14:paraId="2E57AA12" w14:textId="77777777" w:rsidR="00F37E79" w:rsidRPr="00F37E79" w:rsidRDefault="00F37E79" w:rsidP="009750D3">
            <w:pPr>
              <w:jc w:val="center"/>
              <w:rPr>
                <w:sz w:val="20"/>
                <w:szCs w:val="20"/>
              </w:rPr>
            </w:pPr>
          </w:p>
        </w:tc>
        <w:tc>
          <w:tcPr>
            <w:tcW w:w="3816" w:type="dxa"/>
            <w:gridSpan w:val="3"/>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vAlign w:val="center"/>
            <w:hideMark/>
          </w:tcPr>
          <w:p w14:paraId="7424472F" w14:textId="77777777" w:rsidR="00F37E79" w:rsidRPr="00F37E79" w:rsidRDefault="00F37E79" w:rsidP="009750D3">
            <w:pPr>
              <w:jc w:val="center"/>
              <w:rPr>
                <w:b/>
                <w:bCs/>
                <w:color w:val="000000"/>
                <w:sz w:val="16"/>
                <w:szCs w:val="16"/>
              </w:rPr>
            </w:pPr>
            <w:r w:rsidRPr="00F37E79">
              <w:rPr>
                <w:b/>
                <w:bCs/>
                <w:color w:val="000000"/>
                <w:sz w:val="16"/>
                <w:szCs w:val="16"/>
              </w:rPr>
              <w:t>Udział w zużyciu energii końcowej</w:t>
            </w:r>
          </w:p>
        </w:tc>
        <w:tc>
          <w:tcPr>
            <w:tcW w:w="2358" w:type="dxa"/>
            <w:tcBorders>
              <w:top w:val="nil"/>
              <w:left w:val="single" w:sz="4" w:space="0" w:color="1F3864" w:themeColor="accent1" w:themeShade="80"/>
              <w:bottom w:val="nil"/>
              <w:right w:val="single" w:sz="4" w:space="0" w:color="1F3864" w:themeColor="accent1" w:themeShade="80"/>
            </w:tcBorders>
            <w:shd w:val="clear" w:color="auto" w:fill="auto"/>
            <w:vAlign w:val="center"/>
            <w:hideMark/>
          </w:tcPr>
          <w:p w14:paraId="2ECBBD54" w14:textId="77777777" w:rsidR="00F37E79" w:rsidRPr="00F37E79" w:rsidRDefault="00F37E79" w:rsidP="009750D3">
            <w:pPr>
              <w:jc w:val="center"/>
              <w:rPr>
                <w:b/>
                <w:bCs/>
                <w:color w:val="000000"/>
                <w:sz w:val="16"/>
                <w:szCs w:val="16"/>
              </w:rPr>
            </w:pPr>
          </w:p>
        </w:tc>
        <w:tc>
          <w:tcPr>
            <w:tcW w:w="4212" w:type="dxa"/>
            <w:gridSpan w:val="3"/>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vAlign w:val="center"/>
            <w:hideMark/>
          </w:tcPr>
          <w:p w14:paraId="592AFEAE" w14:textId="46A9229F" w:rsidR="00F37E79" w:rsidRPr="00F37E79" w:rsidRDefault="00F37E79" w:rsidP="009750D3">
            <w:pPr>
              <w:jc w:val="center"/>
              <w:rPr>
                <w:b/>
                <w:bCs/>
                <w:color w:val="000000"/>
                <w:sz w:val="16"/>
                <w:szCs w:val="16"/>
              </w:rPr>
            </w:pPr>
            <w:r w:rsidRPr="00F37E79">
              <w:rPr>
                <w:b/>
                <w:bCs/>
                <w:color w:val="000000"/>
                <w:sz w:val="16"/>
                <w:szCs w:val="16"/>
              </w:rPr>
              <w:t>Udział w emisji dwutlenku węgla</w:t>
            </w:r>
          </w:p>
        </w:tc>
      </w:tr>
      <w:tr w:rsidR="00AC5129" w:rsidRPr="00F37E79" w14:paraId="49455F9F" w14:textId="77777777" w:rsidTr="00AC5129">
        <w:trPr>
          <w:trHeight w:val="225"/>
        </w:trPr>
        <w:tc>
          <w:tcPr>
            <w:tcW w:w="3789" w:type="dxa"/>
            <w:tcBorders>
              <w:top w:val="nil"/>
              <w:left w:val="nil"/>
              <w:bottom w:val="single" w:sz="4" w:space="0" w:color="1F3864" w:themeColor="accent1" w:themeShade="80"/>
              <w:right w:val="single" w:sz="4" w:space="0" w:color="1F3864" w:themeColor="accent1" w:themeShade="80"/>
            </w:tcBorders>
            <w:shd w:val="clear" w:color="auto" w:fill="auto"/>
            <w:vAlign w:val="center"/>
            <w:hideMark/>
          </w:tcPr>
          <w:p w14:paraId="025D6340" w14:textId="77777777" w:rsidR="00AC5129" w:rsidRPr="00F37E79" w:rsidRDefault="00AC5129" w:rsidP="00AC5129">
            <w:pPr>
              <w:jc w:val="center"/>
              <w:rPr>
                <w:b/>
                <w:bCs/>
                <w:color w:val="000000"/>
                <w:sz w:val="16"/>
                <w:szCs w:val="16"/>
              </w:rPr>
            </w:pPr>
          </w:p>
        </w:tc>
        <w:tc>
          <w:tcPr>
            <w:tcW w:w="1272"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noWrap/>
            <w:vAlign w:val="center"/>
            <w:hideMark/>
          </w:tcPr>
          <w:p w14:paraId="53B54A31" w14:textId="775ED7D3" w:rsidR="00AC5129" w:rsidRPr="00F37E79" w:rsidRDefault="00AC5129" w:rsidP="00AC5129">
            <w:pPr>
              <w:jc w:val="center"/>
              <w:rPr>
                <w:color w:val="000000"/>
                <w:sz w:val="16"/>
                <w:szCs w:val="16"/>
              </w:rPr>
            </w:pPr>
            <w:r w:rsidRPr="00F37E79">
              <w:rPr>
                <w:color w:val="000000"/>
                <w:sz w:val="16"/>
                <w:szCs w:val="16"/>
              </w:rPr>
              <w:t>201</w:t>
            </w:r>
            <w:r>
              <w:rPr>
                <w:color w:val="000000"/>
                <w:sz w:val="16"/>
                <w:szCs w:val="16"/>
              </w:rPr>
              <w:t>3</w:t>
            </w:r>
          </w:p>
        </w:tc>
        <w:tc>
          <w:tcPr>
            <w:tcW w:w="1272"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noWrap/>
            <w:vAlign w:val="center"/>
            <w:hideMark/>
          </w:tcPr>
          <w:p w14:paraId="6CEC1FA1" w14:textId="3E7F3589" w:rsidR="00AC5129" w:rsidRPr="00F37E79" w:rsidRDefault="00AC5129" w:rsidP="00AC5129">
            <w:pPr>
              <w:jc w:val="center"/>
              <w:rPr>
                <w:color w:val="000000"/>
                <w:sz w:val="16"/>
                <w:szCs w:val="16"/>
              </w:rPr>
            </w:pPr>
            <w:r w:rsidRPr="00F37E79">
              <w:rPr>
                <w:color w:val="000000"/>
                <w:sz w:val="16"/>
                <w:szCs w:val="16"/>
              </w:rPr>
              <w:t>2020</w:t>
            </w:r>
          </w:p>
        </w:tc>
        <w:tc>
          <w:tcPr>
            <w:tcW w:w="1272"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noWrap/>
            <w:vAlign w:val="center"/>
            <w:hideMark/>
          </w:tcPr>
          <w:p w14:paraId="39864E90" w14:textId="6E7E90F1" w:rsidR="00AC5129" w:rsidRPr="00F37E79" w:rsidRDefault="00AC5129" w:rsidP="00AC5129">
            <w:pPr>
              <w:jc w:val="center"/>
              <w:rPr>
                <w:color w:val="000000"/>
                <w:sz w:val="16"/>
                <w:szCs w:val="16"/>
              </w:rPr>
            </w:pPr>
            <w:r w:rsidRPr="00F37E79">
              <w:rPr>
                <w:color w:val="000000"/>
                <w:sz w:val="16"/>
                <w:szCs w:val="16"/>
              </w:rPr>
              <w:t>2030</w:t>
            </w:r>
          </w:p>
        </w:tc>
        <w:tc>
          <w:tcPr>
            <w:tcW w:w="2358" w:type="dxa"/>
            <w:tcBorders>
              <w:top w:val="nil"/>
              <w:left w:val="single" w:sz="4" w:space="0" w:color="1F3864" w:themeColor="accent1" w:themeShade="80"/>
              <w:bottom w:val="nil"/>
              <w:right w:val="single" w:sz="4" w:space="0" w:color="1F3864" w:themeColor="accent1" w:themeShade="80"/>
            </w:tcBorders>
            <w:shd w:val="clear" w:color="auto" w:fill="auto"/>
            <w:vAlign w:val="center"/>
            <w:hideMark/>
          </w:tcPr>
          <w:p w14:paraId="7080B384" w14:textId="77777777" w:rsidR="00AC5129" w:rsidRPr="00F37E79" w:rsidRDefault="00AC5129" w:rsidP="00AC5129">
            <w:pPr>
              <w:jc w:val="center"/>
              <w:rPr>
                <w:color w:val="000000"/>
                <w:sz w:val="16"/>
                <w:szCs w:val="16"/>
              </w:rPr>
            </w:pPr>
          </w:p>
        </w:tc>
        <w:tc>
          <w:tcPr>
            <w:tcW w:w="1404"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noWrap/>
            <w:vAlign w:val="center"/>
            <w:hideMark/>
          </w:tcPr>
          <w:p w14:paraId="1473BA8E" w14:textId="4D722DB4" w:rsidR="00AC5129" w:rsidRPr="00F37E79" w:rsidRDefault="00AC5129" w:rsidP="00AC5129">
            <w:pPr>
              <w:jc w:val="center"/>
              <w:rPr>
                <w:color w:val="000000"/>
                <w:sz w:val="16"/>
                <w:szCs w:val="16"/>
              </w:rPr>
            </w:pPr>
            <w:r w:rsidRPr="00F37E79">
              <w:rPr>
                <w:color w:val="000000"/>
                <w:sz w:val="16"/>
                <w:szCs w:val="16"/>
              </w:rPr>
              <w:t>201</w:t>
            </w:r>
            <w:r>
              <w:rPr>
                <w:color w:val="000000"/>
                <w:sz w:val="16"/>
                <w:szCs w:val="16"/>
              </w:rPr>
              <w:t>3</w:t>
            </w:r>
          </w:p>
        </w:tc>
        <w:tc>
          <w:tcPr>
            <w:tcW w:w="1404"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noWrap/>
            <w:vAlign w:val="center"/>
            <w:hideMark/>
          </w:tcPr>
          <w:p w14:paraId="36C886C5" w14:textId="0DBDD09E" w:rsidR="00AC5129" w:rsidRPr="00F37E79" w:rsidRDefault="00AC5129" w:rsidP="00AC5129">
            <w:pPr>
              <w:jc w:val="center"/>
              <w:rPr>
                <w:color w:val="000000"/>
                <w:sz w:val="16"/>
                <w:szCs w:val="16"/>
              </w:rPr>
            </w:pPr>
            <w:r w:rsidRPr="00F37E79">
              <w:rPr>
                <w:color w:val="000000"/>
                <w:sz w:val="16"/>
                <w:szCs w:val="16"/>
              </w:rPr>
              <w:t>2020</w:t>
            </w:r>
          </w:p>
        </w:tc>
        <w:tc>
          <w:tcPr>
            <w:tcW w:w="1404"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noWrap/>
            <w:vAlign w:val="center"/>
            <w:hideMark/>
          </w:tcPr>
          <w:p w14:paraId="45E6FB59" w14:textId="7D654EB4" w:rsidR="00AC5129" w:rsidRPr="00F37E79" w:rsidRDefault="00AC5129" w:rsidP="00AC5129">
            <w:pPr>
              <w:jc w:val="center"/>
              <w:rPr>
                <w:color w:val="000000"/>
                <w:sz w:val="16"/>
                <w:szCs w:val="16"/>
              </w:rPr>
            </w:pPr>
            <w:r w:rsidRPr="00F37E79">
              <w:rPr>
                <w:color w:val="000000"/>
                <w:sz w:val="16"/>
                <w:szCs w:val="16"/>
              </w:rPr>
              <w:t>2030</w:t>
            </w:r>
          </w:p>
        </w:tc>
      </w:tr>
      <w:tr w:rsidR="00F37E79" w:rsidRPr="00F37E79" w14:paraId="408AB803" w14:textId="77777777" w:rsidTr="00AC5129">
        <w:trPr>
          <w:trHeight w:val="225"/>
        </w:trPr>
        <w:tc>
          <w:tcPr>
            <w:tcW w:w="3789"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05722BE2" w14:textId="77777777" w:rsidR="00F37E79" w:rsidRPr="00F37E79" w:rsidRDefault="00F37E79" w:rsidP="009750D3">
            <w:pPr>
              <w:jc w:val="center"/>
              <w:rPr>
                <w:color w:val="000000"/>
                <w:sz w:val="16"/>
                <w:szCs w:val="16"/>
              </w:rPr>
            </w:pPr>
            <w:r w:rsidRPr="00F37E79">
              <w:rPr>
                <w:color w:val="000000"/>
                <w:sz w:val="16"/>
                <w:szCs w:val="16"/>
              </w:rPr>
              <w:t>Węgiel (produkty węglowe)</w:t>
            </w:r>
          </w:p>
        </w:tc>
        <w:tc>
          <w:tcPr>
            <w:tcW w:w="1272"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noWrap/>
            <w:vAlign w:val="center"/>
            <w:hideMark/>
          </w:tcPr>
          <w:p w14:paraId="080A3DC5" w14:textId="77777777" w:rsidR="00F37E79" w:rsidRPr="00F37E79" w:rsidRDefault="00F37E79" w:rsidP="009750D3">
            <w:pPr>
              <w:jc w:val="center"/>
              <w:rPr>
                <w:color w:val="000000"/>
                <w:sz w:val="16"/>
                <w:szCs w:val="16"/>
              </w:rPr>
            </w:pPr>
            <w:r w:rsidRPr="00F37E79">
              <w:rPr>
                <w:color w:val="000000"/>
                <w:sz w:val="16"/>
                <w:szCs w:val="16"/>
              </w:rPr>
              <w:t>55,9%</w:t>
            </w:r>
          </w:p>
        </w:tc>
        <w:tc>
          <w:tcPr>
            <w:tcW w:w="1272"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noWrap/>
            <w:vAlign w:val="center"/>
            <w:hideMark/>
          </w:tcPr>
          <w:p w14:paraId="0BF058AE" w14:textId="77777777" w:rsidR="00F37E79" w:rsidRPr="00F37E79" w:rsidRDefault="00F37E79" w:rsidP="009750D3">
            <w:pPr>
              <w:jc w:val="center"/>
              <w:rPr>
                <w:color w:val="000000"/>
                <w:sz w:val="16"/>
                <w:szCs w:val="16"/>
              </w:rPr>
            </w:pPr>
            <w:r w:rsidRPr="00F37E79">
              <w:rPr>
                <w:color w:val="000000"/>
                <w:sz w:val="16"/>
                <w:szCs w:val="16"/>
              </w:rPr>
              <w:t>53,2%</w:t>
            </w:r>
          </w:p>
        </w:tc>
        <w:tc>
          <w:tcPr>
            <w:tcW w:w="1272"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noWrap/>
            <w:vAlign w:val="center"/>
            <w:hideMark/>
          </w:tcPr>
          <w:p w14:paraId="1E86C1D6" w14:textId="77777777" w:rsidR="00F37E79" w:rsidRPr="00F37E79" w:rsidRDefault="00F37E79" w:rsidP="009750D3">
            <w:pPr>
              <w:jc w:val="center"/>
              <w:rPr>
                <w:color w:val="000000"/>
                <w:sz w:val="16"/>
                <w:szCs w:val="16"/>
              </w:rPr>
            </w:pPr>
            <w:r w:rsidRPr="00F37E79">
              <w:rPr>
                <w:color w:val="000000"/>
                <w:sz w:val="16"/>
                <w:szCs w:val="16"/>
              </w:rPr>
              <w:t>40,1%</w:t>
            </w:r>
          </w:p>
        </w:tc>
        <w:tc>
          <w:tcPr>
            <w:tcW w:w="2358" w:type="dxa"/>
            <w:tcBorders>
              <w:top w:val="nil"/>
              <w:left w:val="single" w:sz="4" w:space="0" w:color="1F3864" w:themeColor="accent1" w:themeShade="80"/>
              <w:bottom w:val="nil"/>
              <w:right w:val="single" w:sz="4" w:space="0" w:color="1F3864" w:themeColor="accent1" w:themeShade="80"/>
            </w:tcBorders>
            <w:shd w:val="clear" w:color="auto" w:fill="auto"/>
            <w:noWrap/>
            <w:vAlign w:val="bottom"/>
            <w:hideMark/>
          </w:tcPr>
          <w:p w14:paraId="32C6F22E" w14:textId="77777777" w:rsidR="00F37E79" w:rsidRPr="00F37E79" w:rsidRDefault="00F37E79" w:rsidP="009750D3">
            <w:pPr>
              <w:jc w:val="center"/>
              <w:rPr>
                <w:color w:val="000000"/>
                <w:sz w:val="16"/>
                <w:szCs w:val="16"/>
              </w:rPr>
            </w:pPr>
          </w:p>
        </w:tc>
        <w:tc>
          <w:tcPr>
            <w:tcW w:w="1404"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noWrap/>
            <w:vAlign w:val="center"/>
            <w:hideMark/>
          </w:tcPr>
          <w:p w14:paraId="15459479" w14:textId="77777777" w:rsidR="00F37E79" w:rsidRPr="00F37E79" w:rsidRDefault="00F37E79" w:rsidP="009750D3">
            <w:pPr>
              <w:jc w:val="center"/>
              <w:rPr>
                <w:color w:val="000000"/>
                <w:sz w:val="16"/>
                <w:szCs w:val="16"/>
              </w:rPr>
            </w:pPr>
            <w:r w:rsidRPr="00F37E79">
              <w:rPr>
                <w:color w:val="000000"/>
                <w:sz w:val="16"/>
                <w:szCs w:val="16"/>
              </w:rPr>
              <w:t>63,8%</w:t>
            </w:r>
          </w:p>
        </w:tc>
        <w:tc>
          <w:tcPr>
            <w:tcW w:w="1404"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noWrap/>
            <w:vAlign w:val="center"/>
            <w:hideMark/>
          </w:tcPr>
          <w:p w14:paraId="295D9D8E" w14:textId="77777777" w:rsidR="00F37E79" w:rsidRPr="00F37E79" w:rsidRDefault="00F37E79" w:rsidP="009750D3">
            <w:pPr>
              <w:jc w:val="center"/>
              <w:rPr>
                <w:color w:val="000000"/>
                <w:sz w:val="16"/>
                <w:szCs w:val="16"/>
              </w:rPr>
            </w:pPr>
            <w:r w:rsidRPr="00F37E79">
              <w:rPr>
                <w:color w:val="000000"/>
                <w:sz w:val="16"/>
                <w:szCs w:val="16"/>
              </w:rPr>
              <w:t>61,7%</w:t>
            </w:r>
          </w:p>
        </w:tc>
        <w:tc>
          <w:tcPr>
            <w:tcW w:w="1404"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noWrap/>
            <w:vAlign w:val="center"/>
            <w:hideMark/>
          </w:tcPr>
          <w:p w14:paraId="077221E3" w14:textId="77777777" w:rsidR="00F37E79" w:rsidRPr="00F37E79" w:rsidRDefault="00F37E79" w:rsidP="009750D3">
            <w:pPr>
              <w:jc w:val="center"/>
              <w:rPr>
                <w:color w:val="000000"/>
                <w:sz w:val="16"/>
                <w:szCs w:val="16"/>
              </w:rPr>
            </w:pPr>
            <w:r w:rsidRPr="00F37E79">
              <w:rPr>
                <w:color w:val="000000"/>
                <w:sz w:val="16"/>
                <w:szCs w:val="16"/>
              </w:rPr>
              <w:t>48,8%</w:t>
            </w:r>
          </w:p>
        </w:tc>
      </w:tr>
      <w:tr w:rsidR="00F37E79" w:rsidRPr="00F37E79" w14:paraId="6F9965B6" w14:textId="77777777" w:rsidTr="00AC5129">
        <w:trPr>
          <w:trHeight w:val="225"/>
        </w:trPr>
        <w:tc>
          <w:tcPr>
            <w:tcW w:w="3789"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24C22DEC" w14:textId="77777777" w:rsidR="00F37E79" w:rsidRPr="00F37E79" w:rsidRDefault="00F37E79" w:rsidP="009750D3">
            <w:pPr>
              <w:jc w:val="center"/>
              <w:rPr>
                <w:color w:val="000000"/>
                <w:sz w:val="16"/>
                <w:szCs w:val="16"/>
              </w:rPr>
            </w:pPr>
            <w:r w:rsidRPr="00F37E79">
              <w:rPr>
                <w:color w:val="000000"/>
                <w:sz w:val="16"/>
                <w:szCs w:val="16"/>
              </w:rPr>
              <w:t>Gaz ziemny</w:t>
            </w:r>
          </w:p>
        </w:tc>
        <w:tc>
          <w:tcPr>
            <w:tcW w:w="1272"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noWrap/>
            <w:vAlign w:val="center"/>
            <w:hideMark/>
          </w:tcPr>
          <w:p w14:paraId="4868809D" w14:textId="77777777" w:rsidR="00F37E79" w:rsidRPr="00F37E79" w:rsidRDefault="00F37E79" w:rsidP="009750D3">
            <w:pPr>
              <w:jc w:val="center"/>
              <w:rPr>
                <w:color w:val="000000"/>
                <w:sz w:val="16"/>
                <w:szCs w:val="16"/>
              </w:rPr>
            </w:pPr>
            <w:r w:rsidRPr="00F37E79">
              <w:rPr>
                <w:color w:val="000000"/>
                <w:sz w:val="16"/>
                <w:szCs w:val="16"/>
              </w:rPr>
              <w:t>37,8%</w:t>
            </w:r>
          </w:p>
        </w:tc>
        <w:tc>
          <w:tcPr>
            <w:tcW w:w="1272"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noWrap/>
            <w:vAlign w:val="center"/>
            <w:hideMark/>
          </w:tcPr>
          <w:p w14:paraId="6C1AE49E" w14:textId="77777777" w:rsidR="00F37E79" w:rsidRPr="00F37E79" w:rsidRDefault="00F37E79" w:rsidP="009750D3">
            <w:pPr>
              <w:jc w:val="center"/>
              <w:rPr>
                <w:color w:val="000000"/>
                <w:sz w:val="16"/>
                <w:szCs w:val="16"/>
              </w:rPr>
            </w:pPr>
            <w:r w:rsidRPr="00F37E79">
              <w:rPr>
                <w:color w:val="000000"/>
                <w:sz w:val="16"/>
                <w:szCs w:val="16"/>
              </w:rPr>
              <w:t>40,7%</w:t>
            </w:r>
          </w:p>
        </w:tc>
        <w:tc>
          <w:tcPr>
            <w:tcW w:w="1272"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noWrap/>
            <w:vAlign w:val="center"/>
            <w:hideMark/>
          </w:tcPr>
          <w:p w14:paraId="5EC17C94" w14:textId="77777777" w:rsidR="00F37E79" w:rsidRPr="00F37E79" w:rsidRDefault="00F37E79" w:rsidP="009750D3">
            <w:pPr>
              <w:jc w:val="center"/>
              <w:rPr>
                <w:color w:val="000000"/>
                <w:sz w:val="16"/>
                <w:szCs w:val="16"/>
              </w:rPr>
            </w:pPr>
            <w:r w:rsidRPr="00F37E79">
              <w:rPr>
                <w:color w:val="000000"/>
                <w:sz w:val="16"/>
                <w:szCs w:val="16"/>
              </w:rPr>
              <w:t>52,6%</w:t>
            </w:r>
          </w:p>
        </w:tc>
        <w:tc>
          <w:tcPr>
            <w:tcW w:w="2358" w:type="dxa"/>
            <w:tcBorders>
              <w:top w:val="nil"/>
              <w:left w:val="single" w:sz="4" w:space="0" w:color="1F3864" w:themeColor="accent1" w:themeShade="80"/>
              <w:bottom w:val="nil"/>
              <w:right w:val="single" w:sz="4" w:space="0" w:color="1F3864" w:themeColor="accent1" w:themeShade="80"/>
            </w:tcBorders>
            <w:shd w:val="clear" w:color="auto" w:fill="auto"/>
            <w:noWrap/>
            <w:vAlign w:val="bottom"/>
            <w:hideMark/>
          </w:tcPr>
          <w:p w14:paraId="3FD52B48" w14:textId="77777777" w:rsidR="00F37E79" w:rsidRPr="00F37E79" w:rsidRDefault="00F37E79" w:rsidP="009750D3">
            <w:pPr>
              <w:jc w:val="center"/>
              <w:rPr>
                <w:color w:val="000000"/>
                <w:sz w:val="16"/>
                <w:szCs w:val="16"/>
              </w:rPr>
            </w:pPr>
          </w:p>
        </w:tc>
        <w:tc>
          <w:tcPr>
            <w:tcW w:w="1404"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noWrap/>
            <w:vAlign w:val="center"/>
            <w:hideMark/>
          </w:tcPr>
          <w:p w14:paraId="6FEA4A1C" w14:textId="77777777" w:rsidR="00F37E79" w:rsidRPr="00F37E79" w:rsidRDefault="00F37E79" w:rsidP="009750D3">
            <w:pPr>
              <w:jc w:val="center"/>
              <w:rPr>
                <w:color w:val="000000"/>
                <w:sz w:val="16"/>
                <w:szCs w:val="16"/>
              </w:rPr>
            </w:pPr>
            <w:r w:rsidRPr="00F37E79">
              <w:rPr>
                <w:color w:val="000000"/>
                <w:sz w:val="16"/>
                <w:szCs w:val="16"/>
              </w:rPr>
              <w:t>24,2%</w:t>
            </w:r>
          </w:p>
        </w:tc>
        <w:tc>
          <w:tcPr>
            <w:tcW w:w="1404"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noWrap/>
            <w:vAlign w:val="center"/>
            <w:hideMark/>
          </w:tcPr>
          <w:p w14:paraId="0A2A1607" w14:textId="77777777" w:rsidR="00F37E79" w:rsidRPr="00F37E79" w:rsidRDefault="00F37E79" w:rsidP="009750D3">
            <w:pPr>
              <w:jc w:val="center"/>
              <w:rPr>
                <w:color w:val="000000"/>
                <w:sz w:val="16"/>
                <w:szCs w:val="16"/>
              </w:rPr>
            </w:pPr>
            <w:r w:rsidRPr="00F37E79">
              <w:rPr>
                <w:color w:val="000000"/>
                <w:sz w:val="16"/>
                <w:szCs w:val="16"/>
              </w:rPr>
              <w:t>26,5%</w:t>
            </w:r>
          </w:p>
        </w:tc>
        <w:tc>
          <w:tcPr>
            <w:tcW w:w="1404"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noWrap/>
            <w:vAlign w:val="center"/>
            <w:hideMark/>
          </w:tcPr>
          <w:p w14:paraId="0B9BB5C8" w14:textId="77777777" w:rsidR="00F37E79" w:rsidRPr="00F37E79" w:rsidRDefault="00F37E79" w:rsidP="009750D3">
            <w:pPr>
              <w:jc w:val="center"/>
              <w:rPr>
                <w:color w:val="000000"/>
                <w:sz w:val="16"/>
                <w:szCs w:val="16"/>
              </w:rPr>
            </w:pPr>
            <w:r w:rsidRPr="00F37E79">
              <w:rPr>
                <w:color w:val="000000"/>
                <w:sz w:val="16"/>
                <w:szCs w:val="16"/>
              </w:rPr>
              <w:t>35,8%</w:t>
            </w:r>
          </w:p>
        </w:tc>
      </w:tr>
      <w:tr w:rsidR="00F37E79" w:rsidRPr="00F37E79" w14:paraId="48F20829" w14:textId="77777777" w:rsidTr="00AC5129">
        <w:trPr>
          <w:trHeight w:val="225"/>
        </w:trPr>
        <w:tc>
          <w:tcPr>
            <w:tcW w:w="3789"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6ADFEFD3" w14:textId="77777777" w:rsidR="00F37E79" w:rsidRPr="00F37E79" w:rsidRDefault="00F37E79" w:rsidP="009750D3">
            <w:pPr>
              <w:jc w:val="center"/>
              <w:rPr>
                <w:color w:val="000000"/>
                <w:sz w:val="16"/>
                <w:szCs w:val="16"/>
              </w:rPr>
            </w:pPr>
            <w:r w:rsidRPr="00F37E79">
              <w:rPr>
                <w:color w:val="000000"/>
                <w:sz w:val="16"/>
                <w:szCs w:val="16"/>
              </w:rPr>
              <w:t>Biomasa (drewno, pellet)</w:t>
            </w:r>
          </w:p>
        </w:tc>
        <w:tc>
          <w:tcPr>
            <w:tcW w:w="1272"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noWrap/>
            <w:vAlign w:val="center"/>
            <w:hideMark/>
          </w:tcPr>
          <w:p w14:paraId="2C006378" w14:textId="77777777" w:rsidR="00F37E79" w:rsidRPr="00F37E79" w:rsidRDefault="00F37E79" w:rsidP="009750D3">
            <w:pPr>
              <w:jc w:val="center"/>
              <w:rPr>
                <w:color w:val="000000"/>
                <w:sz w:val="16"/>
                <w:szCs w:val="16"/>
              </w:rPr>
            </w:pPr>
            <w:r w:rsidRPr="00F37E79">
              <w:rPr>
                <w:color w:val="000000"/>
                <w:sz w:val="16"/>
                <w:szCs w:val="16"/>
              </w:rPr>
              <w:t>2,2%</w:t>
            </w:r>
          </w:p>
        </w:tc>
        <w:tc>
          <w:tcPr>
            <w:tcW w:w="1272"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noWrap/>
            <w:vAlign w:val="center"/>
            <w:hideMark/>
          </w:tcPr>
          <w:p w14:paraId="25F4C923" w14:textId="77777777" w:rsidR="00F37E79" w:rsidRPr="00F37E79" w:rsidRDefault="00F37E79" w:rsidP="009750D3">
            <w:pPr>
              <w:jc w:val="center"/>
              <w:rPr>
                <w:color w:val="000000"/>
                <w:sz w:val="16"/>
                <w:szCs w:val="16"/>
              </w:rPr>
            </w:pPr>
            <w:r w:rsidRPr="00F37E79">
              <w:rPr>
                <w:color w:val="000000"/>
                <w:sz w:val="16"/>
                <w:szCs w:val="16"/>
              </w:rPr>
              <w:t>2,1%</w:t>
            </w:r>
          </w:p>
        </w:tc>
        <w:tc>
          <w:tcPr>
            <w:tcW w:w="1272"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noWrap/>
            <w:vAlign w:val="center"/>
            <w:hideMark/>
          </w:tcPr>
          <w:p w14:paraId="3AD515B0" w14:textId="77777777" w:rsidR="00F37E79" w:rsidRPr="00F37E79" w:rsidRDefault="00F37E79" w:rsidP="009750D3">
            <w:pPr>
              <w:jc w:val="center"/>
              <w:rPr>
                <w:color w:val="000000"/>
                <w:sz w:val="16"/>
                <w:szCs w:val="16"/>
              </w:rPr>
            </w:pPr>
            <w:r w:rsidRPr="00F37E79">
              <w:rPr>
                <w:color w:val="000000"/>
                <w:sz w:val="16"/>
                <w:szCs w:val="16"/>
              </w:rPr>
              <w:t>2,7%</w:t>
            </w:r>
          </w:p>
        </w:tc>
        <w:tc>
          <w:tcPr>
            <w:tcW w:w="2358" w:type="dxa"/>
            <w:tcBorders>
              <w:top w:val="nil"/>
              <w:left w:val="single" w:sz="4" w:space="0" w:color="1F3864" w:themeColor="accent1" w:themeShade="80"/>
              <w:bottom w:val="nil"/>
              <w:right w:val="single" w:sz="4" w:space="0" w:color="1F3864" w:themeColor="accent1" w:themeShade="80"/>
            </w:tcBorders>
            <w:shd w:val="clear" w:color="auto" w:fill="auto"/>
            <w:noWrap/>
            <w:vAlign w:val="bottom"/>
            <w:hideMark/>
          </w:tcPr>
          <w:p w14:paraId="1BADCFD7" w14:textId="77777777" w:rsidR="00F37E79" w:rsidRPr="00F37E79" w:rsidRDefault="00F37E79" w:rsidP="009750D3">
            <w:pPr>
              <w:jc w:val="center"/>
              <w:rPr>
                <w:color w:val="000000"/>
                <w:sz w:val="16"/>
                <w:szCs w:val="16"/>
              </w:rPr>
            </w:pPr>
          </w:p>
        </w:tc>
        <w:tc>
          <w:tcPr>
            <w:tcW w:w="1404"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noWrap/>
            <w:vAlign w:val="center"/>
            <w:hideMark/>
          </w:tcPr>
          <w:p w14:paraId="760B28D8" w14:textId="77777777" w:rsidR="00F37E79" w:rsidRPr="00F37E79" w:rsidRDefault="00F37E79" w:rsidP="009750D3">
            <w:pPr>
              <w:jc w:val="center"/>
              <w:rPr>
                <w:color w:val="000000"/>
                <w:sz w:val="16"/>
                <w:szCs w:val="16"/>
              </w:rPr>
            </w:pPr>
            <w:r w:rsidRPr="00F37E79">
              <w:rPr>
                <w:color w:val="000000"/>
                <w:sz w:val="16"/>
                <w:szCs w:val="16"/>
              </w:rPr>
              <w:t>2,9%</w:t>
            </w:r>
          </w:p>
        </w:tc>
        <w:tc>
          <w:tcPr>
            <w:tcW w:w="1404"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noWrap/>
            <w:vAlign w:val="center"/>
            <w:hideMark/>
          </w:tcPr>
          <w:p w14:paraId="252ADA16" w14:textId="77777777" w:rsidR="00F37E79" w:rsidRPr="00F37E79" w:rsidRDefault="00F37E79" w:rsidP="009750D3">
            <w:pPr>
              <w:jc w:val="center"/>
              <w:rPr>
                <w:color w:val="000000"/>
                <w:sz w:val="16"/>
                <w:szCs w:val="16"/>
              </w:rPr>
            </w:pPr>
            <w:r w:rsidRPr="00F37E79">
              <w:rPr>
                <w:color w:val="000000"/>
                <w:sz w:val="16"/>
                <w:szCs w:val="16"/>
              </w:rPr>
              <w:t>2,9%</w:t>
            </w:r>
          </w:p>
        </w:tc>
        <w:tc>
          <w:tcPr>
            <w:tcW w:w="1404"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noWrap/>
            <w:vAlign w:val="center"/>
            <w:hideMark/>
          </w:tcPr>
          <w:p w14:paraId="77FD3BF4" w14:textId="77777777" w:rsidR="00F37E79" w:rsidRPr="00F37E79" w:rsidRDefault="00F37E79" w:rsidP="009750D3">
            <w:pPr>
              <w:jc w:val="center"/>
              <w:rPr>
                <w:color w:val="000000"/>
                <w:sz w:val="16"/>
                <w:szCs w:val="16"/>
              </w:rPr>
            </w:pPr>
            <w:r w:rsidRPr="00F37E79">
              <w:rPr>
                <w:color w:val="000000"/>
                <w:sz w:val="16"/>
                <w:szCs w:val="16"/>
              </w:rPr>
              <w:t>3,9%</w:t>
            </w:r>
          </w:p>
        </w:tc>
      </w:tr>
      <w:tr w:rsidR="00F37E79" w:rsidRPr="00F37E79" w14:paraId="317FF583" w14:textId="77777777" w:rsidTr="00AC5129">
        <w:trPr>
          <w:trHeight w:val="225"/>
        </w:trPr>
        <w:tc>
          <w:tcPr>
            <w:tcW w:w="3789"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082FE4F0" w14:textId="77777777" w:rsidR="00F37E79" w:rsidRPr="00F37E79" w:rsidRDefault="00F37E79" w:rsidP="009750D3">
            <w:pPr>
              <w:jc w:val="center"/>
              <w:rPr>
                <w:color w:val="000000"/>
                <w:sz w:val="16"/>
                <w:szCs w:val="16"/>
              </w:rPr>
            </w:pPr>
            <w:r w:rsidRPr="00F37E79">
              <w:rPr>
                <w:color w:val="000000"/>
                <w:sz w:val="16"/>
                <w:szCs w:val="16"/>
              </w:rPr>
              <w:t>Olej opałowy</w:t>
            </w:r>
          </w:p>
        </w:tc>
        <w:tc>
          <w:tcPr>
            <w:tcW w:w="1272"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noWrap/>
            <w:vAlign w:val="center"/>
            <w:hideMark/>
          </w:tcPr>
          <w:p w14:paraId="306E8F13" w14:textId="77777777" w:rsidR="00F37E79" w:rsidRPr="00F37E79" w:rsidRDefault="00F37E79" w:rsidP="009750D3">
            <w:pPr>
              <w:jc w:val="center"/>
              <w:rPr>
                <w:color w:val="000000"/>
                <w:sz w:val="16"/>
                <w:szCs w:val="16"/>
              </w:rPr>
            </w:pPr>
            <w:r w:rsidRPr="00F37E79">
              <w:rPr>
                <w:color w:val="000000"/>
                <w:sz w:val="16"/>
                <w:szCs w:val="16"/>
              </w:rPr>
              <w:t>1,3%</w:t>
            </w:r>
          </w:p>
        </w:tc>
        <w:tc>
          <w:tcPr>
            <w:tcW w:w="1272"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noWrap/>
            <w:vAlign w:val="center"/>
            <w:hideMark/>
          </w:tcPr>
          <w:p w14:paraId="1C73951C" w14:textId="77777777" w:rsidR="00F37E79" w:rsidRPr="00F37E79" w:rsidRDefault="00F37E79" w:rsidP="009750D3">
            <w:pPr>
              <w:jc w:val="center"/>
              <w:rPr>
                <w:color w:val="000000"/>
                <w:sz w:val="16"/>
                <w:szCs w:val="16"/>
              </w:rPr>
            </w:pPr>
            <w:r w:rsidRPr="00F37E79">
              <w:rPr>
                <w:color w:val="000000"/>
                <w:sz w:val="16"/>
                <w:szCs w:val="16"/>
              </w:rPr>
              <w:t>1,2%</w:t>
            </w:r>
          </w:p>
        </w:tc>
        <w:tc>
          <w:tcPr>
            <w:tcW w:w="1272"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noWrap/>
            <w:vAlign w:val="center"/>
            <w:hideMark/>
          </w:tcPr>
          <w:p w14:paraId="192C1869" w14:textId="77777777" w:rsidR="00F37E79" w:rsidRPr="00F37E79" w:rsidRDefault="00F37E79" w:rsidP="009750D3">
            <w:pPr>
              <w:jc w:val="center"/>
              <w:rPr>
                <w:color w:val="000000"/>
                <w:sz w:val="16"/>
                <w:szCs w:val="16"/>
              </w:rPr>
            </w:pPr>
            <w:r w:rsidRPr="00F37E79">
              <w:rPr>
                <w:color w:val="000000"/>
                <w:sz w:val="16"/>
                <w:szCs w:val="16"/>
              </w:rPr>
              <w:t>0,9%</w:t>
            </w:r>
          </w:p>
        </w:tc>
        <w:tc>
          <w:tcPr>
            <w:tcW w:w="2358" w:type="dxa"/>
            <w:tcBorders>
              <w:top w:val="nil"/>
              <w:left w:val="single" w:sz="4" w:space="0" w:color="1F3864" w:themeColor="accent1" w:themeShade="80"/>
              <w:bottom w:val="nil"/>
              <w:right w:val="single" w:sz="4" w:space="0" w:color="1F3864" w:themeColor="accent1" w:themeShade="80"/>
            </w:tcBorders>
            <w:shd w:val="clear" w:color="auto" w:fill="auto"/>
            <w:noWrap/>
            <w:vAlign w:val="bottom"/>
            <w:hideMark/>
          </w:tcPr>
          <w:p w14:paraId="4BB12153" w14:textId="77777777" w:rsidR="00F37E79" w:rsidRPr="00F37E79" w:rsidRDefault="00F37E79" w:rsidP="009750D3">
            <w:pPr>
              <w:jc w:val="center"/>
              <w:rPr>
                <w:color w:val="000000"/>
                <w:sz w:val="16"/>
                <w:szCs w:val="16"/>
              </w:rPr>
            </w:pPr>
          </w:p>
        </w:tc>
        <w:tc>
          <w:tcPr>
            <w:tcW w:w="1404"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noWrap/>
            <w:vAlign w:val="center"/>
            <w:hideMark/>
          </w:tcPr>
          <w:p w14:paraId="65585B4C" w14:textId="77777777" w:rsidR="00F37E79" w:rsidRPr="00F37E79" w:rsidRDefault="00F37E79" w:rsidP="009750D3">
            <w:pPr>
              <w:jc w:val="center"/>
              <w:rPr>
                <w:color w:val="000000"/>
                <w:sz w:val="16"/>
                <w:szCs w:val="16"/>
              </w:rPr>
            </w:pPr>
            <w:r w:rsidRPr="00F37E79">
              <w:rPr>
                <w:color w:val="000000"/>
                <w:sz w:val="16"/>
                <w:szCs w:val="16"/>
              </w:rPr>
              <w:t>1,2%</w:t>
            </w:r>
          </w:p>
        </w:tc>
        <w:tc>
          <w:tcPr>
            <w:tcW w:w="1404"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noWrap/>
            <w:vAlign w:val="center"/>
            <w:hideMark/>
          </w:tcPr>
          <w:p w14:paraId="09B34CE7" w14:textId="77777777" w:rsidR="00F37E79" w:rsidRPr="00F37E79" w:rsidRDefault="00F37E79" w:rsidP="009750D3">
            <w:pPr>
              <w:jc w:val="center"/>
              <w:rPr>
                <w:color w:val="000000"/>
                <w:sz w:val="16"/>
                <w:szCs w:val="16"/>
              </w:rPr>
            </w:pPr>
            <w:r w:rsidRPr="00F37E79">
              <w:rPr>
                <w:color w:val="000000"/>
                <w:sz w:val="16"/>
                <w:szCs w:val="16"/>
              </w:rPr>
              <w:t>1,1%</w:t>
            </w:r>
          </w:p>
        </w:tc>
        <w:tc>
          <w:tcPr>
            <w:tcW w:w="1404"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noWrap/>
            <w:vAlign w:val="center"/>
            <w:hideMark/>
          </w:tcPr>
          <w:p w14:paraId="3E99E8AC" w14:textId="77777777" w:rsidR="00F37E79" w:rsidRPr="00F37E79" w:rsidRDefault="00F37E79" w:rsidP="009750D3">
            <w:pPr>
              <w:jc w:val="center"/>
              <w:rPr>
                <w:color w:val="000000"/>
                <w:sz w:val="16"/>
                <w:szCs w:val="16"/>
              </w:rPr>
            </w:pPr>
            <w:r w:rsidRPr="00F37E79">
              <w:rPr>
                <w:color w:val="000000"/>
                <w:sz w:val="16"/>
                <w:szCs w:val="16"/>
              </w:rPr>
              <w:t>0,9%</w:t>
            </w:r>
          </w:p>
        </w:tc>
      </w:tr>
      <w:tr w:rsidR="00F37E79" w:rsidRPr="00F37E79" w14:paraId="2771A0F4" w14:textId="77777777" w:rsidTr="00AC5129">
        <w:trPr>
          <w:trHeight w:val="225"/>
        </w:trPr>
        <w:tc>
          <w:tcPr>
            <w:tcW w:w="3789"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14FA7311" w14:textId="77777777" w:rsidR="00F37E79" w:rsidRPr="00F37E79" w:rsidRDefault="00F37E79" w:rsidP="009750D3">
            <w:pPr>
              <w:jc w:val="center"/>
              <w:rPr>
                <w:color w:val="000000"/>
                <w:sz w:val="16"/>
                <w:szCs w:val="16"/>
              </w:rPr>
            </w:pPr>
            <w:r w:rsidRPr="00F37E79">
              <w:rPr>
                <w:color w:val="000000"/>
                <w:sz w:val="16"/>
                <w:szCs w:val="16"/>
              </w:rPr>
              <w:t>Energia elektryczna</w:t>
            </w:r>
          </w:p>
        </w:tc>
        <w:tc>
          <w:tcPr>
            <w:tcW w:w="1272"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noWrap/>
            <w:vAlign w:val="center"/>
            <w:hideMark/>
          </w:tcPr>
          <w:p w14:paraId="671D09CC" w14:textId="77777777" w:rsidR="00F37E79" w:rsidRPr="00F37E79" w:rsidRDefault="00F37E79" w:rsidP="009750D3">
            <w:pPr>
              <w:jc w:val="center"/>
              <w:rPr>
                <w:color w:val="000000"/>
                <w:sz w:val="16"/>
                <w:szCs w:val="16"/>
              </w:rPr>
            </w:pPr>
            <w:r w:rsidRPr="00F37E79">
              <w:rPr>
                <w:color w:val="000000"/>
                <w:sz w:val="16"/>
                <w:szCs w:val="16"/>
              </w:rPr>
              <w:t>2,9%</w:t>
            </w:r>
          </w:p>
        </w:tc>
        <w:tc>
          <w:tcPr>
            <w:tcW w:w="1272"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noWrap/>
            <w:vAlign w:val="center"/>
            <w:hideMark/>
          </w:tcPr>
          <w:p w14:paraId="600DC0E8" w14:textId="77777777" w:rsidR="00F37E79" w:rsidRPr="00F37E79" w:rsidRDefault="00F37E79" w:rsidP="009750D3">
            <w:pPr>
              <w:jc w:val="center"/>
              <w:rPr>
                <w:color w:val="000000"/>
                <w:sz w:val="16"/>
                <w:szCs w:val="16"/>
              </w:rPr>
            </w:pPr>
            <w:r w:rsidRPr="00F37E79">
              <w:rPr>
                <w:color w:val="000000"/>
                <w:sz w:val="16"/>
                <w:szCs w:val="16"/>
              </w:rPr>
              <w:t>2,8%</w:t>
            </w:r>
          </w:p>
        </w:tc>
        <w:tc>
          <w:tcPr>
            <w:tcW w:w="1272"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noWrap/>
            <w:vAlign w:val="center"/>
            <w:hideMark/>
          </w:tcPr>
          <w:p w14:paraId="0AAE7068" w14:textId="77777777" w:rsidR="00F37E79" w:rsidRPr="00F37E79" w:rsidRDefault="00F37E79" w:rsidP="009750D3">
            <w:pPr>
              <w:jc w:val="center"/>
              <w:rPr>
                <w:color w:val="000000"/>
                <w:sz w:val="16"/>
                <w:szCs w:val="16"/>
              </w:rPr>
            </w:pPr>
            <w:r w:rsidRPr="00F37E79">
              <w:rPr>
                <w:color w:val="000000"/>
                <w:sz w:val="16"/>
                <w:szCs w:val="16"/>
              </w:rPr>
              <w:t>3,7%</w:t>
            </w:r>
          </w:p>
        </w:tc>
        <w:tc>
          <w:tcPr>
            <w:tcW w:w="2358" w:type="dxa"/>
            <w:tcBorders>
              <w:top w:val="nil"/>
              <w:left w:val="single" w:sz="4" w:space="0" w:color="1F3864" w:themeColor="accent1" w:themeShade="80"/>
              <w:bottom w:val="nil"/>
              <w:right w:val="single" w:sz="4" w:space="0" w:color="1F3864" w:themeColor="accent1" w:themeShade="80"/>
            </w:tcBorders>
            <w:shd w:val="clear" w:color="auto" w:fill="auto"/>
            <w:noWrap/>
            <w:vAlign w:val="bottom"/>
            <w:hideMark/>
          </w:tcPr>
          <w:p w14:paraId="611AFD60" w14:textId="77777777" w:rsidR="00F37E79" w:rsidRPr="00F37E79" w:rsidRDefault="00F37E79" w:rsidP="009750D3">
            <w:pPr>
              <w:jc w:val="center"/>
              <w:rPr>
                <w:color w:val="000000"/>
                <w:sz w:val="16"/>
                <w:szCs w:val="16"/>
              </w:rPr>
            </w:pPr>
          </w:p>
        </w:tc>
        <w:tc>
          <w:tcPr>
            <w:tcW w:w="1404"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noWrap/>
            <w:vAlign w:val="center"/>
            <w:hideMark/>
          </w:tcPr>
          <w:p w14:paraId="63774389" w14:textId="77777777" w:rsidR="00F37E79" w:rsidRPr="00F37E79" w:rsidRDefault="00F37E79" w:rsidP="009750D3">
            <w:pPr>
              <w:jc w:val="center"/>
              <w:rPr>
                <w:color w:val="000000"/>
                <w:sz w:val="16"/>
                <w:szCs w:val="16"/>
              </w:rPr>
            </w:pPr>
            <w:r w:rsidRPr="00F37E79">
              <w:rPr>
                <w:color w:val="000000"/>
                <w:sz w:val="16"/>
                <w:szCs w:val="16"/>
              </w:rPr>
              <w:t>7,9%</w:t>
            </w:r>
          </w:p>
        </w:tc>
        <w:tc>
          <w:tcPr>
            <w:tcW w:w="1404"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noWrap/>
            <w:vAlign w:val="center"/>
            <w:hideMark/>
          </w:tcPr>
          <w:p w14:paraId="7166BBAE" w14:textId="77777777" w:rsidR="00F37E79" w:rsidRPr="00F37E79" w:rsidRDefault="00F37E79" w:rsidP="009750D3">
            <w:pPr>
              <w:jc w:val="center"/>
              <w:rPr>
                <w:color w:val="000000"/>
                <w:sz w:val="16"/>
                <w:szCs w:val="16"/>
              </w:rPr>
            </w:pPr>
            <w:r w:rsidRPr="00F37E79">
              <w:rPr>
                <w:color w:val="000000"/>
                <w:sz w:val="16"/>
                <w:szCs w:val="16"/>
              </w:rPr>
              <w:t>7,8%</w:t>
            </w:r>
          </w:p>
        </w:tc>
        <w:tc>
          <w:tcPr>
            <w:tcW w:w="1404"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noWrap/>
            <w:vAlign w:val="center"/>
            <w:hideMark/>
          </w:tcPr>
          <w:p w14:paraId="0D3AE50B" w14:textId="77777777" w:rsidR="00F37E79" w:rsidRPr="00F37E79" w:rsidRDefault="00F37E79" w:rsidP="009750D3">
            <w:pPr>
              <w:jc w:val="center"/>
              <w:rPr>
                <w:color w:val="000000"/>
                <w:sz w:val="16"/>
                <w:szCs w:val="16"/>
              </w:rPr>
            </w:pPr>
            <w:r w:rsidRPr="00F37E79">
              <w:rPr>
                <w:color w:val="000000"/>
                <w:sz w:val="16"/>
                <w:szCs w:val="16"/>
              </w:rPr>
              <w:t>10,6%</w:t>
            </w:r>
          </w:p>
        </w:tc>
      </w:tr>
    </w:tbl>
    <w:p w14:paraId="755F4455" w14:textId="6B368F8D" w:rsidR="005A6ECB" w:rsidRPr="00AF7433" w:rsidRDefault="005A6ECB" w:rsidP="005A6ECB">
      <w:pPr>
        <w:autoSpaceDE w:val="0"/>
        <w:autoSpaceDN w:val="0"/>
        <w:adjustRightInd w:val="0"/>
        <w:rPr>
          <w:iCs/>
          <w:sz w:val="18"/>
          <w:szCs w:val="18"/>
        </w:rPr>
      </w:pPr>
      <w:r w:rsidRPr="00AF7433">
        <w:rPr>
          <w:iCs/>
          <w:sz w:val="18"/>
          <w:szCs w:val="18"/>
        </w:rPr>
        <w:t>Źródło: opracowanie własne na podstawie zebranych danych i ankiet</w:t>
      </w:r>
    </w:p>
    <w:p w14:paraId="21D559B7" w14:textId="674A7A2C" w:rsidR="005A6ECB" w:rsidRPr="00AF7433" w:rsidRDefault="005A6ECB" w:rsidP="005A6ECB">
      <w:pPr>
        <w:sectPr w:rsidR="005A6ECB" w:rsidRPr="00AF7433" w:rsidSect="005A6ECB">
          <w:pgSz w:w="16838" w:h="11906" w:orient="landscape"/>
          <w:pgMar w:top="1418" w:right="1418" w:bottom="1418" w:left="1418" w:header="709" w:footer="709" w:gutter="0"/>
          <w:cols w:space="708"/>
          <w:docGrid w:linePitch="360"/>
        </w:sectPr>
      </w:pPr>
    </w:p>
    <w:p w14:paraId="66EB25F5" w14:textId="4F8598F3" w:rsidR="00363DEB" w:rsidRPr="00AF7433" w:rsidRDefault="00363DEB" w:rsidP="00363DEB">
      <w:bookmarkStart w:id="134" w:name="_Hlk53380027"/>
      <w:r w:rsidRPr="00AF7433">
        <w:t>Głównym</w:t>
      </w:r>
      <w:r w:rsidR="008C3BDD" w:rsidRPr="00AF7433">
        <w:t>i</w:t>
      </w:r>
      <w:r w:rsidRPr="00AF7433">
        <w:t xml:space="preserve"> nośnik</w:t>
      </w:r>
      <w:r w:rsidR="008C3BDD" w:rsidRPr="00AF7433">
        <w:t>ami</w:t>
      </w:r>
      <w:r w:rsidRPr="00AF7433">
        <w:t xml:space="preserve"> energii </w:t>
      </w:r>
      <w:r w:rsidR="008C3BDD" w:rsidRPr="00AF7433">
        <w:t xml:space="preserve">końcowej </w:t>
      </w:r>
      <w:r w:rsidRPr="00AF7433">
        <w:t>wykorzystywanym</w:t>
      </w:r>
      <w:r w:rsidR="008C3BDD" w:rsidRPr="00AF7433">
        <w:t>i</w:t>
      </w:r>
      <w:r w:rsidRPr="00AF7433">
        <w:t xml:space="preserve"> w obiektach mieszkalnych </w:t>
      </w:r>
      <w:r w:rsidR="00EF6A25">
        <w:t>są produkty węglow</w:t>
      </w:r>
      <w:r w:rsidR="00455437">
        <w:t>e/węgiel kamienny</w:t>
      </w:r>
      <w:r w:rsidR="008C3BDD" w:rsidRPr="00AF7433">
        <w:t xml:space="preserve"> (</w:t>
      </w:r>
      <w:r w:rsidR="002C263C">
        <w:t>53,2</w:t>
      </w:r>
      <w:r w:rsidR="008C3BDD" w:rsidRPr="00AF7433">
        <w:t xml:space="preserve">%), następnie </w:t>
      </w:r>
      <w:r w:rsidR="00AF26D3">
        <w:t>gaz ziemny (</w:t>
      </w:r>
      <w:r w:rsidR="002C263C">
        <w:t>40,7</w:t>
      </w:r>
      <w:r w:rsidR="00AF26D3">
        <w:t>%)</w:t>
      </w:r>
      <w:r w:rsidR="00DD08D5">
        <w:t xml:space="preserve">, </w:t>
      </w:r>
      <w:r w:rsidR="008C3BDD" w:rsidRPr="00AF7433">
        <w:t>energia elektryczna (</w:t>
      </w:r>
      <w:r w:rsidR="001F5C86">
        <w:t>2,</w:t>
      </w:r>
      <w:r w:rsidR="002C263C">
        <w:t>8</w:t>
      </w:r>
      <w:r w:rsidR="008C3BDD" w:rsidRPr="00AF7433">
        <w:t>%), biomasa (</w:t>
      </w:r>
      <w:r w:rsidR="001F5C86">
        <w:t>2,1</w:t>
      </w:r>
      <w:r w:rsidR="008C3BDD" w:rsidRPr="00AF7433">
        <w:t>%)</w:t>
      </w:r>
      <w:r w:rsidR="00F80152">
        <w:t xml:space="preserve">, </w:t>
      </w:r>
      <w:r w:rsidR="00E72D94">
        <w:t>olej opałowy (</w:t>
      </w:r>
      <w:r w:rsidR="002C263C">
        <w:t>1</w:t>
      </w:r>
      <w:r w:rsidR="001F5C86">
        <w:t>,2</w:t>
      </w:r>
      <w:r w:rsidR="00E72D94">
        <w:t>%).</w:t>
      </w:r>
      <w:r w:rsidR="00BC79EA">
        <w:t xml:space="preserve"> </w:t>
      </w:r>
    </w:p>
    <w:bookmarkEnd w:id="134"/>
    <w:p w14:paraId="20E45507" w14:textId="2A5DCCF3" w:rsidR="00363DEB" w:rsidRPr="00AF7433" w:rsidRDefault="00363DEB" w:rsidP="00363DEB">
      <w:r w:rsidRPr="00AF7433">
        <w:t>Na poniższy</w:t>
      </w:r>
      <w:r w:rsidR="00371CCF" w:rsidRPr="00AF7433">
        <w:t>ch</w:t>
      </w:r>
      <w:r w:rsidRPr="00AF7433">
        <w:t xml:space="preserve"> rysunk</w:t>
      </w:r>
      <w:r w:rsidR="00371CCF" w:rsidRPr="00AF7433">
        <w:t>ach</w:t>
      </w:r>
      <w:r w:rsidRPr="00AF7433">
        <w:t xml:space="preserve"> przedstawiono procentowy udział poszczególnych nośników w całkowitej emisji CO</w:t>
      </w:r>
      <w:r w:rsidRPr="00AF7433">
        <w:rPr>
          <w:vertAlign w:val="subscript"/>
        </w:rPr>
        <w:t>2</w:t>
      </w:r>
      <w:r w:rsidR="00BE2245" w:rsidRPr="00AF7433">
        <w:t xml:space="preserve"> w sektorze mieszkalnym (jednorodzinnym i wielorodzinnym) na terenie gminy </w:t>
      </w:r>
      <w:r w:rsidR="009A2E3B" w:rsidRPr="009A2E3B">
        <w:rPr>
          <w:szCs w:val="20"/>
        </w:rPr>
        <w:t>Gaworzyce</w:t>
      </w:r>
      <w:r w:rsidR="00BE2245" w:rsidRPr="00AF7433">
        <w:t>.</w:t>
      </w:r>
    </w:p>
    <w:p w14:paraId="18288224" w14:textId="77777777" w:rsidR="00BE2245" w:rsidRPr="00AF7433" w:rsidRDefault="00BE2245" w:rsidP="00363DEB"/>
    <w:p w14:paraId="729EB0AD" w14:textId="000EA1D3" w:rsidR="00363DEB" w:rsidRPr="00AF7433" w:rsidRDefault="00200A06" w:rsidP="00363DEB">
      <w:pPr>
        <w:keepNext/>
        <w:jc w:val="center"/>
      </w:pPr>
      <w:r>
        <w:rPr>
          <w:noProof/>
        </w:rPr>
        <w:drawing>
          <wp:inline distT="0" distB="0" distL="0" distR="0" wp14:anchorId="4C62BA5F" wp14:editId="0294BA7D">
            <wp:extent cx="4320000" cy="2880000"/>
            <wp:effectExtent l="0" t="0" r="4445" b="15875"/>
            <wp:docPr id="23" name="Wykres 23">
              <a:extLst xmlns:a="http://schemas.openxmlformats.org/drawingml/2006/main">
                <a:ext uri="{FF2B5EF4-FFF2-40B4-BE49-F238E27FC236}">
                  <a16:creationId xmlns:a16="http://schemas.microsoft.com/office/drawing/2014/main" id="{1C614426-302C-4A41-8DA1-743D15B2CF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6E37155" w14:textId="74A8AE16" w:rsidR="00371CCF" w:rsidRPr="00AF7433" w:rsidRDefault="00643748" w:rsidP="00371CCF">
      <w:pPr>
        <w:pStyle w:val="Default"/>
        <w:rPr>
          <w:sz w:val="20"/>
          <w:szCs w:val="20"/>
        </w:rPr>
      </w:pPr>
      <w:bookmarkStart w:id="135" w:name="_Toc64304632"/>
      <w:r w:rsidRPr="00AF7433">
        <w:rPr>
          <w:sz w:val="20"/>
          <w:szCs w:val="20"/>
        </w:rPr>
        <w:t xml:space="preserve">Rysunek  </w:t>
      </w:r>
      <w:r w:rsidRPr="00AF7433">
        <w:rPr>
          <w:sz w:val="20"/>
          <w:szCs w:val="20"/>
        </w:rPr>
        <w:fldChar w:fldCharType="begin"/>
      </w:r>
      <w:r w:rsidRPr="00AF7433">
        <w:rPr>
          <w:sz w:val="20"/>
          <w:szCs w:val="20"/>
        </w:rPr>
        <w:instrText xml:space="preserve"> SEQ Rysunek_ \* ARABIC </w:instrText>
      </w:r>
      <w:r w:rsidRPr="00AF7433">
        <w:rPr>
          <w:sz w:val="20"/>
          <w:szCs w:val="20"/>
        </w:rPr>
        <w:fldChar w:fldCharType="separate"/>
      </w:r>
      <w:r w:rsidR="0093116B">
        <w:rPr>
          <w:noProof/>
          <w:sz w:val="20"/>
          <w:szCs w:val="20"/>
        </w:rPr>
        <w:t>15</w:t>
      </w:r>
      <w:r w:rsidRPr="00AF7433">
        <w:rPr>
          <w:sz w:val="20"/>
          <w:szCs w:val="20"/>
        </w:rPr>
        <w:fldChar w:fldCharType="end"/>
      </w:r>
      <w:r w:rsidR="00371CCF" w:rsidRPr="00AF7433">
        <w:rPr>
          <w:sz w:val="20"/>
          <w:szCs w:val="20"/>
        </w:rPr>
        <w:t xml:space="preserve"> Udział nośników energii końcowej w emisji CO</w:t>
      </w:r>
      <w:r w:rsidR="00371CCF" w:rsidRPr="00AF7433">
        <w:rPr>
          <w:sz w:val="20"/>
          <w:szCs w:val="20"/>
          <w:vertAlign w:val="subscript"/>
        </w:rPr>
        <w:t>2</w:t>
      </w:r>
      <w:r w:rsidR="00371CCF" w:rsidRPr="00AF7433">
        <w:rPr>
          <w:sz w:val="20"/>
          <w:szCs w:val="20"/>
        </w:rPr>
        <w:t xml:space="preserve"> w </w:t>
      </w:r>
      <w:r w:rsidR="0078399E">
        <w:rPr>
          <w:sz w:val="20"/>
          <w:szCs w:val="20"/>
        </w:rPr>
        <w:t>sektorze mieszkalnym</w:t>
      </w:r>
      <w:r w:rsidR="00371CCF" w:rsidRPr="00AF7433">
        <w:rPr>
          <w:sz w:val="20"/>
          <w:szCs w:val="20"/>
        </w:rPr>
        <w:t xml:space="preserve"> na terenie gminy </w:t>
      </w:r>
      <w:r w:rsidR="00200A06">
        <w:rPr>
          <w:sz w:val="20"/>
          <w:szCs w:val="20"/>
        </w:rPr>
        <w:t>Gaworzyce</w:t>
      </w:r>
      <w:r w:rsidR="00B8458E" w:rsidRPr="00B8458E">
        <w:rPr>
          <w:sz w:val="20"/>
          <w:szCs w:val="20"/>
        </w:rPr>
        <w:t xml:space="preserve"> </w:t>
      </w:r>
      <w:r w:rsidR="00371CCF" w:rsidRPr="00AF7433">
        <w:rPr>
          <w:sz w:val="20"/>
          <w:szCs w:val="20"/>
        </w:rPr>
        <w:t>(20</w:t>
      </w:r>
      <w:r w:rsidR="00B95CA7">
        <w:rPr>
          <w:sz w:val="20"/>
          <w:szCs w:val="20"/>
        </w:rPr>
        <w:t>1</w:t>
      </w:r>
      <w:r w:rsidR="0093116B">
        <w:rPr>
          <w:sz w:val="20"/>
          <w:szCs w:val="20"/>
        </w:rPr>
        <w:t>3</w:t>
      </w:r>
      <w:r w:rsidR="00B95CA7">
        <w:rPr>
          <w:sz w:val="20"/>
          <w:szCs w:val="20"/>
        </w:rPr>
        <w:t xml:space="preserve"> </w:t>
      </w:r>
      <w:r w:rsidR="00371CCF" w:rsidRPr="00AF7433">
        <w:rPr>
          <w:sz w:val="20"/>
          <w:szCs w:val="20"/>
        </w:rPr>
        <w:t>rok)</w:t>
      </w:r>
      <w:bookmarkEnd w:id="135"/>
    </w:p>
    <w:p w14:paraId="6E7FA151" w14:textId="77777777" w:rsidR="00371CCF" w:rsidRPr="00AF7433" w:rsidRDefault="00371CCF" w:rsidP="00371CCF">
      <w:pPr>
        <w:autoSpaceDE w:val="0"/>
        <w:autoSpaceDN w:val="0"/>
        <w:adjustRightInd w:val="0"/>
        <w:rPr>
          <w:iCs/>
          <w:sz w:val="18"/>
          <w:szCs w:val="18"/>
        </w:rPr>
      </w:pPr>
      <w:r w:rsidRPr="00AF7433">
        <w:rPr>
          <w:iCs/>
          <w:sz w:val="18"/>
          <w:szCs w:val="18"/>
        </w:rPr>
        <w:t>Źródło: opracowanie własne na podstawie zebranych danych i ankiet</w:t>
      </w:r>
    </w:p>
    <w:p w14:paraId="2581A2F3" w14:textId="463D2ECD" w:rsidR="00363DEB" w:rsidRPr="00AF7433" w:rsidRDefault="00200A06" w:rsidP="00DF60CD">
      <w:pPr>
        <w:jc w:val="center"/>
      </w:pPr>
      <w:r>
        <w:rPr>
          <w:noProof/>
        </w:rPr>
        <w:drawing>
          <wp:inline distT="0" distB="0" distL="0" distR="0" wp14:anchorId="34394936" wp14:editId="2394DC06">
            <wp:extent cx="4320000" cy="2880000"/>
            <wp:effectExtent l="0" t="0" r="4445" b="15875"/>
            <wp:docPr id="24" name="Wykres 24">
              <a:extLst xmlns:a="http://schemas.openxmlformats.org/drawingml/2006/main">
                <a:ext uri="{FF2B5EF4-FFF2-40B4-BE49-F238E27FC236}">
                  <a16:creationId xmlns:a16="http://schemas.microsoft.com/office/drawing/2014/main" id="{A3C5CF16-69EC-4DB6-93F1-F6372690312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FB90EA2" w14:textId="37D24BC9" w:rsidR="00371CCF" w:rsidRPr="00AF7433" w:rsidRDefault="00643748" w:rsidP="00371CCF">
      <w:pPr>
        <w:pStyle w:val="Default"/>
        <w:rPr>
          <w:sz w:val="20"/>
          <w:szCs w:val="20"/>
        </w:rPr>
      </w:pPr>
      <w:bookmarkStart w:id="136" w:name="_Toc64304633"/>
      <w:r w:rsidRPr="00AF7433">
        <w:rPr>
          <w:sz w:val="20"/>
          <w:szCs w:val="20"/>
        </w:rPr>
        <w:t xml:space="preserve">Rysunek  </w:t>
      </w:r>
      <w:r w:rsidRPr="00AF7433">
        <w:rPr>
          <w:sz w:val="20"/>
          <w:szCs w:val="20"/>
        </w:rPr>
        <w:fldChar w:fldCharType="begin"/>
      </w:r>
      <w:r w:rsidRPr="00AF7433">
        <w:rPr>
          <w:sz w:val="20"/>
          <w:szCs w:val="20"/>
        </w:rPr>
        <w:instrText xml:space="preserve"> SEQ Rysunek_ \* ARABIC </w:instrText>
      </w:r>
      <w:r w:rsidRPr="00AF7433">
        <w:rPr>
          <w:sz w:val="20"/>
          <w:szCs w:val="20"/>
        </w:rPr>
        <w:fldChar w:fldCharType="separate"/>
      </w:r>
      <w:r w:rsidR="0093116B">
        <w:rPr>
          <w:noProof/>
          <w:sz w:val="20"/>
          <w:szCs w:val="20"/>
        </w:rPr>
        <w:t>16</w:t>
      </w:r>
      <w:r w:rsidRPr="00AF7433">
        <w:rPr>
          <w:sz w:val="20"/>
          <w:szCs w:val="20"/>
        </w:rPr>
        <w:fldChar w:fldCharType="end"/>
      </w:r>
      <w:r w:rsidR="00371CCF" w:rsidRPr="00AF7433">
        <w:rPr>
          <w:sz w:val="20"/>
          <w:szCs w:val="20"/>
        </w:rPr>
        <w:t xml:space="preserve"> </w:t>
      </w:r>
      <w:r w:rsidR="0078399E" w:rsidRPr="00AF7433">
        <w:rPr>
          <w:sz w:val="20"/>
          <w:szCs w:val="20"/>
        </w:rPr>
        <w:t>Udział nośników energii końcowej w emisji CO</w:t>
      </w:r>
      <w:r w:rsidR="0078399E" w:rsidRPr="00AF7433">
        <w:rPr>
          <w:sz w:val="20"/>
          <w:szCs w:val="20"/>
          <w:vertAlign w:val="subscript"/>
        </w:rPr>
        <w:t>2</w:t>
      </w:r>
      <w:r w:rsidR="0078399E" w:rsidRPr="00AF7433">
        <w:rPr>
          <w:sz w:val="20"/>
          <w:szCs w:val="20"/>
        </w:rPr>
        <w:t xml:space="preserve"> w </w:t>
      </w:r>
      <w:r w:rsidR="0078399E">
        <w:rPr>
          <w:sz w:val="20"/>
          <w:szCs w:val="20"/>
        </w:rPr>
        <w:t>sektorze mieszkalnym</w:t>
      </w:r>
      <w:r w:rsidR="0078399E" w:rsidRPr="00AF7433">
        <w:rPr>
          <w:sz w:val="20"/>
          <w:szCs w:val="20"/>
        </w:rPr>
        <w:t xml:space="preserve"> na terenie gminy </w:t>
      </w:r>
      <w:r w:rsidR="00200A06">
        <w:rPr>
          <w:sz w:val="20"/>
          <w:szCs w:val="20"/>
        </w:rPr>
        <w:t>Gaworzyce</w:t>
      </w:r>
      <w:r w:rsidR="00200A06" w:rsidRPr="00B8458E">
        <w:rPr>
          <w:sz w:val="20"/>
          <w:szCs w:val="20"/>
        </w:rPr>
        <w:t xml:space="preserve"> </w:t>
      </w:r>
      <w:r w:rsidR="00371CCF" w:rsidRPr="00AF7433">
        <w:rPr>
          <w:sz w:val="20"/>
          <w:szCs w:val="20"/>
        </w:rPr>
        <w:t>(20</w:t>
      </w:r>
      <w:r w:rsidR="00B95CA7">
        <w:rPr>
          <w:sz w:val="20"/>
          <w:szCs w:val="20"/>
        </w:rPr>
        <w:t>20</w:t>
      </w:r>
      <w:r w:rsidR="00371CCF" w:rsidRPr="00AF7433">
        <w:rPr>
          <w:sz w:val="20"/>
          <w:szCs w:val="20"/>
        </w:rPr>
        <w:t xml:space="preserve"> rok)</w:t>
      </w:r>
      <w:bookmarkEnd w:id="136"/>
    </w:p>
    <w:p w14:paraId="69731E1D" w14:textId="0E43D28E" w:rsidR="00371CCF" w:rsidRPr="00AF7433" w:rsidRDefault="00371CCF" w:rsidP="00371CCF">
      <w:pPr>
        <w:autoSpaceDE w:val="0"/>
        <w:autoSpaceDN w:val="0"/>
        <w:adjustRightInd w:val="0"/>
        <w:rPr>
          <w:iCs/>
          <w:sz w:val="18"/>
          <w:szCs w:val="18"/>
        </w:rPr>
      </w:pPr>
      <w:r w:rsidRPr="00AF7433">
        <w:rPr>
          <w:iCs/>
          <w:sz w:val="18"/>
          <w:szCs w:val="18"/>
        </w:rPr>
        <w:t>Źródło: opracowanie własne na podstawie zebranych danych i ankiet</w:t>
      </w:r>
    </w:p>
    <w:p w14:paraId="5AF1498E" w14:textId="635D6808" w:rsidR="00371CCF" w:rsidRPr="00AF7433" w:rsidRDefault="00200A06" w:rsidP="00EF7880">
      <w:pPr>
        <w:autoSpaceDE w:val="0"/>
        <w:autoSpaceDN w:val="0"/>
        <w:adjustRightInd w:val="0"/>
        <w:jc w:val="center"/>
        <w:rPr>
          <w:iCs/>
          <w:sz w:val="18"/>
          <w:szCs w:val="18"/>
        </w:rPr>
      </w:pPr>
      <w:r>
        <w:rPr>
          <w:noProof/>
        </w:rPr>
        <w:drawing>
          <wp:inline distT="0" distB="0" distL="0" distR="0" wp14:anchorId="116CD918" wp14:editId="6402128E">
            <wp:extent cx="4320000" cy="2880000"/>
            <wp:effectExtent l="0" t="0" r="4445" b="15875"/>
            <wp:docPr id="25" name="Wykres 25">
              <a:extLst xmlns:a="http://schemas.openxmlformats.org/drawingml/2006/main">
                <a:ext uri="{FF2B5EF4-FFF2-40B4-BE49-F238E27FC236}">
                  <a16:creationId xmlns:a16="http://schemas.microsoft.com/office/drawing/2014/main" id="{9F6C00CC-5062-40DD-9C57-297728611F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00572065" w14:textId="79D173B4" w:rsidR="00371CCF" w:rsidRPr="00AF7433" w:rsidRDefault="00643748" w:rsidP="00371CCF">
      <w:pPr>
        <w:pStyle w:val="Default"/>
        <w:rPr>
          <w:sz w:val="20"/>
          <w:szCs w:val="20"/>
        </w:rPr>
      </w:pPr>
      <w:bookmarkStart w:id="137" w:name="_Toc64304634"/>
      <w:r w:rsidRPr="00AF7433">
        <w:rPr>
          <w:sz w:val="20"/>
          <w:szCs w:val="20"/>
        </w:rPr>
        <w:t xml:space="preserve">Rysunek  </w:t>
      </w:r>
      <w:r w:rsidRPr="00AF7433">
        <w:rPr>
          <w:sz w:val="20"/>
          <w:szCs w:val="20"/>
        </w:rPr>
        <w:fldChar w:fldCharType="begin"/>
      </w:r>
      <w:r w:rsidRPr="00AF7433">
        <w:rPr>
          <w:sz w:val="20"/>
          <w:szCs w:val="20"/>
        </w:rPr>
        <w:instrText xml:space="preserve"> SEQ Rysunek_ \* ARABIC </w:instrText>
      </w:r>
      <w:r w:rsidRPr="00AF7433">
        <w:rPr>
          <w:sz w:val="20"/>
          <w:szCs w:val="20"/>
        </w:rPr>
        <w:fldChar w:fldCharType="separate"/>
      </w:r>
      <w:r w:rsidR="0093116B">
        <w:rPr>
          <w:noProof/>
          <w:sz w:val="20"/>
          <w:szCs w:val="20"/>
        </w:rPr>
        <w:t>17</w:t>
      </w:r>
      <w:r w:rsidRPr="00AF7433">
        <w:rPr>
          <w:sz w:val="20"/>
          <w:szCs w:val="20"/>
        </w:rPr>
        <w:fldChar w:fldCharType="end"/>
      </w:r>
      <w:r w:rsidR="00371CCF" w:rsidRPr="00AF7433">
        <w:rPr>
          <w:sz w:val="20"/>
          <w:szCs w:val="20"/>
        </w:rPr>
        <w:t xml:space="preserve"> </w:t>
      </w:r>
      <w:r w:rsidR="0078399E" w:rsidRPr="00AF7433">
        <w:rPr>
          <w:sz w:val="20"/>
          <w:szCs w:val="20"/>
        </w:rPr>
        <w:t>Udział nośników energii końcowej w emisji CO</w:t>
      </w:r>
      <w:r w:rsidR="0078399E" w:rsidRPr="00AF7433">
        <w:rPr>
          <w:sz w:val="20"/>
          <w:szCs w:val="20"/>
          <w:vertAlign w:val="subscript"/>
        </w:rPr>
        <w:t>2</w:t>
      </w:r>
      <w:r w:rsidR="0078399E" w:rsidRPr="00AF7433">
        <w:rPr>
          <w:sz w:val="20"/>
          <w:szCs w:val="20"/>
        </w:rPr>
        <w:t xml:space="preserve"> w </w:t>
      </w:r>
      <w:r w:rsidR="0078399E">
        <w:rPr>
          <w:sz w:val="20"/>
          <w:szCs w:val="20"/>
        </w:rPr>
        <w:t>sektorze mieszkalnym</w:t>
      </w:r>
      <w:r w:rsidR="0078399E" w:rsidRPr="00AF7433">
        <w:rPr>
          <w:sz w:val="20"/>
          <w:szCs w:val="20"/>
        </w:rPr>
        <w:t xml:space="preserve"> na terenie gminy </w:t>
      </w:r>
      <w:r w:rsidR="00200A06">
        <w:rPr>
          <w:sz w:val="20"/>
          <w:szCs w:val="20"/>
        </w:rPr>
        <w:t>Gaworzyce</w:t>
      </w:r>
      <w:r w:rsidR="00200A06" w:rsidRPr="00B8458E">
        <w:rPr>
          <w:sz w:val="20"/>
          <w:szCs w:val="20"/>
        </w:rPr>
        <w:t xml:space="preserve"> </w:t>
      </w:r>
      <w:r w:rsidR="00371CCF" w:rsidRPr="00AF7433">
        <w:rPr>
          <w:sz w:val="20"/>
          <w:szCs w:val="20"/>
        </w:rPr>
        <w:t>(20</w:t>
      </w:r>
      <w:r w:rsidR="007B25D9" w:rsidRPr="00AF7433">
        <w:rPr>
          <w:sz w:val="20"/>
          <w:szCs w:val="20"/>
        </w:rPr>
        <w:t>30</w:t>
      </w:r>
      <w:r w:rsidR="00371CCF" w:rsidRPr="00AF7433">
        <w:rPr>
          <w:sz w:val="20"/>
          <w:szCs w:val="20"/>
        </w:rPr>
        <w:t xml:space="preserve"> rok)</w:t>
      </w:r>
      <w:bookmarkEnd w:id="137"/>
    </w:p>
    <w:p w14:paraId="29827EB6" w14:textId="77777777" w:rsidR="00371CCF" w:rsidRPr="00AF7433" w:rsidRDefault="00371CCF" w:rsidP="00371CCF">
      <w:pPr>
        <w:autoSpaceDE w:val="0"/>
        <w:autoSpaceDN w:val="0"/>
        <w:adjustRightInd w:val="0"/>
        <w:rPr>
          <w:iCs/>
          <w:sz w:val="18"/>
          <w:szCs w:val="18"/>
        </w:rPr>
      </w:pPr>
      <w:r w:rsidRPr="00AF7433">
        <w:rPr>
          <w:iCs/>
          <w:sz w:val="18"/>
          <w:szCs w:val="18"/>
        </w:rPr>
        <w:t>Źródło: opracowanie własne na podstawie zebranych danych i ankiet</w:t>
      </w:r>
    </w:p>
    <w:p w14:paraId="14EBA8D7" w14:textId="7BC0D17B" w:rsidR="00371CCF" w:rsidRPr="00AF7433" w:rsidRDefault="00371CCF" w:rsidP="00363DEB"/>
    <w:p w14:paraId="2F315944" w14:textId="3EBEFB91" w:rsidR="00EF7880" w:rsidRPr="00AF7433" w:rsidRDefault="00EF7880" w:rsidP="00363DEB">
      <w:bookmarkStart w:id="138" w:name="_Hlk53380135"/>
      <w:bookmarkStart w:id="139" w:name="_Hlk63660739"/>
      <w:r w:rsidRPr="00AF7433">
        <w:t>W 20</w:t>
      </w:r>
      <w:r w:rsidR="007D7EE6">
        <w:t>20</w:t>
      </w:r>
      <w:r w:rsidRPr="00AF7433">
        <w:t xml:space="preserve"> roku emisja dwutlenku węgla w sektorze mieszkalnym spowodowana była głównie zużyciem </w:t>
      </w:r>
      <w:r w:rsidR="00CE7E59">
        <w:t>węgla/produktów węglowych (</w:t>
      </w:r>
      <w:r w:rsidR="00200A06">
        <w:t>53,2</w:t>
      </w:r>
      <w:r w:rsidR="00CE7E59">
        <w:t xml:space="preserve">%), </w:t>
      </w:r>
      <w:r w:rsidR="00C97B9E">
        <w:t>gazu ziemnego</w:t>
      </w:r>
      <w:r w:rsidR="00BD05BD">
        <w:t xml:space="preserve"> (</w:t>
      </w:r>
      <w:r w:rsidR="00200A06">
        <w:t>40,7</w:t>
      </w:r>
      <w:r w:rsidR="00BD05BD">
        <w:t xml:space="preserve">%), </w:t>
      </w:r>
      <w:r w:rsidR="00200A06">
        <w:t xml:space="preserve">energii elektrycznej (2,8%), </w:t>
      </w:r>
      <w:r w:rsidR="00C97B9E">
        <w:t>biomasy</w:t>
      </w:r>
      <w:r w:rsidR="00BD05BD">
        <w:t xml:space="preserve"> (</w:t>
      </w:r>
      <w:r w:rsidR="002A169B">
        <w:t>2,</w:t>
      </w:r>
      <w:r w:rsidR="00200A06">
        <w:t>1</w:t>
      </w:r>
      <w:r w:rsidR="00BD05BD">
        <w:t xml:space="preserve">%), </w:t>
      </w:r>
      <w:r w:rsidR="00C51459">
        <w:t>olej</w:t>
      </w:r>
      <w:r w:rsidR="002A169B">
        <w:t>u</w:t>
      </w:r>
      <w:r w:rsidR="00C51459">
        <w:t xml:space="preserve"> opałow</w:t>
      </w:r>
      <w:r w:rsidR="002A169B">
        <w:t>ego</w:t>
      </w:r>
      <w:r w:rsidR="00C51459">
        <w:t xml:space="preserve"> (</w:t>
      </w:r>
      <w:r w:rsidR="00200A06">
        <w:t>1,2</w:t>
      </w:r>
      <w:r w:rsidR="00C51459">
        <w:t>%)</w:t>
      </w:r>
      <w:r w:rsidR="00200A06">
        <w:t>.</w:t>
      </w:r>
    </w:p>
    <w:bookmarkEnd w:id="138"/>
    <w:p w14:paraId="66DD347F" w14:textId="59746D0E" w:rsidR="00200A06" w:rsidRDefault="00200A06" w:rsidP="00363DEB">
      <w:r>
        <w:t>Prognoza do 2030 roku wskazuję zmniejszenie emisji dwutlenku węgla pochodzącego ze spalania węgla do poziomu 40,1%, natomiast wzrośnie udział emisji gazu ziemnego.</w:t>
      </w:r>
    </w:p>
    <w:bookmarkEnd w:id="139"/>
    <w:p w14:paraId="223501C1" w14:textId="77777777" w:rsidR="00200A06" w:rsidRPr="00AF7433" w:rsidRDefault="00200A06" w:rsidP="00363DEB"/>
    <w:p w14:paraId="795504CA" w14:textId="77777777" w:rsidR="00363DEB" w:rsidRPr="00AF7433" w:rsidRDefault="00363DEB" w:rsidP="002B4692">
      <w:pPr>
        <w:pStyle w:val="Nagwek3"/>
        <w:numPr>
          <w:ilvl w:val="2"/>
          <w:numId w:val="1"/>
        </w:numPr>
        <w:rPr>
          <w:rFonts w:cs="Times New Roman"/>
        </w:rPr>
      </w:pPr>
      <w:bookmarkStart w:id="140" w:name="_Toc466883952"/>
      <w:bookmarkStart w:id="141" w:name="_Toc64299700"/>
      <w:r w:rsidRPr="00AF7433">
        <w:rPr>
          <w:rFonts w:cs="Times New Roman"/>
        </w:rPr>
        <w:t>Oświetlenie uliczne</w:t>
      </w:r>
      <w:bookmarkEnd w:id="140"/>
      <w:bookmarkEnd w:id="141"/>
    </w:p>
    <w:p w14:paraId="664F8962" w14:textId="7C7DA68C" w:rsidR="00363DEB" w:rsidRPr="00AF7433" w:rsidRDefault="00EF7880" w:rsidP="007D2F85">
      <w:r w:rsidRPr="00AF7433">
        <w:t xml:space="preserve">W gminie </w:t>
      </w:r>
      <w:r w:rsidR="009750D3">
        <w:rPr>
          <w:szCs w:val="20"/>
        </w:rPr>
        <w:t>Gaworzyce</w:t>
      </w:r>
      <w:r w:rsidR="0085419F" w:rsidRPr="00AF7433">
        <w:rPr>
          <w:szCs w:val="20"/>
        </w:rPr>
        <w:t xml:space="preserve"> </w:t>
      </w:r>
      <w:r w:rsidRPr="00AF7433">
        <w:t xml:space="preserve">funkcjonuję </w:t>
      </w:r>
      <w:r w:rsidR="00363DEB" w:rsidRPr="00AF7433">
        <w:t>oświetleni</w:t>
      </w:r>
      <w:r w:rsidRPr="00AF7433">
        <w:t>e</w:t>
      </w:r>
      <w:r w:rsidR="00363DEB" w:rsidRPr="00AF7433">
        <w:t xml:space="preserve"> uliczn</w:t>
      </w:r>
      <w:r w:rsidRPr="00AF7433">
        <w:t xml:space="preserve">e, które składa się z </w:t>
      </w:r>
      <w:r w:rsidR="00200A06">
        <w:t>326</w:t>
      </w:r>
      <w:r w:rsidR="00363DEB" w:rsidRPr="00AF7433">
        <w:t xml:space="preserve"> opraw oświetleniowych (rok 20</w:t>
      </w:r>
      <w:r w:rsidR="00724BAD">
        <w:t>20</w:t>
      </w:r>
      <w:r w:rsidR="00363DEB" w:rsidRPr="00AF7433">
        <w:t xml:space="preserve">), o łącznej mocy </w:t>
      </w:r>
      <w:r w:rsidR="00200A06">
        <w:t>28,74</w:t>
      </w:r>
      <w:r w:rsidR="00E82CCE">
        <w:t xml:space="preserve"> </w:t>
      </w:r>
      <w:r w:rsidR="00363DEB" w:rsidRPr="00AF7433">
        <w:t xml:space="preserve">MW. W ostatnich latach energochłonność oświetlenia ulicznego spada (w stosunku do punktu świetlnego). </w:t>
      </w:r>
      <w:r w:rsidR="007D2F85" w:rsidRPr="00AF7433">
        <w:t>W 20</w:t>
      </w:r>
      <w:r w:rsidR="00AB70B7">
        <w:t>20</w:t>
      </w:r>
      <w:r w:rsidR="007D2F85" w:rsidRPr="00AF7433">
        <w:t xml:space="preserve"> roku emisja CO</w:t>
      </w:r>
      <w:r w:rsidR="007D2F85" w:rsidRPr="00AF7433">
        <w:rPr>
          <w:vertAlign w:val="subscript"/>
        </w:rPr>
        <w:t>2</w:t>
      </w:r>
      <w:r w:rsidR="007D2F85" w:rsidRPr="00AF7433">
        <w:t xml:space="preserve"> pochodząca z oświetlenia ulicznego wyniosła </w:t>
      </w:r>
      <w:r w:rsidR="00B74E85">
        <w:t>181,4</w:t>
      </w:r>
      <w:r w:rsidR="007D2F85" w:rsidRPr="00AF7433">
        <w:t xml:space="preserve"> [MgCO</w:t>
      </w:r>
      <w:r w:rsidR="007D2F85" w:rsidRPr="00AF7433">
        <w:rPr>
          <w:vertAlign w:val="subscript"/>
        </w:rPr>
        <w:t>2</w:t>
      </w:r>
      <w:r w:rsidR="007D2F85" w:rsidRPr="00AF7433">
        <w:t xml:space="preserve">/rok] i </w:t>
      </w:r>
      <w:r w:rsidR="00384F0F">
        <w:t>jest nieco wyższa</w:t>
      </w:r>
      <w:r w:rsidR="00F1207A">
        <w:t xml:space="preserve"> niż</w:t>
      </w:r>
      <w:r w:rsidR="007D2F85" w:rsidRPr="00AF7433">
        <w:t xml:space="preserve"> w roku 20</w:t>
      </w:r>
      <w:r w:rsidR="00B74E85">
        <w:t>3</w:t>
      </w:r>
      <w:r w:rsidR="00AB70B7">
        <w:t>0</w:t>
      </w:r>
      <w:r w:rsidR="007D2F85" w:rsidRPr="00AF7433">
        <w:t>. Poniższa tabela zawiera szczegółowe obliczenia.</w:t>
      </w:r>
    </w:p>
    <w:p w14:paraId="1ED1D7CC" w14:textId="77777777" w:rsidR="007D2F85" w:rsidRDefault="007D2F85" w:rsidP="00681037">
      <w:pPr>
        <w:pStyle w:val="Legenda"/>
        <w:keepNext/>
      </w:pPr>
    </w:p>
    <w:p w14:paraId="27CFEE12" w14:textId="1CEBD833" w:rsidR="00724BAD" w:rsidRPr="00724BAD" w:rsidRDefault="00724BAD" w:rsidP="00724BAD">
      <w:pPr>
        <w:sectPr w:rsidR="00724BAD" w:rsidRPr="00724BAD">
          <w:pgSz w:w="11906" w:h="16838"/>
          <w:pgMar w:top="1417" w:right="1417" w:bottom="1417" w:left="1417" w:header="708" w:footer="708" w:gutter="0"/>
          <w:cols w:space="708"/>
          <w:docGrid w:linePitch="360"/>
        </w:sectPr>
      </w:pPr>
    </w:p>
    <w:p w14:paraId="259851CB" w14:textId="706E0D11" w:rsidR="00681037" w:rsidRPr="00AF7433" w:rsidRDefault="00681037" w:rsidP="00681037">
      <w:pPr>
        <w:pStyle w:val="Legenda"/>
        <w:keepNext/>
      </w:pPr>
      <w:bookmarkStart w:id="142" w:name="_Toc64304600"/>
      <w:r w:rsidRPr="00AF7433">
        <w:t xml:space="preserve">Tabela </w:t>
      </w:r>
      <w:r w:rsidRPr="00AF7433">
        <w:fldChar w:fldCharType="begin"/>
      </w:r>
      <w:r w:rsidRPr="00AF7433">
        <w:instrText xml:space="preserve"> SEQ Tabela \* ARABIC </w:instrText>
      </w:r>
      <w:r w:rsidRPr="00AF7433">
        <w:fldChar w:fldCharType="separate"/>
      </w:r>
      <w:r w:rsidR="008F3424">
        <w:rPr>
          <w:noProof/>
        </w:rPr>
        <w:t>16</w:t>
      </w:r>
      <w:r w:rsidRPr="00AF7433">
        <w:fldChar w:fldCharType="end"/>
      </w:r>
      <w:r w:rsidR="007D2F85" w:rsidRPr="00AF7433">
        <w:t xml:space="preserve"> Zestawienie zużycia energii elektrycznej z podziałem na moc opraw zainstalowanych na terenie gminy </w:t>
      </w:r>
      <w:r w:rsidR="00200A06">
        <w:rPr>
          <w:szCs w:val="20"/>
        </w:rPr>
        <w:t>Gaworzyce</w:t>
      </w:r>
      <w:r w:rsidR="0085419F" w:rsidRPr="00AF7433">
        <w:rPr>
          <w:szCs w:val="20"/>
        </w:rPr>
        <w:t xml:space="preserve"> </w:t>
      </w:r>
      <w:r w:rsidR="007D2F85" w:rsidRPr="00AF7433">
        <w:t>wraz z emisją CO</w:t>
      </w:r>
      <w:r w:rsidR="007D2F85" w:rsidRPr="00C624D5">
        <w:rPr>
          <w:vertAlign w:val="subscript"/>
        </w:rPr>
        <w:t>2</w:t>
      </w:r>
      <w:r w:rsidR="007D2F85" w:rsidRPr="00AF7433">
        <w:t xml:space="preserve"> w 20</w:t>
      </w:r>
      <w:r w:rsidR="0085419F">
        <w:t>20</w:t>
      </w:r>
      <w:r w:rsidR="007D2F85" w:rsidRPr="00AF7433">
        <w:t xml:space="preserve"> roku</w:t>
      </w:r>
      <w:bookmarkEnd w:id="142"/>
    </w:p>
    <w:tbl>
      <w:tblPr>
        <w:tblW w:w="14175" w:type="dxa"/>
        <w:jc w:val="center"/>
        <w:tblLayout w:type="fixed"/>
        <w:tblCellMar>
          <w:left w:w="70" w:type="dxa"/>
          <w:right w:w="70" w:type="dxa"/>
        </w:tblCellMar>
        <w:tblLook w:val="04A0" w:firstRow="1" w:lastRow="0" w:firstColumn="1" w:lastColumn="0" w:noHBand="0" w:noVBand="1"/>
      </w:tblPr>
      <w:tblGrid>
        <w:gridCol w:w="1570"/>
        <w:gridCol w:w="1571"/>
        <w:gridCol w:w="1571"/>
        <w:gridCol w:w="1570"/>
        <w:gridCol w:w="1571"/>
        <w:gridCol w:w="1571"/>
        <w:gridCol w:w="1570"/>
        <w:gridCol w:w="1571"/>
        <w:gridCol w:w="1571"/>
        <w:gridCol w:w="39"/>
      </w:tblGrid>
      <w:tr w:rsidR="00200A06" w:rsidRPr="00200A06" w14:paraId="1C757486" w14:textId="77777777" w:rsidTr="00200A06">
        <w:trPr>
          <w:trHeight w:val="240"/>
          <w:jc w:val="center"/>
        </w:trPr>
        <w:tc>
          <w:tcPr>
            <w:tcW w:w="14175" w:type="dxa"/>
            <w:gridSpan w:val="10"/>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noWrap/>
            <w:vAlign w:val="bottom"/>
            <w:hideMark/>
          </w:tcPr>
          <w:p w14:paraId="0FC53B02" w14:textId="77777777" w:rsidR="00200A06" w:rsidRPr="00200A06" w:rsidRDefault="00200A06" w:rsidP="009750D3">
            <w:pPr>
              <w:jc w:val="center"/>
              <w:rPr>
                <w:color w:val="000000"/>
                <w:sz w:val="16"/>
                <w:szCs w:val="16"/>
              </w:rPr>
            </w:pPr>
            <w:r w:rsidRPr="00200A06">
              <w:rPr>
                <w:color w:val="000000"/>
                <w:sz w:val="16"/>
                <w:szCs w:val="16"/>
              </w:rPr>
              <w:t>2020 rok</w:t>
            </w:r>
          </w:p>
        </w:tc>
      </w:tr>
      <w:tr w:rsidR="00200A06" w:rsidRPr="00200A06" w14:paraId="0E8EB2C2" w14:textId="77777777" w:rsidTr="00200A06">
        <w:trPr>
          <w:gridAfter w:val="1"/>
          <w:wAfter w:w="39" w:type="dxa"/>
          <w:trHeight w:val="435"/>
          <w:jc w:val="center"/>
        </w:trPr>
        <w:tc>
          <w:tcPr>
            <w:tcW w:w="1570"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vAlign w:val="center"/>
            <w:hideMark/>
          </w:tcPr>
          <w:p w14:paraId="61040661" w14:textId="77777777" w:rsidR="00200A06" w:rsidRPr="00200A06" w:rsidRDefault="00200A06" w:rsidP="009750D3">
            <w:pPr>
              <w:jc w:val="center"/>
              <w:rPr>
                <w:b/>
                <w:bCs/>
                <w:color w:val="000000"/>
                <w:sz w:val="16"/>
                <w:szCs w:val="16"/>
              </w:rPr>
            </w:pPr>
            <w:r w:rsidRPr="00200A06">
              <w:rPr>
                <w:b/>
                <w:bCs/>
                <w:color w:val="000000"/>
                <w:sz w:val="16"/>
                <w:szCs w:val="16"/>
              </w:rPr>
              <w:t xml:space="preserve">średnia moc [w] </w:t>
            </w:r>
          </w:p>
        </w:tc>
        <w:tc>
          <w:tcPr>
            <w:tcW w:w="1571"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vAlign w:val="center"/>
            <w:hideMark/>
          </w:tcPr>
          <w:p w14:paraId="72759EF0" w14:textId="77777777" w:rsidR="00200A06" w:rsidRPr="00200A06" w:rsidRDefault="00200A06" w:rsidP="009750D3">
            <w:pPr>
              <w:jc w:val="center"/>
              <w:rPr>
                <w:b/>
                <w:bCs/>
                <w:color w:val="000000"/>
                <w:sz w:val="16"/>
                <w:szCs w:val="16"/>
              </w:rPr>
            </w:pPr>
            <w:r w:rsidRPr="00200A06">
              <w:rPr>
                <w:b/>
                <w:bCs/>
                <w:color w:val="000000"/>
                <w:sz w:val="16"/>
                <w:szCs w:val="16"/>
              </w:rPr>
              <w:t xml:space="preserve">rodzaj oprawy </w:t>
            </w:r>
          </w:p>
        </w:tc>
        <w:tc>
          <w:tcPr>
            <w:tcW w:w="1571"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vAlign w:val="center"/>
            <w:hideMark/>
          </w:tcPr>
          <w:p w14:paraId="255F4604" w14:textId="77777777" w:rsidR="00200A06" w:rsidRPr="00200A06" w:rsidRDefault="00200A06" w:rsidP="009750D3">
            <w:pPr>
              <w:jc w:val="center"/>
              <w:rPr>
                <w:b/>
                <w:bCs/>
                <w:color w:val="000000"/>
                <w:sz w:val="16"/>
                <w:szCs w:val="16"/>
              </w:rPr>
            </w:pPr>
            <w:r w:rsidRPr="00200A06">
              <w:rPr>
                <w:b/>
                <w:bCs/>
                <w:color w:val="000000"/>
                <w:sz w:val="16"/>
                <w:szCs w:val="16"/>
              </w:rPr>
              <w:t>ilość</w:t>
            </w:r>
          </w:p>
        </w:tc>
        <w:tc>
          <w:tcPr>
            <w:tcW w:w="1570"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vAlign w:val="center"/>
            <w:hideMark/>
          </w:tcPr>
          <w:p w14:paraId="530DBF6C" w14:textId="77777777" w:rsidR="00200A06" w:rsidRPr="00200A06" w:rsidRDefault="00200A06" w:rsidP="009750D3">
            <w:pPr>
              <w:jc w:val="center"/>
              <w:rPr>
                <w:b/>
                <w:bCs/>
                <w:color w:val="000000"/>
                <w:sz w:val="16"/>
                <w:szCs w:val="16"/>
              </w:rPr>
            </w:pPr>
            <w:r w:rsidRPr="00200A06">
              <w:rPr>
                <w:b/>
                <w:bCs/>
                <w:color w:val="000000"/>
                <w:sz w:val="16"/>
                <w:szCs w:val="16"/>
              </w:rPr>
              <w:t xml:space="preserve">czas świecenia (h/rok) </w:t>
            </w:r>
          </w:p>
        </w:tc>
        <w:tc>
          <w:tcPr>
            <w:tcW w:w="1571"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vAlign w:val="center"/>
            <w:hideMark/>
          </w:tcPr>
          <w:p w14:paraId="5175865F" w14:textId="77777777" w:rsidR="00200A06" w:rsidRPr="00200A06" w:rsidRDefault="00200A06" w:rsidP="009750D3">
            <w:pPr>
              <w:jc w:val="center"/>
              <w:rPr>
                <w:b/>
                <w:bCs/>
                <w:color w:val="000000"/>
                <w:sz w:val="16"/>
                <w:szCs w:val="16"/>
              </w:rPr>
            </w:pPr>
            <w:r w:rsidRPr="00200A06">
              <w:rPr>
                <w:b/>
                <w:bCs/>
                <w:color w:val="000000"/>
                <w:sz w:val="16"/>
                <w:szCs w:val="16"/>
              </w:rPr>
              <w:t xml:space="preserve">zużycie [kWh] </w:t>
            </w:r>
          </w:p>
        </w:tc>
        <w:tc>
          <w:tcPr>
            <w:tcW w:w="1571"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vAlign w:val="center"/>
            <w:hideMark/>
          </w:tcPr>
          <w:p w14:paraId="24B0D92F" w14:textId="77777777" w:rsidR="00200A06" w:rsidRPr="00200A06" w:rsidRDefault="00200A06" w:rsidP="009750D3">
            <w:pPr>
              <w:jc w:val="center"/>
              <w:rPr>
                <w:b/>
                <w:bCs/>
                <w:color w:val="000000"/>
                <w:sz w:val="16"/>
                <w:szCs w:val="16"/>
              </w:rPr>
            </w:pPr>
            <w:r w:rsidRPr="00200A06">
              <w:rPr>
                <w:b/>
                <w:bCs/>
                <w:color w:val="000000"/>
                <w:sz w:val="16"/>
                <w:szCs w:val="16"/>
              </w:rPr>
              <w:t xml:space="preserve">zużycie [MWh] </w:t>
            </w:r>
          </w:p>
        </w:tc>
        <w:tc>
          <w:tcPr>
            <w:tcW w:w="1570"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vAlign w:val="center"/>
            <w:hideMark/>
          </w:tcPr>
          <w:p w14:paraId="2F889E6A" w14:textId="77777777" w:rsidR="00200A06" w:rsidRPr="00200A06" w:rsidRDefault="00200A06" w:rsidP="009750D3">
            <w:pPr>
              <w:jc w:val="center"/>
              <w:rPr>
                <w:b/>
                <w:bCs/>
                <w:color w:val="000000"/>
                <w:sz w:val="16"/>
                <w:szCs w:val="16"/>
              </w:rPr>
            </w:pPr>
            <w:r w:rsidRPr="00200A06">
              <w:rPr>
                <w:b/>
                <w:bCs/>
                <w:color w:val="000000"/>
                <w:sz w:val="16"/>
                <w:szCs w:val="16"/>
              </w:rPr>
              <w:t xml:space="preserve">zużycie [GJ] </w:t>
            </w:r>
          </w:p>
        </w:tc>
        <w:tc>
          <w:tcPr>
            <w:tcW w:w="1571"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vAlign w:val="center"/>
            <w:hideMark/>
          </w:tcPr>
          <w:p w14:paraId="27322725" w14:textId="77777777" w:rsidR="00200A06" w:rsidRPr="00200A06" w:rsidRDefault="00200A06" w:rsidP="009750D3">
            <w:pPr>
              <w:jc w:val="center"/>
              <w:rPr>
                <w:b/>
                <w:bCs/>
                <w:color w:val="000000"/>
                <w:sz w:val="16"/>
                <w:szCs w:val="16"/>
              </w:rPr>
            </w:pPr>
            <w:r w:rsidRPr="00200A06">
              <w:rPr>
                <w:b/>
                <w:bCs/>
                <w:color w:val="000000"/>
                <w:sz w:val="16"/>
                <w:szCs w:val="16"/>
              </w:rPr>
              <w:t xml:space="preserve">wskaźnik emisji [Mg CO2/GJ] </w:t>
            </w:r>
          </w:p>
        </w:tc>
        <w:tc>
          <w:tcPr>
            <w:tcW w:w="1571"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vAlign w:val="center"/>
            <w:hideMark/>
          </w:tcPr>
          <w:p w14:paraId="4A1479BA" w14:textId="77777777" w:rsidR="00200A06" w:rsidRPr="00200A06" w:rsidRDefault="00200A06" w:rsidP="009750D3">
            <w:pPr>
              <w:jc w:val="center"/>
              <w:rPr>
                <w:b/>
                <w:bCs/>
                <w:color w:val="000000"/>
                <w:sz w:val="16"/>
                <w:szCs w:val="16"/>
              </w:rPr>
            </w:pPr>
            <w:r w:rsidRPr="00200A06">
              <w:rPr>
                <w:b/>
                <w:bCs/>
                <w:color w:val="000000"/>
                <w:sz w:val="16"/>
                <w:szCs w:val="16"/>
              </w:rPr>
              <w:t xml:space="preserve">emisja CO2 [Mg CO2] </w:t>
            </w:r>
          </w:p>
        </w:tc>
      </w:tr>
      <w:tr w:rsidR="00200A06" w:rsidRPr="00200A06" w14:paraId="3692EF8B" w14:textId="77777777" w:rsidTr="00200A06">
        <w:trPr>
          <w:gridAfter w:val="1"/>
          <w:wAfter w:w="39" w:type="dxa"/>
          <w:trHeight w:val="240"/>
          <w:jc w:val="center"/>
        </w:trPr>
        <w:tc>
          <w:tcPr>
            <w:tcW w:w="1570"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136C7C52" w14:textId="77777777" w:rsidR="00200A06" w:rsidRPr="00200A06" w:rsidRDefault="00200A06" w:rsidP="009750D3">
            <w:pPr>
              <w:jc w:val="center"/>
              <w:rPr>
                <w:b/>
                <w:bCs/>
                <w:color w:val="000000"/>
                <w:sz w:val="16"/>
                <w:szCs w:val="16"/>
              </w:rPr>
            </w:pPr>
            <w:r w:rsidRPr="00200A06">
              <w:rPr>
                <w:b/>
                <w:bCs/>
                <w:color w:val="000000"/>
                <w:sz w:val="16"/>
                <w:szCs w:val="16"/>
              </w:rPr>
              <w:t>170</w:t>
            </w:r>
          </w:p>
        </w:tc>
        <w:tc>
          <w:tcPr>
            <w:tcW w:w="1571"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43E9FFF9" w14:textId="77777777" w:rsidR="00200A06" w:rsidRPr="00200A06" w:rsidRDefault="00200A06" w:rsidP="009750D3">
            <w:pPr>
              <w:jc w:val="center"/>
              <w:rPr>
                <w:color w:val="000000"/>
                <w:sz w:val="16"/>
                <w:szCs w:val="16"/>
              </w:rPr>
            </w:pPr>
            <w:r w:rsidRPr="00200A06">
              <w:rPr>
                <w:color w:val="000000"/>
                <w:sz w:val="16"/>
                <w:szCs w:val="16"/>
              </w:rPr>
              <w:t xml:space="preserve">sodowa </w:t>
            </w:r>
          </w:p>
        </w:tc>
        <w:tc>
          <w:tcPr>
            <w:tcW w:w="1571"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030DD76A" w14:textId="77777777" w:rsidR="00200A06" w:rsidRPr="00200A06" w:rsidRDefault="00200A06" w:rsidP="009750D3">
            <w:pPr>
              <w:jc w:val="center"/>
              <w:rPr>
                <w:color w:val="000000"/>
                <w:sz w:val="16"/>
                <w:szCs w:val="16"/>
              </w:rPr>
            </w:pPr>
            <w:r w:rsidRPr="00200A06">
              <w:rPr>
                <w:color w:val="000000"/>
                <w:sz w:val="16"/>
                <w:szCs w:val="16"/>
              </w:rPr>
              <w:t>326</w:t>
            </w:r>
          </w:p>
        </w:tc>
        <w:tc>
          <w:tcPr>
            <w:tcW w:w="1570"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450DBCD2" w14:textId="77777777" w:rsidR="00200A06" w:rsidRPr="00200A06" w:rsidRDefault="00200A06" w:rsidP="009750D3">
            <w:pPr>
              <w:jc w:val="center"/>
              <w:rPr>
                <w:color w:val="000000"/>
                <w:sz w:val="16"/>
                <w:szCs w:val="16"/>
              </w:rPr>
            </w:pPr>
            <w:r w:rsidRPr="00200A06">
              <w:rPr>
                <w:color w:val="000000"/>
                <w:sz w:val="16"/>
                <w:szCs w:val="16"/>
              </w:rPr>
              <w:t>4024</w:t>
            </w:r>
          </w:p>
        </w:tc>
        <w:tc>
          <w:tcPr>
            <w:tcW w:w="1571"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3B11B0CA" w14:textId="77777777" w:rsidR="00200A06" w:rsidRPr="00200A06" w:rsidRDefault="00200A06" w:rsidP="009750D3">
            <w:pPr>
              <w:jc w:val="center"/>
              <w:rPr>
                <w:color w:val="000000"/>
                <w:sz w:val="16"/>
                <w:szCs w:val="16"/>
              </w:rPr>
            </w:pPr>
            <w:r w:rsidRPr="00200A06">
              <w:rPr>
                <w:color w:val="000000"/>
                <w:sz w:val="16"/>
                <w:szCs w:val="16"/>
              </w:rPr>
              <w:t>223 010,1</w:t>
            </w:r>
          </w:p>
        </w:tc>
        <w:tc>
          <w:tcPr>
            <w:tcW w:w="1571"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30B80076" w14:textId="77777777" w:rsidR="00200A06" w:rsidRPr="00200A06" w:rsidRDefault="00200A06" w:rsidP="009750D3">
            <w:pPr>
              <w:jc w:val="center"/>
              <w:rPr>
                <w:color w:val="000000"/>
                <w:sz w:val="16"/>
                <w:szCs w:val="16"/>
              </w:rPr>
            </w:pPr>
            <w:r w:rsidRPr="00200A06">
              <w:rPr>
                <w:color w:val="000000"/>
                <w:sz w:val="16"/>
                <w:szCs w:val="16"/>
              </w:rPr>
              <w:t>223,0</w:t>
            </w:r>
          </w:p>
        </w:tc>
        <w:tc>
          <w:tcPr>
            <w:tcW w:w="1570"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1DF688DC" w14:textId="77777777" w:rsidR="00200A06" w:rsidRPr="00200A06" w:rsidRDefault="00200A06" w:rsidP="009750D3">
            <w:pPr>
              <w:jc w:val="center"/>
              <w:rPr>
                <w:color w:val="000000"/>
                <w:sz w:val="16"/>
                <w:szCs w:val="16"/>
              </w:rPr>
            </w:pPr>
            <w:r w:rsidRPr="00200A06">
              <w:rPr>
                <w:color w:val="000000"/>
                <w:sz w:val="16"/>
                <w:szCs w:val="16"/>
              </w:rPr>
              <w:t>802,8</w:t>
            </w:r>
          </w:p>
        </w:tc>
        <w:tc>
          <w:tcPr>
            <w:tcW w:w="1571"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15ED192C" w14:textId="77777777" w:rsidR="00200A06" w:rsidRPr="00200A06" w:rsidRDefault="00200A06" w:rsidP="009750D3">
            <w:pPr>
              <w:jc w:val="center"/>
              <w:rPr>
                <w:color w:val="000000"/>
                <w:sz w:val="16"/>
                <w:szCs w:val="16"/>
              </w:rPr>
            </w:pPr>
            <w:r w:rsidRPr="00200A06">
              <w:rPr>
                <w:color w:val="000000"/>
                <w:sz w:val="16"/>
                <w:szCs w:val="16"/>
              </w:rPr>
              <w:t>0,226</w:t>
            </w:r>
          </w:p>
        </w:tc>
        <w:tc>
          <w:tcPr>
            <w:tcW w:w="1571"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43EB57C5" w14:textId="77777777" w:rsidR="00200A06" w:rsidRPr="00200A06" w:rsidRDefault="00200A06" w:rsidP="009750D3">
            <w:pPr>
              <w:jc w:val="center"/>
              <w:rPr>
                <w:color w:val="000000"/>
                <w:sz w:val="16"/>
                <w:szCs w:val="16"/>
              </w:rPr>
            </w:pPr>
            <w:r w:rsidRPr="00200A06">
              <w:rPr>
                <w:color w:val="000000"/>
                <w:sz w:val="16"/>
                <w:szCs w:val="16"/>
              </w:rPr>
              <w:t>181,4</w:t>
            </w:r>
          </w:p>
        </w:tc>
      </w:tr>
      <w:tr w:rsidR="00200A06" w:rsidRPr="00200A06" w14:paraId="14474D9B" w14:textId="77777777" w:rsidTr="00200A06">
        <w:trPr>
          <w:gridAfter w:val="1"/>
          <w:wAfter w:w="39" w:type="dxa"/>
          <w:trHeight w:val="240"/>
          <w:jc w:val="center"/>
        </w:trPr>
        <w:tc>
          <w:tcPr>
            <w:tcW w:w="1570"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noWrap/>
            <w:vAlign w:val="center"/>
            <w:hideMark/>
          </w:tcPr>
          <w:p w14:paraId="3DFC6C35" w14:textId="77777777" w:rsidR="00200A06" w:rsidRPr="00200A06" w:rsidRDefault="00200A06" w:rsidP="009750D3">
            <w:pPr>
              <w:jc w:val="center"/>
              <w:rPr>
                <w:b/>
                <w:bCs/>
                <w:color w:val="000000"/>
                <w:sz w:val="16"/>
                <w:szCs w:val="16"/>
              </w:rPr>
            </w:pPr>
            <w:r w:rsidRPr="00200A06">
              <w:rPr>
                <w:b/>
                <w:bCs/>
                <w:color w:val="000000"/>
                <w:sz w:val="16"/>
                <w:szCs w:val="16"/>
              </w:rPr>
              <w:t>170</w:t>
            </w:r>
          </w:p>
        </w:tc>
        <w:tc>
          <w:tcPr>
            <w:tcW w:w="1571"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noWrap/>
            <w:vAlign w:val="center"/>
            <w:hideMark/>
          </w:tcPr>
          <w:p w14:paraId="17CFF663" w14:textId="77777777" w:rsidR="00200A06" w:rsidRPr="00200A06" w:rsidRDefault="00200A06" w:rsidP="009750D3">
            <w:pPr>
              <w:jc w:val="center"/>
              <w:rPr>
                <w:b/>
                <w:bCs/>
                <w:color w:val="000000"/>
                <w:sz w:val="16"/>
                <w:szCs w:val="16"/>
              </w:rPr>
            </w:pPr>
            <w:r w:rsidRPr="00200A06">
              <w:rPr>
                <w:b/>
                <w:bCs/>
                <w:color w:val="000000"/>
                <w:sz w:val="16"/>
                <w:szCs w:val="16"/>
              </w:rPr>
              <w:t> </w:t>
            </w:r>
          </w:p>
        </w:tc>
        <w:tc>
          <w:tcPr>
            <w:tcW w:w="1571"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noWrap/>
            <w:vAlign w:val="center"/>
            <w:hideMark/>
          </w:tcPr>
          <w:p w14:paraId="202BF23C" w14:textId="77777777" w:rsidR="00200A06" w:rsidRPr="00200A06" w:rsidRDefault="00200A06" w:rsidP="009750D3">
            <w:pPr>
              <w:jc w:val="center"/>
              <w:rPr>
                <w:b/>
                <w:bCs/>
                <w:color w:val="000000"/>
                <w:sz w:val="16"/>
                <w:szCs w:val="16"/>
              </w:rPr>
            </w:pPr>
            <w:r w:rsidRPr="00200A06">
              <w:rPr>
                <w:b/>
                <w:bCs/>
                <w:color w:val="000000"/>
                <w:sz w:val="16"/>
                <w:szCs w:val="16"/>
              </w:rPr>
              <w:t>326</w:t>
            </w:r>
          </w:p>
        </w:tc>
        <w:tc>
          <w:tcPr>
            <w:tcW w:w="1570"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noWrap/>
            <w:vAlign w:val="center"/>
            <w:hideMark/>
          </w:tcPr>
          <w:p w14:paraId="50F89919" w14:textId="77777777" w:rsidR="00200A06" w:rsidRPr="00200A06" w:rsidRDefault="00200A06" w:rsidP="009750D3">
            <w:pPr>
              <w:jc w:val="center"/>
              <w:rPr>
                <w:b/>
                <w:bCs/>
                <w:color w:val="000000"/>
                <w:sz w:val="16"/>
                <w:szCs w:val="16"/>
              </w:rPr>
            </w:pPr>
            <w:r w:rsidRPr="00200A06">
              <w:rPr>
                <w:b/>
                <w:bCs/>
                <w:color w:val="000000"/>
                <w:sz w:val="16"/>
                <w:szCs w:val="16"/>
              </w:rPr>
              <w:t> </w:t>
            </w:r>
          </w:p>
        </w:tc>
        <w:tc>
          <w:tcPr>
            <w:tcW w:w="1571"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noWrap/>
            <w:vAlign w:val="center"/>
            <w:hideMark/>
          </w:tcPr>
          <w:p w14:paraId="6C1641DA" w14:textId="77777777" w:rsidR="00200A06" w:rsidRPr="00200A06" w:rsidRDefault="00200A06" w:rsidP="009750D3">
            <w:pPr>
              <w:jc w:val="center"/>
              <w:rPr>
                <w:b/>
                <w:bCs/>
                <w:color w:val="000000"/>
                <w:sz w:val="16"/>
                <w:szCs w:val="16"/>
              </w:rPr>
            </w:pPr>
            <w:r w:rsidRPr="00200A06">
              <w:rPr>
                <w:b/>
                <w:bCs/>
                <w:color w:val="000000"/>
                <w:sz w:val="16"/>
                <w:szCs w:val="16"/>
              </w:rPr>
              <w:t>223 010,1</w:t>
            </w:r>
          </w:p>
        </w:tc>
        <w:tc>
          <w:tcPr>
            <w:tcW w:w="1571"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noWrap/>
            <w:vAlign w:val="center"/>
            <w:hideMark/>
          </w:tcPr>
          <w:p w14:paraId="2CE92602" w14:textId="77777777" w:rsidR="00200A06" w:rsidRPr="00200A06" w:rsidRDefault="00200A06" w:rsidP="009750D3">
            <w:pPr>
              <w:jc w:val="center"/>
              <w:rPr>
                <w:b/>
                <w:bCs/>
                <w:color w:val="000000"/>
                <w:sz w:val="16"/>
                <w:szCs w:val="16"/>
              </w:rPr>
            </w:pPr>
            <w:r w:rsidRPr="00200A06">
              <w:rPr>
                <w:b/>
                <w:bCs/>
                <w:color w:val="000000"/>
                <w:sz w:val="16"/>
                <w:szCs w:val="16"/>
              </w:rPr>
              <w:t>223,0</w:t>
            </w:r>
          </w:p>
        </w:tc>
        <w:tc>
          <w:tcPr>
            <w:tcW w:w="1570"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vAlign w:val="center"/>
            <w:hideMark/>
          </w:tcPr>
          <w:p w14:paraId="0763DE17" w14:textId="77777777" w:rsidR="00200A06" w:rsidRPr="00200A06" w:rsidRDefault="00200A06" w:rsidP="009750D3">
            <w:pPr>
              <w:jc w:val="center"/>
              <w:rPr>
                <w:b/>
                <w:bCs/>
                <w:color w:val="000000"/>
                <w:sz w:val="16"/>
                <w:szCs w:val="16"/>
              </w:rPr>
            </w:pPr>
            <w:r w:rsidRPr="00200A06">
              <w:rPr>
                <w:b/>
                <w:bCs/>
                <w:color w:val="000000"/>
                <w:sz w:val="16"/>
                <w:szCs w:val="16"/>
              </w:rPr>
              <w:t>802,8</w:t>
            </w:r>
          </w:p>
        </w:tc>
        <w:tc>
          <w:tcPr>
            <w:tcW w:w="1571"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noWrap/>
            <w:vAlign w:val="center"/>
            <w:hideMark/>
          </w:tcPr>
          <w:p w14:paraId="1D4BD726" w14:textId="77777777" w:rsidR="00200A06" w:rsidRPr="00200A06" w:rsidRDefault="00200A06" w:rsidP="009750D3">
            <w:pPr>
              <w:jc w:val="center"/>
              <w:rPr>
                <w:b/>
                <w:bCs/>
                <w:color w:val="000000"/>
                <w:sz w:val="16"/>
                <w:szCs w:val="16"/>
              </w:rPr>
            </w:pPr>
            <w:r w:rsidRPr="00200A06">
              <w:rPr>
                <w:b/>
                <w:bCs/>
                <w:color w:val="000000"/>
                <w:sz w:val="16"/>
                <w:szCs w:val="16"/>
              </w:rPr>
              <w:t> </w:t>
            </w:r>
          </w:p>
        </w:tc>
        <w:tc>
          <w:tcPr>
            <w:tcW w:w="1571"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noWrap/>
            <w:vAlign w:val="center"/>
            <w:hideMark/>
          </w:tcPr>
          <w:p w14:paraId="01898887" w14:textId="77777777" w:rsidR="00200A06" w:rsidRPr="00200A06" w:rsidRDefault="00200A06" w:rsidP="009750D3">
            <w:pPr>
              <w:jc w:val="center"/>
              <w:rPr>
                <w:b/>
                <w:bCs/>
                <w:color w:val="000000"/>
                <w:sz w:val="16"/>
                <w:szCs w:val="16"/>
              </w:rPr>
            </w:pPr>
            <w:r w:rsidRPr="00200A06">
              <w:rPr>
                <w:b/>
                <w:bCs/>
                <w:color w:val="000000"/>
                <w:sz w:val="16"/>
                <w:szCs w:val="16"/>
              </w:rPr>
              <w:t>181,4</w:t>
            </w:r>
          </w:p>
        </w:tc>
      </w:tr>
      <w:tr w:rsidR="00200A06" w:rsidRPr="00200A06" w14:paraId="0ECB2DE3" w14:textId="77777777" w:rsidTr="00200A06">
        <w:trPr>
          <w:gridAfter w:val="1"/>
          <w:wAfter w:w="39" w:type="dxa"/>
          <w:trHeight w:val="225"/>
          <w:jc w:val="center"/>
        </w:trPr>
        <w:tc>
          <w:tcPr>
            <w:tcW w:w="1570" w:type="dxa"/>
            <w:tcBorders>
              <w:top w:val="single" w:sz="4" w:space="0" w:color="1F3864" w:themeColor="accent1" w:themeShade="80"/>
              <w:left w:val="nil"/>
              <w:bottom w:val="nil"/>
              <w:right w:val="nil"/>
            </w:tcBorders>
            <w:shd w:val="clear" w:color="auto" w:fill="auto"/>
            <w:noWrap/>
            <w:vAlign w:val="bottom"/>
            <w:hideMark/>
          </w:tcPr>
          <w:p w14:paraId="0E78ED62" w14:textId="77777777" w:rsidR="00200A06" w:rsidRPr="00200A06" w:rsidRDefault="00200A06" w:rsidP="009750D3">
            <w:pPr>
              <w:jc w:val="center"/>
              <w:rPr>
                <w:b/>
                <w:bCs/>
                <w:color w:val="000000"/>
                <w:sz w:val="16"/>
                <w:szCs w:val="16"/>
              </w:rPr>
            </w:pPr>
          </w:p>
        </w:tc>
        <w:tc>
          <w:tcPr>
            <w:tcW w:w="1571" w:type="dxa"/>
            <w:tcBorders>
              <w:top w:val="single" w:sz="4" w:space="0" w:color="1F3864" w:themeColor="accent1" w:themeShade="80"/>
              <w:left w:val="nil"/>
              <w:bottom w:val="nil"/>
              <w:right w:val="nil"/>
            </w:tcBorders>
            <w:shd w:val="clear" w:color="auto" w:fill="auto"/>
            <w:noWrap/>
            <w:vAlign w:val="bottom"/>
            <w:hideMark/>
          </w:tcPr>
          <w:p w14:paraId="50377ED0" w14:textId="77777777" w:rsidR="00200A06" w:rsidRPr="00200A06" w:rsidRDefault="00200A06" w:rsidP="009750D3">
            <w:pPr>
              <w:jc w:val="left"/>
              <w:rPr>
                <w:sz w:val="20"/>
                <w:szCs w:val="20"/>
              </w:rPr>
            </w:pPr>
          </w:p>
        </w:tc>
        <w:tc>
          <w:tcPr>
            <w:tcW w:w="1571" w:type="dxa"/>
            <w:tcBorders>
              <w:top w:val="single" w:sz="4" w:space="0" w:color="1F3864" w:themeColor="accent1" w:themeShade="80"/>
              <w:left w:val="nil"/>
              <w:bottom w:val="nil"/>
              <w:right w:val="nil"/>
            </w:tcBorders>
            <w:shd w:val="clear" w:color="auto" w:fill="auto"/>
            <w:noWrap/>
            <w:vAlign w:val="bottom"/>
            <w:hideMark/>
          </w:tcPr>
          <w:p w14:paraId="7C08C837" w14:textId="77777777" w:rsidR="00200A06" w:rsidRPr="00200A06" w:rsidRDefault="00200A06" w:rsidP="009750D3">
            <w:pPr>
              <w:jc w:val="left"/>
              <w:rPr>
                <w:sz w:val="20"/>
                <w:szCs w:val="20"/>
              </w:rPr>
            </w:pPr>
          </w:p>
        </w:tc>
        <w:tc>
          <w:tcPr>
            <w:tcW w:w="1570" w:type="dxa"/>
            <w:tcBorders>
              <w:top w:val="single" w:sz="4" w:space="0" w:color="1F3864" w:themeColor="accent1" w:themeShade="80"/>
              <w:left w:val="nil"/>
              <w:bottom w:val="nil"/>
              <w:right w:val="nil"/>
            </w:tcBorders>
            <w:shd w:val="clear" w:color="auto" w:fill="auto"/>
            <w:noWrap/>
            <w:vAlign w:val="bottom"/>
            <w:hideMark/>
          </w:tcPr>
          <w:p w14:paraId="77F5D59F" w14:textId="77777777" w:rsidR="00200A06" w:rsidRPr="00200A06" w:rsidRDefault="00200A06" w:rsidP="009750D3">
            <w:pPr>
              <w:jc w:val="left"/>
              <w:rPr>
                <w:sz w:val="20"/>
                <w:szCs w:val="20"/>
              </w:rPr>
            </w:pPr>
          </w:p>
        </w:tc>
        <w:tc>
          <w:tcPr>
            <w:tcW w:w="1571" w:type="dxa"/>
            <w:tcBorders>
              <w:top w:val="single" w:sz="4" w:space="0" w:color="1F3864" w:themeColor="accent1" w:themeShade="80"/>
              <w:left w:val="nil"/>
              <w:bottom w:val="nil"/>
              <w:right w:val="nil"/>
            </w:tcBorders>
            <w:shd w:val="clear" w:color="auto" w:fill="auto"/>
            <w:noWrap/>
            <w:vAlign w:val="bottom"/>
            <w:hideMark/>
          </w:tcPr>
          <w:p w14:paraId="2D11277A" w14:textId="77777777" w:rsidR="00200A06" w:rsidRPr="00200A06" w:rsidRDefault="00200A06" w:rsidP="009750D3">
            <w:pPr>
              <w:jc w:val="left"/>
              <w:rPr>
                <w:sz w:val="20"/>
                <w:szCs w:val="20"/>
              </w:rPr>
            </w:pPr>
          </w:p>
        </w:tc>
        <w:tc>
          <w:tcPr>
            <w:tcW w:w="1571" w:type="dxa"/>
            <w:tcBorders>
              <w:top w:val="single" w:sz="4" w:space="0" w:color="1F3864" w:themeColor="accent1" w:themeShade="80"/>
              <w:left w:val="nil"/>
              <w:bottom w:val="nil"/>
              <w:right w:val="nil"/>
            </w:tcBorders>
            <w:shd w:val="clear" w:color="auto" w:fill="auto"/>
            <w:noWrap/>
            <w:vAlign w:val="bottom"/>
            <w:hideMark/>
          </w:tcPr>
          <w:p w14:paraId="062450C2" w14:textId="77777777" w:rsidR="00200A06" w:rsidRPr="00200A06" w:rsidRDefault="00200A06" w:rsidP="009750D3">
            <w:pPr>
              <w:jc w:val="left"/>
              <w:rPr>
                <w:sz w:val="20"/>
                <w:szCs w:val="20"/>
              </w:rPr>
            </w:pPr>
          </w:p>
        </w:tc>
        <w:tc>
          <w:tcPr>
            <w:tcW w:w="1570" w:type="dxa"/>
            <w:tcBorders>
              <w:top w:val="single" w:sz="4" w:space="0" w:color="1F3864" w:themeColor="accent1" w:themeShade="80"/>
              <w:left w:val="nil"/>
              <w:bottom w:val="nil"/>
              <w:right w:val="nil"/>
            </w:tcBorders>
            <w:shd w:val="clear" w:color="auto" w:fill="auto"/>
            <w:noWrap/>
            <w:vAlign w:val="bottom"/>
            <w:hideMark/>
          </w:tcPr>
          <w:p w14:paraId="3A3AE95C" w14:textId="77777777" w:rsidR="00200A06" w:rsidRPr="00200A06" w:rsidRDefault="00200A06" w:rsidP="009750D3">
            <w:pPr>
              <w:jc w:val="left"/>
              <w:rPr>
                <w:sz w:val="20"/>
                <w:szCs w:val="20"/>
              </w:rPr>
            </w:pPr>
          </w:p>
        </w:tc>
        <w:tc>
          <w:tcPr>
            <w:tcW w:w="1571" w:type="dxa"/>
            <w:tcBorders>
              <w:top w:val="single" w:sz="4" w:space="0" w:color="1F3864" w:themeColor="accent1" w:themeShade="80"/>
              <w:left w:val="nil"/>
              <w:bottom w:val="nil"/>
              <w:right w:val="nil"/>
            </w:tcBorders>
            <w:shd w:val="clear" w:color="auto" w:fill="auto"/>
            <w:noWrap/>
            <w:vAlign w:val="bottom"/>
            <w:hideMark/>
          </w:tcPr>
          <w:p w14:paraId="011741D2" w14:textId="77777777" w:rsidR="00200A06" w:rsidRPr="00200A06" w:rsidRDefault="00200A06" w:rsidP="009750D3">
            <w:pPr>
              <w:jc w:val="left"/>
              <w:rPr>
                <w:sz w:val="20"/>
                <w:szCs w:val="20"/>
              </w:rPr>
            </w:pPr>
          </w:p>
        </w:tc>
        <w:tc>
          <w:tcPr>
            <w:tcW w:w="1571" w:type="dxa"/>
            <w:tcBorders>
              <w:top w:val="single" w:sz="4" w:space="0" w:color="1F3864" w:themeColor="accent1" w:themeShade="80"/>
              <w:left w:val="nil"/>
              <w:bottom w:val="nil"/>
              <w:right w:val="nil"/>
            </w:tcBorders>
            <w:shd w:val="clear" w:color="auto" w:fill="auto"/>
            <w:noWrap/>
            <w:vAlign w:val="bottom"/>
            <w:hideMark/>
          </w:tcPr>
          <w:p w14:paraId="7444CF21" w14:textId="77777777" w:rsidR="00200A06" w:rsidRPr="00200A06" w:rsidRDefault="00200A06" w:rsidP="009750D3">
            <w:pPr>
              <w:jc w:val="left"/>
              <w:rPr>
                <w:sz w:val="20"/>
                <w:szCs w:val="20"/>
              </w:rPr>
            </w:pPr>
          </w:p>
        </w:tc>
      </w:tr>
      <w:tr w:rsidR="00200A06" w:rsidRPr="00200A06" w14:paraId="57B43169" w14:textId="77777777" w:rsidTr="00200A06">
        <w:trPr>
          <w:gridAfter w:val="1"/>
          <w:wAfter w:w="39" w:type="dxa"/>
          <w:trHeight w:val="240"/>
          <w:jc w:val="center"/>
        </w:trPr>
        <w:tc>
          <w:tcPr>
            <w:tcW w:w="1570" w:type="dxa"/>
            <w:tcBorders>
              <w:top w:val="nil"/>
              <w:left w:val="nil"/>
              <w:bottom w:val="nil"/>
              <w:right w:val="nil"/>
            </w:tcBorders>
            <w:shd w:val="clear" w:color="auto" w:fill="auto"/>
            <w:noWrap/>
            <w:vAlign w:val="bottom"/>
            <w:hideMark/>
          </w:tcPr>
          <w:p w14:paraId="23AC1716" w14:textId="77777777" w:rsidR="00200A06" w:rsidRPr="00200A06" w:rsidRDefault="00200A06" w:rsidP="009750D3">
            <w:pPr>
              <w:jc w:val="left"/>
              <w:rPr>
                <w:sz w:val="20"/>
                <w:szCs w:val="20"/>
              </w:rPr>
            </w:pPr>
          </w:p>
        </w:tc>
        <w:tc>
          <w:tcPr>
            <w:tcW w:w="1571" w:type="dxa"/>
            <w:tcBorders>
              <w:top w:val="nil"/>
              <w:left w:val="nil"/>
              <w:bottom w:val="nil"/>
              <w:right w:val="nil"/>
            </w:tcBorders>
            <w:shd w:val="clear" w:color="auto" w:fill="auto"/>
            <w:noWrap/>
            <w:vAlign w:val="bottom"/>
            <w:hideMark/>
          </w:tcPr>
          <w:p w14:paraId="1BFE749F" w14:textId="77777777" w:rsidR="00200A06" w:rsidRPr="00200A06" w:rsidRDefault="00200A06" w:rsidP="009750D3">
            <w:pPr>
              <w:jc w:val="left"/>
              <w:rPr>
                <w:sz w:val="20"/>
                <w:szCs w:val="20"/>
              </w:rPr>
            </w:pPr>
          </w:p>
        </w:tc>
        <w:tc>
          <w:tcPr>
            <w:tcW w:w="1571" w:type="dxa"/>
            <w:tcBorders>
              <w:top w:val="nil"/>
              <w:left w:val="nil"/>
              <w:bottom w:val="nil"/>
              <w:right w:val="nil"/>
            </w:tcBorders>
            <w:shd w:val="clear" w:color="auto" w:fill="auto"/>
            <w:noWrap/>
            <w:vAlign w:val="bottom"/>
            <w:hideMark/>
          </w:tcPr>
          <w:p w14:paraId="0BCCB222" w14:textId="77777777" w:rsidR="00200A06" w:rsidRPr="00200A06" w:rsidRDefault="00200A06" w:rsidP="009750D3">
            <w:pPr>
              <w:jc w:val="left"/>
              <w:rPr>
                <w:sz w:val="20"/>
                <w:szCs w:val="20"/>
              </w:rPr>
            </w:pPr>
          </w:p>
        </w:tc>
        <w:tc>
          <w:tcPr>
            <w:tcW w:w="1570" w:type="dxa"/>
            <w:tcBorders>
              <w:top w:val="nil"/>
              <w:left w:val="nil"/>
              <w:bottom w:val="nil"/>
              <w:right w:val="nil"/>
            </w:tcBorders>
            <w:shd w:val="clear" w:color="auto" w:fill="auto"/>
            <w:noWrap/>
            <w:vAlign w:val="bottom"/>
            <w:hideMark/>
          </w:tcPr>
          <w:p w14:paraId="46DA88EF" w14:textId="77777777" w:rsidR="00200A06" w:rsidRPr="00200A06" w:rsidRDefault="00200A06" w:rsidP="009750D3">
            <w:pPr>
              <w:jc w:val="left"/>
              <w:rPr>
                <w:sz w:val="20"/>
                <w:szCs w:val="20"/>
              </w:rPr>
            </w:pPr>
          </w:p>
        </w:tc>
        <w:tc>
          <w:tcPr>
            <w:tcW w:w="1571" w:type="dxa"/>
            <w:tcBorders>
              <w:top w:val="nil"/>
              <w:left w:val="nil"/>
              <w:bottom w:val="nil"/>
              <w:right w:val="nil"/>
            </w:tcBorders>
            <w:shd w:val="clear" w:color="auto" w:fill="auto"/>
            <w:noWrap/>
            <w:vAlign w:val="bottom"/>
            <w:hideMark/>
          </w:tcPr>
          <w:p w14:paraId="48C416B6" w14:textId="77777777" w:rsidR="00200A06" w:rsidRPr="00200A06" w:rsidRDefault="00200A06" w:rsidP="009750D3">
            <w:pPr>
              <w:jc w:val="left"/>
              <w:rPr>
                <w:sz w:val="20"/>
                <w:szCs w:val="20"/>
              </w:rPr>
            </w:pPr>
          </w:p>
        </w:tc>
        <w:tc>
          <w:tcPr>
            <w:tcW w:w="1571" w:type="dxa"/>
            <w:tcBorders>
              <w:top w:val="nil"/>
              <w:left w:val="nil"/>
              <w:bottom w:val="nil"/>
              <w:right w:val="nil"/>
            </w:tcBorders>
            <w:shd w:val="clear" w:color="auto" w:fill="auto"/>
            <w:noWrap/>
            <w:vAlign w:val="bottom"/>
            <w:hideMark/>
          </w:tcPr>
          <w:p w14:paraId="25A80E73" w14:textId="77777777" w:rsidR="00200A06" w:rsidRPr="00200A06" w:rsidRDefault="00200A06" w:rsidP="009750D3">
            <w:pPr>
              <w:jc w:val="left"/>
              <w:rPr>
                <w:sz w:val="20"/>
                <w:szCs w:val="20"/>
              </w:rPr>
            </w:pPr>
          </w:p>
        </w:tc>
        <w:tc>
          <w:tcPr>
            <w:tcW w:w="1570" w:type="dxa"/>
            <w:tcBorders>
              <w:top w:val="nil"/>
              <w:left w:val="nil"/>
              <w:bottom w:val="nil"/>
              <w:right w:val="nil"/>
            </w:tcBorders>
            <w:shd w:val="clear" w:color="auto" w:fill="auto"/>
            <w:noWrap/>
            <w:vAlign w:val="bottom"/>
            <w:hideMark/>
          </w:tcPr>
          <w:p w14:paraId="3B3F0C72" w14:textId="77777777" w:rsidR="00200A06" w:rsidRPr="00200A06" w:rsidRDefault="00200A06" w:rsidP="009750D3">
            <w:pPr>
              <w:jc w:val="left"/>
              <w:rPr>
                <w:sz w:val="20"/>
                <w:szCs w:val="20"/>
              </w:rPr>
            </w:pPr>
          </w:p>
        </w:tc>
        <w:tc>
          <w:tcPr>
            <w:tcW w:w="1571" w:type="dxa"/>
            <w:tcBorders>
              <w:top w:val="nil"/>
              <w:left w:val="nil"/>
              <w:bottom w:val="nil"/>
              <w:right w:val="nil"/>
            </w:tcBorders>
            <w:shd w:val="clear" w:color="auto" w:fill="auto"/>
            <w:noWrap/>
            <w:vAlign w:val="bottom"/>
            <w:hideMark/>
          </w:tcPr>
          <w:p w14:paraId="7CCD53DE" w14:textId="77777777" w:rsidR="00200A06" w:rsidRPr="00200A06" w:rsidRDefault="00200A06" w:rsidP="009750D3">
            <w:pPr>
              <w:jc w:val="left"/>
              <w:rPr>
                <w:sz w:val="20"/>
                <w:szCs w:val="20"/>
              </w:rPr>
            </w:pPr>
          </w:p>
        </w:tc>
        <w:tc>
          <w:tcPr>
            <w:tcW w:w="1571" w:type="dxa"/>
            <w:tcBorders>
              <w:top w:val="nil"/>
              <w:left w:val="nil"/>
              <w:bottom w:val="nil"/>
              <w:right w:val="nil"/>
            </w:tcBorders>
            <w:shd w:val="clear" w:color="auto" w:fill="auto"/>
            <w:noWrap/>
            <w:vAlign w:val="bottom"/>
            <w:hideMark/>
          </w:tcPr>
          <w:p w14:paraId="6C175F69" w14:textId="77777777" w:rsidR="00200A06" w:rsidRPr="00200A06" w:rsidRDefault="00200A06" w:rsidP="009750D3">
            <w:pPr>
              <w:jc w:val="left"/>
              <w:rPr>
                <w:sz w:val="20"/>
                <w:szCs w:val="20"/>
              </w:rPr>
            </w:pPr>
          </w:p>
        </w:tc>
      </w:tr>
      <w:tr w:rsidR="00200A06" w:rsidRPr="00200A06" w14:paraId="265FEEF6" w14:textId="77777777" w:rsidTr="00200A06">
        <w:trPr>
          <w:trHeight w:val="240"/>
          <w:jc w:val="center"/>
        </w:trPr>
        <w:tc>
          <w:tcPr>
            <w:tcW w:w="14175" w:type="dxa"/>
            <w:gridSpan w:val="10"/>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noWrap/>
            <w:vAlign w:val="bottom"/>
            <w:hideMark/>
          </w:tcPr>
          <w:p w14:paraId="36D86322" w14:textId="77777777" w:rsidR="00200A06" w:rsidRPr="00200A06" w:rsidRDefault="00200A06" w:rsidP="009750D3">
            <w:pPr>
              <w:jc w:val="center"/>
              <w:rPr>
                <w:color w:val="000000"/>
                <w:sz w:val="16"/>
                <w:szCs w:val="16"/>
              </w:rPr>
            </w:pPr>
            <w:r w:rsidRPr="00200A06">
              <w:rPr>
                <w:color w:val="000000"/>
                <w:sz w:val="16"/>
                <w:szCs w:val="16"/>
              </w:rPr>
              <w:t>2030 rok</w:t>
            </w:r>
          </w:p>
        </w:tc>
      </w:tr>
      <w:tr w:rsidR="00200A06" w:rsidRPr="00200A06" w14:paraId="60FDEFDD" w14:textId="77777777" w:rsidTr="00200A06">
        <w:trPr>
          <w:gridAfter w:val="1"/>
          <w:wAfter w:w="39" w:type="dxa"/>
          <w:trHeight w:val="435"/>
          <w:jc w:val="center"/>
        </w:trPr>
        <w:tc>
          <w:tcPr>
            <w:tcW w:w="1570"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vAlign w:val="center"/>
            <w:hideMark/>
          </w:tcPr>
          <w:p w14:paraId="495F2484" w14:textId="77777777" w:rsidR="00200A06" w:rsidRPr="00200A06" w:rsidRDefault="00200A06" w:rsidP="009750D3">
            <w:pPr>
              <w:jc w:val="center"/>
              <w:rPr>
                <w:b/>
                <w:bCs/>
                <w:color w:val="000000"/>
                <w:sz w:val="16"/>
                <w:szCs w:val="16"/>
              </w:rPr>
            </w:pPr>
            <w:r w:rsidRPr="00200A06">
              <w:rPr>
                <w:b/>
                <w:bCs/>
                <w:color w:val="000000"/>
                <w:sz w:val="16"/>
                <w:szCs w:val="16"/>
              </w:rPr>
              <w:t xml:space="preserve">średnia moc [w] </w:t>
            </w:r>
          </w:p>
        </w:tc>
        <w:tc>
          <w:tcPr>
            <w:tcW w:w="1571"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vAlign w:val="center"/>
            <w:hideMark/>
          </w:tcPr>
          <w:p w14:paraId="6208AAED" w14:textId="77777777" w:rsidR="00200A06" w:rsidRPr="00200A06" w:rsidRDefault="00200A06" w:rsidP="009750D3">
            <w:pPr>
              <w:jc w:val="center"/>
              <w:rPr>
                <w:b/>
                <w:bCs/>
                <w:color w:val="000000"/>
                <w:sz w:val="16"/>
                <w:szCs w:val="16"/>
              </w:rPr>
            </w:pPr>
            <w:r w:rsidRPr="00200A06">
              <w:rPr>
                <w:b/>
                <w:bCs/>
                <w:color w:val="000000"/>
                <w:sz w:val="16"/>
                <w:szCs w:val="16"/>
              </w:rPr>
              <w:t xml:space="preserve">rodzaj oprawy </w:t>
            </w:r>
          </w:p>
        </w:tc>
        <w:tc>
          <w:tcPr>
            <w:tcW w:w="1571"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vAlign w:val="center"/>
            <w:hideMark/>
          </w:tcPr>
          <w:p w14:paraId="0192312D" w14:textId="77777777" w:rsidR="00200A06" w:rsidRPr="00200A06" w:rsidRDefault="00200A06" w:rsidP="009750D3">
            <w:pPr>
              <w:jc w:val="center"/>
              <w:rPr>
                <w:b/>
                <w:bCs/>
                <w:color w:val="000000"/>
                <w:sz w:val="16"/>
                <w:szCs w:val="16"/>
              </w:rPr>
            </w:pPr>
            <w:r w:rsidRPr="00200A06">
              <w:rPr>
                <w:b/>
                <w:bCs/>
                <w:color w:val="000000"/>
                <w:sz w:val="16"/>
                <w:szCs w:val="16"/>
              </w:rPr>
              <w:t>ilość</w:t>
            </w:r>
          </w:p>
        </w:tc>
        <w:tc>
          <w:tcPr>
            <w:tcW w:w="1570"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vAlign w:val="center"/>
            <w:hideMark/>
          </w:tcPr>
          <w:p w14:paraId="60752E1D" w14:textId="77777777" w:rsidR="00200A06" w:rsidRPr="00200A06" w:rsidRDefault="00200A06" w:rsidP="009750D3">
            <w:pPr>
              <w:jc w:val="center"/>
              <w:rPr>
                <w:b/>
                <w:bCs/>
                <w:color w:val="000000"/>
                <w:sz w:val="16"/>
                <w:szCs w:val="16"/>
              </w:rPr>
            </w:pPr>
            <w:r w:rsidRPr="00200A06">
              <w:rPr>
                <w:b/>
                <w:bCs/>
                <w:color w:val="000000"/>
                <w:sz w:val="16"/>
                <w:szCs w:val="16"/>
              </w:rPr>
              <w:t xml:space="preserve">czas świecenia (h/rok) </w:t>
            </w:r>
          </w:p>
        </w:tc>
        <w:tc>
          <w:tcPr>
            <w:tcW w:w="1571"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vAlign w:val="center"/>
            <w:hideMark/>
          </w:tcPr>
          <w:p w14:paraId="0A76F32B" w14:textId="77777777" w:rsidR="00200A06" w:rsidRPr="00200A06" w:rsidRDefault="00200A06" w:rsidP="009750D3">
            <w:pPr>
              <w:jc w:val="center"/>
              <w:rPr>
                <w:b/>
                <w:bCs/>
                <w:color w:val="000000"/>
                <w:sz w:val="16"/>
                <w:szCs w:val="16"/>
              </w:rPr>
            </w:pPr>
            <w:r w:rsidRPr="00200A06">
              <w:rPr>
                <w:b/>
                <w:bCs/>
                <w:color w:val="000000"/>
                <w:sz w:val="16"/>
                <w:szCs w:val="16"/>
              </w:rPr>
              <w:t xml:space="preserve">zużycie [kWh] </w:t>
            </w:r>
          </w:p>
        </w:tc>
        <w:tc>
          <w:tcPr>
            <w:tcW w:w="1571"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vAlign w:val="center"/>
            <w:hideMark/>
          </w:tcPr>
          <w:p w14:paraId="105B7564" w14:textId="77777777" w:rsidR="00200A06" w:rsidRPr="00200A06" w:rsidRDefault="00200A06" w:rsidP="009750D3">
            <w:pPr>
              <w:jc w:val="center"/>
              <w:rPr>
                <w:b/>
                <w:bCs/>
                <w:color w:val="000000"/>
                <w:sz w:val="16"/>
                <w:szCs w:val="16"/>
              </w:rPr>
            </w:pPr>
            <w:r w:rsidRPr="00200A06">
              <w:rPr>
                <w:b/>
                <w:bCs/>
                <w:color w:val="000000"/>
                <w:sz w:val="16"/>
                <w:szCs w:val="16"/>
              </w:rPr>
              <w:t xml:space="preserve">zużycie [MWh] </w:t>
            </w:r>
          </w:p>
        </w:tc>
        <w:tc>
          <w:tcPr>
            <w:tcW w:w="1570"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vAlign w:val="center"/>
            <w:hideMark/>
          </w:tcPr>
          <w:p w14:paraId="1FB33CB8" w14:textId="77777777" w:rsidR="00200A06" w:rsidRPr="00200A06" w:rsidRDefault="00200A06" w:rsidP="009750D3">
            <w:pPr>
              <w:jc w:val="center"/>
              <w:rPr>
                <w:b/>
                <w:bCs/>
                <w:color w:val="000000"/>
                <w:sz w:val="16"/>
                <w:szCs w:val="16"/>
              </w:rPr>
            </w:pPr>
            <w:r w:rsidRPr="00200A06">
              <w:rPr>
                <w:b/>
                <w:bCs/>
                <w:color w:val="000000"/>
                <w:sz w:val="16"/>
                <w:szCs w:val="16"/>
              </w:rPr>
              <w:t xml:space="preserve">zużycie [GJ] </w:t>
            </w:r>
          </w:p>
        </w:tc>
        <w:tc>
          <w:tcPr>
            <w:tcW w:w="1571"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vAlign w:val="center"/>
            <w:hideMark/>
          </w:tcPr>
          <w:p w14:paraId="3A2D2BF2" w14:textId="77777777" w:rsidR="00200A06" w:rsidRPr="00200A06" w:rsidRDefault="00200A06" w:rsidP="009750D3">
            <w:pPr>
              <w:jc w:val="center"/>
              <w:rPr>
                <w:b/>
                <w:bCs/>
                <w:color w:val="000000"/>
                <w:sz w:val="16"/>
                <w:szCs w:val="16"/>
              </w:rPr>
            </w:pPr>
            <w:r w:rsidRPr="00200A06">
              <w:rPr>
                <w:b/>
                <w:bCs/>
                <w:color w:val="000000"/>
                <w:sz w:val="16"/>
                <w:szCs w:val="16"/>
              </w:rPr>
              <w:t xml:space="preserve">wskaźnik emisji [Mg CO2/GJ] </w:t>
            </w:r>
          </w:p>
        </w:tc>
        <w:tc>
          <w:tcPr>
            <w:tcW w:w="1571"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vAlign w:val="center"/>
            <w:hideMark/>
          </w:tcPr>
          <w:p w14:paraId="71FBB93B" w14:textId="77777777" w:rsidR="00200A06" w:rsidRPr="00200A06" w:rsidRDefault="00200A06" w:rsidP="009750D3">
            <w:pPr>
              <w:jc w:val="center"/>
              <w:rPr>
                <w:b/>
                <w:bCs/>
                <w:color w:val="000000"/>
                <w:sz w:val="16"/>
                <w:szCs w:val="16"/>
              </w:rPr>
            </w:pPr>
            <w:r w:rsidRPr="00200A06">
              <w:rPr>
                <w:b/>
                <w:bCs/>
                <w:color w:val="000000"/>
                <w:sz w:val="16"/>
                <w:szCs w:val="16"/>
              </w:rPr>
              <w:t xml:space="preserve">emisja CO2 [Mg CO2] </w:t>
            </w:r>
          </w:p>
        </w:tc>
      </w:tr>
      <w:tr w:rsidR="00200A06" w:rsidRPr="00200A06" w14:paraId="27737CD0" w14:textId="77777777" w:rsidTr="00200A06">
        <w:trPr>
          <w:gridAfter w:val="1"/>
          <w:wAfter w:w="39" w:type="dxa"/>
          <w:trHeight w:val="240"/>
          <w:jc w:val="center"/>
        </w:trPr>
        <w:tc>
          <w:tcPr>
            <w:tcW w:w="1570"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08E7CCA0" w14:textId="77777777" w:rsidR="00200A06" w:rsidRPr="00200A06" w:rsidRDefault="00200A06" w:rsidP="009750D3">
            <w:pPr>
              <w:jc w:val="center"/>
              <w:rPr>
                <w:b/>
                <w:bCs/>
                <w:color w:val="000000"/>
                <w:sz w:val="16"/>
                <w:szCs w:val="16"/>
              </w:rPr>
            </w:pPr>
            <w:r w:rsidRPr="00200A06">
              <w:rPr>
                <w:b/>
                <w:bCs/>
                <w:color w:val="000000"/>
                <w:sz w:val="16"/>
                <w:szCs w:val="16"/>
              </w:rPr>
              <w:t>170</w:t>
            </w:r>
          </w:p>
        </w:tc>
        <w:tc>
          <w:tcPr>
            <w:tcW w:w="1571"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3FA1D9B6" w14:textId="77777777" w:rsidR="00200A06" w:rsidRPr="00200A06" w:rsidRDefault="00200A06" w:rsidP="009750D3">
            <w:pPr>
              <w:jc w:val="center"/>
              <w:rPr>
                <w:color w:val="000000"/>
                <w:sz w:val="16"/>
                <w:szCs w:val="16"/>
              </w:rPr>
            </w:pPr>
            <w:r w:rsidRPr="00200A06">
              <w:rPr>
                <w:color w:val="000000"/>
                <w:sz w:val="16"/>
                <w:szCs w:val="16"/>
              </w:rPr>
              <w:t xml:space="preserve">sodowa </w:t>
            </w:r>
          </w:p>
        </w:tc>
        <w:tc>
          <w:tcPr>
            <w:tcW w:w="1571"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3F29EED0" w14:textId="77777777" w:rsidR="00200A06" w:rsidRPr="00200A06" w:rsidRDefault="00200A06" w:rsidP="009750D3">
            <w:pPr>
              <w:jc w:val="center"/>
              <w:rPr>
                <w:color w:val="000000"/>
                <w:sz w:val="16"/>
                <w:szCs w:val="16"/>
              </w:rPr>
            </w:pPr>
            <w:r w:rsidRPr="00200A06">
              <w:rPr>
                <w:color w:val="000000"/>
                <w:sz w:val="16"/>
                <w:szCs w:val="16"/>
              </w:rPr>
              <w:t>250</w:t>
            </w:r>
          </w:p>
        </w:tc>
        <w:tc>
          <w:tcPr>
            <w:tcW w:w="1570"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46BB7748" w14:textId="77777777" w:rsidR="00200A06" w:rsidRPr="00200A06" w:rsidRDefault="00200A06" w:rsidP="009750D3">
            <w:pPr>
              <w:jc w:val="center"/>
              <w:rPr>
                <w:color w:val="000000"/>
                <w:sz w:val="16"/>
                <w:szCs w:val="16"/>
              </w:rPr>
            </w:pPr>
            <w:r w:rsidRPr="00200A06">
              <w:rPr>
                <w:color w:val="000000"/>
                <w:sz w:val="16"/>
                <w:szCs w:val="16"/>
              </w:rPr>
              <w:t>4024</w:t>
            </w:r>
          </w:p>
        </w:tc>
        <w:tc>
          <w:tcPr>
            <w:tcW w:w="1571"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20DBD734" w14:textId="77777777" w:rsidR="00200A06" w:rsidRPr="00200A06" w:rsidRDefault="00200A06" w:rsidP="009750D3">
            <w:pPr>
              <w:jc w:val="center"/>
              <w:rPr>
                <w:color w:val="000000"/>
                <w:sz w:val="16"/>
                <w:szCs w:val="16"/>
              </w:rPr>
            </w:pPr>
            <w:r w:rsidRPr="00200A06">
              <w:rPr>
                <w:color w:val="000000"/>
                <w:sz w:val="16"/>
                <w:szCs w:val="16"/>
              </w:rPr>
              <w:t>171 020,0</w:t>
            </w:r>
          </w:p>
        </w:tc>
        <w:tc>
          <w:tcPr>
            <w:tcW w:w="1571"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2CDBBBC3" w14:textId="77777777" w:rsidR="00200A06" w:rsidRPr="00200A06" w:rsidRDefault="00200A06" w:rsidP="009750D3">
            <w:pPr>
              <w:jc w:val="center"/>
              <w:rPr>
                <w:color w:val="000000"/>
                <w:sz w:val="16"/>
                <w:szCs w:val="16"/>
              </w:rPr>
            </w:pPr>
            <w:r w:rsidRPr="00200A06">
              <w:rPr>
                <w:color w:val="000000"/>
                <w:sz w:val="16"/>
                <w:szCs w:val="16"/>
              </w:rPr>
              <w:t>171,0</w:t>
            </w:r>
          </w:p>
        </w:tc>
        <w:tc>
          <w:tcPr>
            <w:tcW w:w="1570"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04BEE177" w14:textId="77777777" w:rsidR="00200A06" w:rsidRPr="00200A06" w:rsidRDefault="00200A06" w:rsidP="009750D3">
            <w:pPr>
              <w:jc w:val="center"/>
              <w:rPr>
                <w:color w:val="000000"/>
                <w:sz w:val="16"/>
                <w:szCs w:val="16"/>
              </w:rPr>
            </w:pPr>
            <w:r w:rsidRPr="00200A06">
              <w:rPr>
                <w:color w:val="000000"/>
                <w:sz w:val="16"/>
                <w:szCs w:val="16"/>
              </w:rPr>
              <w:t>615,7</w:t>
            </w:r>
          </w:p>
        </w:tc>
        <w:tc>
          <w:tcPr>
            <w:tcW w:w="1571"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29DC397F" w14:textId="77777777" w:rsidR="00200A06" w:rsidRPr="00200A06" w:rsidRDefault="00200A06" w:rsidP="009750D3">
            <w:pPr>
              <w:jc w:val="center"/>
              <w:rPr>
                <w:color w:val="000000"/>
                <w:sz w:val="16"/>
                <w:szCs w:val="16"/>
              </w:rPr>
            </w:pPr>
            <w:r w:rsidRPr="00200A06">
              <w:rPr>
                <w:color w:val="000000"/>
                <w:sz w:val="16"/>
                <w:szCs w:val="16"/>
              </w:rPr>
              <w:t>0,226</w:t>
            </w:r>
          </w:p>
        </w:tc>
        <w:tc>
          <w:tcPr>
            <w:tcW w:w="1571"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00967783" w14:textId="77777777" w:rsidR="00200A06" w:rsidRPr="00200A06" w:rsidRDefault="00200A06" w:rsidP="009750D3">
            <w:pPr>
              <w:jc w:val="center"/>
              <w:rPr>
                <w:color w:val="000000"/>
                <w:sz w:val="16"/>
                <w:szCs w:val="16"/>
              </w:rPr>
            </w:pPr>
            <w:r w:rsidRPr="00200A06">
              <w:rPr>
                <w:color w:val="000000"/>
                <w:sz w:val="16"/>
                <w:szCs w:val="16"/>
              </w:rPr>
              <w:t>139,1</w:t>
            </w:r>
          </w:p>
        </w:tc>
      </w:tr>
      <w:tr w:rsidR="00200A06" w:rsidRPr="00200A06" w14:paraId="4FC0FF6D" w14:textId="77777777" w:rsidTr="00200A06">
        <w:trPr>
          <w:gridAfter w:val="1"/>
          <w:wAfter w:w="39" w:type="dxa"/>
          <w:trHeight w:val="240"/>
          <w:jc w:val="center"/>
        </w:trPr>
        <w:tc>
          <w:tcPr>
            <w:tcW w:w="1570"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1487EF17" w14:textId="77777777" w:rsidR="00200A06" w:rsidRPr="00200A06" w:rsidRDefault="00200A06" w:rsidP="009750D3">
            <w:pPr>
              <w:jc w:val="center"/>
              <w:rPr>
                <w:b/>
                <w:bCs/>
                <w:color w:val="000000"/>
                <w:sz w:val="16"/>
                <w:szCs w:val="16"/>
              </w:rPr>
            </w:pPr>
            <w:r w:rsidRPr="00200A06">
              <w:rPr>
                <w:b/>
                <w:bCs/>
                <w:color w:val="000000"/>
                <w:sz w:val="16"/>
                <w:szCs w:val="16"/>
              </w:rPr>
              <w:t>70</w:t>
            </w:r>
          </w:p>
        </w:tc>
        <w:tc>
          <w:tcPr>
            <w:tcW w:w="1571"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3DEBF4D3" w14:textId="77777777" w:rsidR="00200A06" w:rsidRPr="00200A06" w:rsidRDefault="00200A06" w:rsidP="009750D3">
            <w:pPr>
              <w:jc w:val="center"/>
              <w:rPr>
                <w:color w:val="000000"/>
                <w:sz w:val="16"/>
                <w:szCs w:val="16"/>
              </w:rPr>
            </w:pPr>
            <w:r w:rsidRPr="00200A06">
              <w:rPr>
                <w:color w:val="000000"/>
                <w:sz w:val="16"/>
                <w:szCs w:val="16"/>
              </w:rPr>
              <w:t xml:space="preserve">led </w:t>
            </w:r>
          </w:p>
        </w:tc>
        <w:tc>
          <w:tcPr>
            <w:tcW w:w="1571"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201C0BF9" w14:textId="77777777" w:rsidR="00200A06" w:rsidRPr="00200A06" w:rsidRDefault="00200A06" w:rsidP="009750D3">
            <w:pPr>
              <w:jc w:val="center"/>
              <w:rPr>
                <w:color w:val="000000"/>
                <w:sz w:val="16"/>
                <w:szCs w:val="16"/>
              </w:rPr>
            </w:pPr>
            <w:r w:rsidRPr="00200A06">
              <w:rPr>
                <w:color w:val="000000"/>
                <w:sz w:val="16"/>
                <w:szCs w:val="16"/>
              </w:rPr>
              <w:t>76</w:t>
            </w:r>
          </w:p>
        </w:tc>
        <w:tc>
          <w:tcPr>
            <w:tcW w:w="1570"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6F040BFF" w14:textId="77777777" w:rsidR="00200A06" w:rsidRPr="00200A06" w:rsidRDefault="00200A06" w:rsidP="009750D3">
            <w:pPr>
              <w:jc w:val="center"/>
              <w:rPr>
                <w:color w:val="000000"/>
                <w:sz w:val="16"/>
                <w:szCs w:val="16"/>
              </w:rPr>
            </w:pPr>
            <w:r w:rsidRPr="00200A06">
              <w:rPr>
                <w:color w:val="000000"/>
                <w:sz w:val="16"/>
                <w:szCs w:val="16"/>
              </w:rPr>
              <w:t>4024</w:t>
            </w:r>
          </w:p>
        </w:tc>
        <w:tc>
          <w:tcPr>
            <w:tcW w:w="1571"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094D2CDA" w14:textId="77777777" w:rsidR="00200A06" w:rsidRPr="00200A06" w:rsidRDefault="00200A06" w:rsidP="009750D3">
            <w:pPr>
              <w:jc w:val="center"/>
              <w:rPr>
                <w:color w:val="000000"/>
                <w:sz w:val="16"/>
                <w:szCs w:val="16"/>
              </w:rPr>
            </w:pPr>
            <w:r w:rsidRPr="00200A06">
              <w:rPr>
                <w:color w:val="000000"/>
                <w:sz w:val="16"/>
                <w:szCs w:val="16"/>
              </w:rPr>
              <w:t>21 407,7</w:t>
            </w:r>
          </w:p>
        </w:tc>
        <w:tc>
          <w:tcPr>
            <w:tcW w:w="1571"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70BE5A5E" w14:textId="77777777" w:rsidR="00200A06" w:rsidRPr="00200A06" w:rsidRDefault="00200A06" w:rsidP="009750D3">
            <w:pPr>
              <w:jc w:val="center"/>
              <w:rPr>
                <w:color w:val="000000"/>
                <w:sz w:val="16"/>
                <w:szCs w:val="16"/>
              </w:rPr>
            </w:pPr>
            <w:r w:rsidRPr="00200A06">
              <w:rPr>
                <w:color w:val="000000"/>
                <w:sz w:val="16"/>
                <w:szCs w:val="16"/>
              </w:rPr>
              <w:t>21,4</w:t>
            </w:r>
          </w:p>
        </w:tc>
        <w:tc>
          <w:tcPr>
            <w:tcW w:w="1570"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519DCAAC" w14:textId="77777777" w:rsidR="00200A06" w:rsidRPr="00200A06" w:rsidRDefault="00200A06" w:rsidP="009750D3">
            <w:pPr>
              <w:jc w:val="center"/>
              <w:rPr>
                <w:color w:val="000000"/>
                <w:sz w:val="16"/>
                <w:szCs w:val="16"/>
              </w:rPr>
            </w:pPr>
            <w:r w:rsidRPr="00200A06">
              <w:rPr>
                <w:color w:val="000000"/>
                <w:sz w:val="16"/>
                <w:szCs w:val="16"/>
              </w:rPr>
              <w:t>77,1</w:t>
            </w:r>
          </w:p>
        </w:tc>
        <w:tc>
          <w:tcPr>
            <w:tcW w:w="1571"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2D751282" w14:textId="77777777" w:rsidR="00200A06" w:rsidRPr="00200A06" w:rsidRDefault="00200A06" w:rsidP="009750D3">
            <w:pPr>
              <w:jc w:val="center"/>
              <w:rPr>
                <w:color w:val="000000"/>
                <w:sz w:val="16"/>
                <w:szCs w:val="16"/>
              </w:rPr>
            </w:pPr>
            <w:r w:rsidRPr="00200A06">
              <w:rPr>
                <w:color w:val="000000"/>
                <w:sz w:val="16"/>
                <w:szCs w:val="16"/>
              </w:rPr>
              <w:t>0,226</w:t>
            </w:r>
          </w:p>
        </w:tc>
        <w:tc>
          <w:tcPr>
            <w:tcW w:w="1571"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7F53DFE3" w14:textId="77777777" w:rsidR="00200A06" w:rsidRPr="00200A06" w:rsidRDefault="00200A06" w:rsidP="009750D3">
            <w:pPr>
              <w:jc w:val="center"/>
              <w:rPr>
                <w:color w:val="000000"/>
                <w:sz w:val="16"/>
                <w:szCs w:val="16"/>
              </w:rPr>
            </w:pPr>
            <w:r w:rsidRPr="00200A06">
              <w:rPr>
                <w:color w:val="000000"/>
                <w:sz w:val="16"/>
                <w:szCs w:val="16"/>
              </w:rPr>
              <w:t>17,4</w:t>
            </w:r>
          </w:p>
        </w:tc>
      </w:tr>
      <w:tr w:rsidR="00200A06" w:rsidRPr="00200A06" w14:paraId="280C6BD4" w14:textId="77777777" w:rsidTr="00200A06">
        <w:trPr>
          <w:gridAfter w:val="1"/>
          <w:wAfter w:w="39" w:type="dxa"/>
          <w:trHeight w:val="240"/>
          <w:jc w:val="center"/>
        </w:trPr>
        <w:tc>
          <w:tcPr>
            <w:tcW w:w="1570"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noWrap/>
            <w:vAlign w:val="center"/>
            <w:hideMark/>
          </w:tcPr>
          <w:p w14:paraId="3A13CB18" w14:textId="77777777" w:rsidR="00200A06" w:rsidRPr="00200A06" w:rsidRDefault="00200A06" w:rsidP="009750D3">
            <w:pPr>
              <w:jc w:val="center"/>
              <w:rPr>
                <w:b/>
                <w:bCs/>
                <w:color w:val="000000"/>
                <w:sz w:val="16"/>
                <w:szCs w:val="16"/>
              </w:rPr>
            </w:pPr>
            <w:r w:rsidRPr="00200A06">
              <w:rPr>
                <w:b/>
                <w:bCs/>
                <w:color w:val="000000"/>
                <w:sz w:val="16"/>
                <w:szCs w:val="16"/>
              </w:rPr>
              <w:t>240</w:t>
            </w:r>
          </w:p>
        </w:tc>
        <w:tc>
          <w:tcPr>
            <w:tcW w:w="1571"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noWrap/>
            <w:vAlign w:val="center"/>
            <w:hideMark/>
          </w:tcPr>
          <w:p w14:paraId="24633109" w14:textId="77777777" w:rsidR="00200A06" w:rsidRPr="00200A06" w:rsidRDefault="00200A06" w:rsidP="009750D3">
            <w:pPr>
              <w:jc w:val="center"/>
              <w:rPr>
                <w:b/>
                <w:bCs/>
                <w:color w:val="000000"/>
                <w:sz w:val="16"/>
                <w:szCs w:val="16"/>
              </w:rPr>
            </w:pPr>
            <w:r w:rsidRPr="00200A06">
              <w:rPr>
                <w:b/>
                <w:bCs/>
                <w:color w:val="000000"/>
                <w:sz w:val="16"/>
                <w:szCs w:val="16"/>
              </w:rPr>
              <w:t> </w:t>
            </w:r>
          </w:p>
        </w:tc>
        <w:tc>
          <w:tcPr>
            <w:tcW w:w="1571"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noWrap/>
            <w:vAlign w:val="center"/>
            <w:hideMark/>
          </w:tcPr>
          <w:p w14:paraId="0C5CED88" w14:textId="77777777" w:rsidR="00200A06" w:rsidRPr="00200A06" w:rsidRDefault="00200A06" w:rsidP="009750D3">
            <w:pPr>
              <w:jc w:val="center"/>
              <w:rPr>
                <w:b/>
                <w:bCs/>
                <w:color w:val="000000"/>
                <w:sz w:val="16"/>
                <w:szCs w:val="16"/>
              </w:rPr>
            </w:pPr>
            <w:r w:rsidRPr="00200A06">
              <w:rPr>
                <w:b/>
                <w:bCs/>
                <w:color w:val="000000"/>
                <w:sz w:val="16"/>
                <w:szCs w:val="16"/>
              </w:rPr>
              <w:t>326</w:t>
            </w:r>
          </w:p>
        </w:tc>
        <w:tc>
          <w:tcPr>
            <w:tcW w:w="1570"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noWrap/>
            <w:vAlign w:val="center"/>
            <w:hideMark/>
          </w:tcPr>
          <w:p w14:paraId="641123EA" w14:textId="77777777" w:rsidR="00200A06" w:rsidRPr="00200A06" w:rsidRDefault="00200A06" w:rsidP="009750D3">
            <w:pPr>
              <w:jc w:val="center"/>
              <w:rPr>
                <w:b/>
                <w:bCs/>
                <w:color w:val="000000"/>
                <w:sz w:val="16"/>
                <w:szCs w:val="16"/>
              </w:rPr>
            </w:pPr>
            <w:r w:rsidRPr="00200A06">
              <w:rPr>
                <w:b/>
                <w:bCs/>
                <w:color w:val="000000"/>
                <w:sz w:val="16"/>
                <w:szCs w:val="16"/>
              </w:rPr>
              <w:t> </w:t>
            </w:r>
          </w:p>
        </w:tc>
        <w:tc>
          <w:tcPr>
            <w:tcW w:w="1571"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noWrap/>
            <w:vAlign w:val="center"/>
            <w:hideMark/>
          </w:tcPr>
          <w:p w14:paraId="009BB9FA" w14:textId="77777777" w:rsidR="00200A06" w:rsidRPr="00200A06" w:rsidRDefault="00200A06" w:rsidP="009750D3">
            <w:pPr>
              <w:jc w:val="center"/>
              <w:rPr>
                <w:b/>
                <w:bCs/>
                <w:color w:val="000000"/>
                <w:sz w:val="16"/>
                <w:szCs w:val="16"/>
              </w:rPr>
            </w:pPr>
            <w:r w:rsidRPr="00200A06">
              <w:rPr>
                <w:b/>
                <w:bCs/>
                <w:color w:val="000000"/>
                <w:sz w:val="16"/>
                <w:szCs w:val="16"/>
              </w:rPr>
              <w:t>192 427,7</w:t>
            </w:r>
          </w:p>
        </w:tc>
        <w:tc>
          <w:tcPr>
            <w:tcW w:w="1571"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noWrap/>
            <w:vAlign w:val="center"/>
            <w:hideMark/>
          </w:tcPr>
          <w:p w14:paraId="713A69DC" w14:textId="77777777" w:rsidR="00200A06" w:rsidRPr="00200A06" w:rsidRDefault="00200A06" w:rsidP="009750D3">
            <w:pPr>
              <w:jc w:val="center"/>
              <w:rPr>
                <w:b/>
                <w:bCs/>
                <w:color w:val="000000"/>
                <w:sz w:val="16"/>
                <w:szCs w:val="16"/>
              </w:rPr>
            </w:pPr>
            <w:r w:rsidRPr="00200A06">
              <w:rPr>
                <w:b/>
                <w:bCs/>
                <w:color w:val="000000"/>
                <w:sz w:val="16"/>
                <w:szCs w:val="16"/>
              </w:rPr>
              <w:t>192,4</w:t>
            </w:r>
          </w:p>
        </w:tc>
        <w:tc>
          <w:tcPr>
            <w:tcW w:w="1570"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vAlign w:val="center"/>
            <w:hideMark/>
          </w:tcPr>
          <w:p w14:paraId="68FC060C" w14:textId="77777777" w:rsidR="00200A06" w:rsidRPr="00200A06" w:rsidRDefault="00200A06" w:rsidP="009750D3">
            <w:pPr>
              <w:jc w:val="center"/>
              <w:rPr>
                <w:b/>
                <w:bCs/>
                <w:color w:val="000000"/>
                <w:sz w:val="16"/>
                <w:szCs w:val="16"/>
              </w:rPr>
            </w:pPr>
            <w:r w:rsidRPr="00200A06">
              <w:rPr>
                <w:b/>
                <w:bCs/>
                <w:color w:val="000000"/>
                <w:sz w:val="16"/>
                <w:szCs w:val="16"/>
              </w:rPr>
              <w:t>692,7</w:t>
            </w:r>
          </w:p>
        </w:tc>
        <w:tc>
          <w:tcPr>
            <w:tcW w:w="1571"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noWrap/>
            <w:vAlign w:val="center"/>
            <w:hideMark/>
          </w:tcPr>
          <w:p w14:paraId="2780D9BF" w14:textId="77777777" w:rsidR="00200A06" w:rsidRPr="00200A06" w:rsidRDefault="00200A06" w:rsidP="009750D3">
            <w:pPr>
              <w:jc w:val="center"/>
              <w:rPr>
                <w:b/>
                <w:bCs/>
                <w:color w:val="000000"/>
                <w:sz w:val="16"/>
                <w:szCs w:val="16"/>
              </w:rPr>
            </w:pPr>
            <w:r w:rsidRPr="00200A06">
              <w:rPr>
                <w:b/>
                <w:bCs/>
                <w:color w:val="000000"/>
                <w:sz w:val="16"/>
                <w:szCs w:val="16"/>
              </w:rPr>
              <w:t> </w:t>
            </w:r>
          </w:p>
        </w:tc>
        <w:tc>
          <w:tcPr>
            <w:tcW w:w="1571"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noWrap/>
            <w:vAlign w:val="center"/>
            <w:hideMark/>
          </w:tcPr>
          <w:p w14:paraId="152E30A2" w14:textId="77777777" w:rsidR="00200A06" w:rsidRPr="00200A06" w:rsidRDefault="00200A06" w:rsidP="009750D3">
            <w:pPr>
              <w:jc w:val="center"/>
              <w:rPr>
                <w:b/>
                <w:bCs/>
                <w:color w:val="000000"/>
                <w:sz w:val="16"/>
                <w:szCs w:val="16"/>
              </w:rPr>
            </w:pPr>
            <w:r w:rsidRPr="00200A06">
              <w:rPr>
                <w:b/>
                <w:bCs/>
                <w:color w:val="000000"/>
                <w:sz w:val="16"/>
                <w:szCs w:val="16"/>
              </w:rPr>
              <w:t>156,6</w:t>
            </w:r>
          </w:p>
        </w:tc>
      </w:tr>
    </w:tbl>
    <w:p w14:paraId="3C671A11" w14:textId="62889909" w:rsidR="007D2F85" w:rsidRPr="00AF7433" w:rsidRDefault="007D2F85" w:rsidP="007D2F85">
      <w:pPr>
        <w:autoSpaceDE w:val="0"/>
        <w:autoSpaceDN w:val="0"/>
        <w:adjustRightInd w:val="0"/>
        <w:rPr>
          <w:iCs/>
          <w:sz w:val="18"/>
          <w:szCs w:val="18"/>
        </w:rPr>
      </w:pPr>
      <w:r w:rsidRPr="00AF7433">
        <w:rPr>
          <w:iCs/>
          <w:sz w:val="18"/>
          <w:szCs w:val="18"/>
        </w:rPr>
        <w:t>Źródło: opracowanie własne na podstawie zebranych danych i ankiet</w:t>
      </w:r>
    </w:p>
    <w:p w14:paraId="5F8BCA35" w14:textId="5A5FD850" w:rsidR="007D2F85" w:rsidRPr="00AF7433" w:rsidRDefault="007D2F85" w:rsidP="007D2F85">
      <w:pPr>
        <w:tabs>
          <w:tab w:val="left" w:pos="2490"/>
        </w:tabs>
      </w:pPr>
    </w:p>
    <w:p w14:paraId="15AC32F9" w14:textId="5DA8B926" w:rsidR="007D2F85" w:rsidRPr="00AF7433" w:rsidRDefault="007D2F85" w:rsidP="007D2F85">
      <w:pPr>
        <w:tabs>
          <w:tab w:val="left" w:pos="2490"/>
        </w:tabs>
        <w:sectPr w:rsidR="007D2F85" w:rsidRPr="00AF7433" w:rsidSect="007D2F85">
          <w:pgSz w:w="16838" w:h="11906" w:orient="landscape"/>
          <w:pgMar w:top="1418" w:right="1418" w:bottom="1418" w:left="1418" w:header="709" w:footer="709" w:gutter="0"/>
          <w:cols w:space="708"/>
          <w:docGrid w:linePitch="360"/>
        </w:sectPr>
      </w:pPr>
    </w:p>
    <w:p w14:paraId="18AB185C" w14:textId="77777777" w:rsidR="00681037" w:rsidRPr="00AF7433" w:rsidRDefault="00681037" w:rsidP="00363DEB"/>
    <w:p w14:paraId="1F233BDB" w14:textId="77777777" w:rsidR="00363DEB" w:rsidRPr="00AF7433" w:rsidRDefault="00363DEB" w:rsidP="002B4692">
      <w:pPr>
        <w:pStyle w:val="Nagwek3"/>
        <w:numPr>
          <w:ilvl w:val="2"/>
          <w:numId w:val="1"/>
        </w:numPr>
        <w:rPr>
          <w:rFonts w:cs="Times New Roman"/>
        </w:rPr>
      </w:pPr>
      <w:bookmarkStart w:id="143" w:name="_Toc466883953"/>
      <w:bookmarkStart w:id="144" w:name="_Toc64299701"/>
      <w:r w:rsidRPr="00AF7433">
        <w:rPr>
          <w:rFonts w:cs="Times New Roman"/>
        </w:rPr>
        <w:t>Transport</w:t>
      </w:r>
      <w:bookmarkEnd w:id="143"/>
      <w:bookmarkEnd w:id="144"/>
    </w:p>
    <w:p w14:paraId="50F6E2E1" w14:textId="67F98799" w:rsidR="004B6480" w:rsidRDefault="00363DEB" w:rsidP="00B74E85">
      <w:r w:rsidRPr="00AF7433">
        <w:t xml:space="preserve">Sektor transportu charakteryzuje się wysokim stopniem rozwoju. Liczba pojazdów na drogach Gminy </w:t>
      </w:r>
      <w:r w:rsidR="00200A06">
        <w:rPr>
          <w:szCs w:val="20"/>
        </w:rPr>
        <w:t>Gaworzyce</w:t>
      </w:r>
      <w:r w:rsidR="0085419F" w:rsidRPr="00AF7433">
        <w:rPr>
          <w:szCs w:val="20"/>
        </w:rPr>
        <w:t xml:space="preserve"> </w:t>
      </w:r>
      <w:r w:rsidRPr="00AF7433">
        <w:t>ulega ciągłemu wzrostowi. Jednocześnie Gmina nieustannie poprawia stan istniejącej infrastruktury szukając nowych rozwiązań komunikacyjnych (wiaty przystankowe, systemy ścieżek rowerowych)</w:t>
      </w:r>
      <w:r w:rsidR="005D7DA7">
        <w:t xml:space="preserve"> lub modernizując istniejącą </w:t>
      </w:r>
      <w:r w:rsidR="00F76044">
        <w:t>infrastrukturę</w:t>
      </w:r>
      <w:r w:rsidR="0015733E">
        <w:t xml:space="preserve">. </w:t>
      </w:r>
    </w:p>
    <w:p w14:paraId="25BC08F1" w14:textId="12A6380E" w:rsidR="00363DEB" w:rsidRPr="00AF7433" w:rsidRDefault="00363DEB" w:rsidP="00253BE0">
      <w:r w:rsidRPr="00AF7433">
        <w:t>W poniższej tabeli przedstawiono zużycie poszczególnych nośników energii w sektorze transportowym w roku 20</w:t>
      </w:r>
      <w:r w:rsidR="00AC5129">
        <w:t>20</w:t>
      </w:r>
      <w:r w:rsidRPr="00AF7433">
        <w:t>.</w:t>
      </w:r>
    </w:p>
    <w:p w14:paraId="39AFCADC" w14:textId="77777777" w:rsidR="00363DEB" w:rsidRPr="00AF7433" w:rsidRDefault="00363DEB" w:rsidP="00363DEB"/>
    <w:p w14:paraId="677293BB" w14:textId="77777777" w:rsidR="00BE4DB7" w:rsidRPr="00AF7433" w:rsidRDefault="00BE4DB7" w:rsidP="00363DEB">
      <w:pPr>
        <w:pStyle w:val="Default"/>
        <w:keepNext/>
        <w:sectPr w:rsidR="00BE4DB7" w:rsidRPr="00AF7433">
          <w:pgSz w:w="11906" w:h="16838"/>
          <w:pgMar w:top="1417" w:right="1417" w:bottom="1417" w:left="1417" w:header="708" w:footer="708" w:gutter="0"/>
          <w:cols w:space="708"/>
          <w:docGrid w:linePitch="360"/>
        </w:sectPr>
      </w:pPr>
      <w:bookmarkStart w:id="145" w:name="_Toc466960681"/>
    </w:p>
    <w:p w14:paraId="2C15D7F7" w14:textId="77777777" w:rsidR="00BE4DB7" w:rsidRPr="00AF7433" w:rsidRDefault="00BE4DB7" w:rsidP="00BE4DB7">
      <w:pPr>
        <w:pStyle w:val="Default"/>
        <w:keepNext/>
      </w:pPr>
    </w:p>
    <w:p w14:paraId="7D7B1EC5" w14:textId="4D697781" w:rsidR="00D34C0A" w:rsidRPr="008D7069" w:rsidRDefault="00363DEB" w:rsidP="008D7069">
      <w:pPr>
        <w:pStyle w:val="Default"/>
        <w:keepNext/>
        <w:rPr>
          <w:sz w:val="20"/>
          <w:szCs w:val="20"/>
        </w:rPr>
      </w:pPr>
      <w:bookmarkStart w:id="146" w:name="_Toc64304601"/>
      <w:r w:rsidRPr="00AF7433">
        <w:rPr>
          <w:sz w:val="20"/>
          <w:szCs w:val="20"/>
        </w:rPr>
        <w:t xml:space="preserve">Tabela </w:t>
      </w:r>
      <w:r w:rsidRPr="00AF7433">
        <w:rPr>
          <w:sz w:val="20"/>
          <w:szCs w:val="20"/>
        </w:rPr>
        <w:fldChar w:fldCharType="begin"/>
      </w:r>
      <w:r w:rsidRPr="00AF7433">
        <w:rPr>
          <w:sz w:val="20"/>
          <w:szCs w:val="20"/>
        </w:rPr>
        <w:instrText xml:space="preserve"> SEQ Tabela \* ARABIC </w:instrText>
      </w:r>
      <w:r w:rsidRPr="00AF7433">
        <w:rPr>
          <w:sz w:val="20"/>
          <w:szCs w:val="20"/>
        </w:rPr>
        <w:fldChar w:fldCharType="separate"/>
      </w:r>
      <w:r w:rsidR="008F3424">
        <w:rPr>
          <w:noProof/>
          <w:sz w:val="20"/>
          <w:szCs w:val="20"/>
        </w:rPr>
        <w:t>17</w:t>
      </w:r>
      <w:r w:rsidRPr="00AF7433">
        <w:rPr>
          <w:noProof/>
          <w:sz w:val="20"/>
          <w:szCs w:val="20"/>
        </w:rPr>
        <w:fldChar w:fldCharType="end"/>
      </w:r>
      <w:r w:rsidRPr="00AF7433">
        <w:rPr>
          <w:sz w:val="20"/>
          <w:szCs w:val="20"/>
        </w:rPr>
        <w:t xml:space="preserve"> Zużycie energii </w:t>
      </w:r>
      <w:r w:rsidR="00BE4DB7" w:rsidRPr="00AF7433">
        <w:rPr>
          <w:sz w:val="20"/>
          <w:szCs w:val="20"/>
        </w:rPr>
        <w:t>i emisja CO</w:t>
      </w:r>
      <w:r w:rsidR="00BE4DB7" w:rsidRPr="00AF7433">
        <w:rPr>
          <w:sz w:val="20"/>
          <w:szCs w:val="20"/>
          <w:vertAlign w:val="subscript"/>
        </w:rPr>
        <w:t>2</w:t>
      </w:r>
      <w:r w:rsidR="00BE4DB7" w:rsidRPr="00AF7433">
        <w:rPr>
          <w:sz w:val="20"/>
          <w:szCs w:val="20"/>
        </w:rPr>
        <w:t xml:space="preserve"> </w:t>
      </w:r>
      <w:r w:rsidRPr="00AF7433">
        <w:rPr>
          <w:sz w:val="20"/>
          <w:szCs w:val="20"/>
        </w:rPr>
        <w:t>w podziale na poszczególne nośniki energii wykorzystywane w sektorze transport</w:t>
      </w:r>
      <w:bookmarkEnd w:id="145"/>
      <w:r w:rsidR="00BE4DB7" w:rsidRPr="00AF7433">
        <w:rPr>
          <w:sz w:val="20"/>
          <w:szCs w:val="20"/>
        </w:rPr>
        <w:t>u</w:t>
      </w:r>
      <w:bookmarkEnd w:id="146"/>
    </w:p>
    <w:tbl>
      <w:tblPr>
        <w:tblW w:w="14175" w:type="dxa"/>
        <w:jc w:val="center"/>
        <w:tblCellMar>
          <w:left w:w="70" w:type="dxa"/>
          <w:right w:w="70" w:type="dxa"/>
        </w:tblCellMar>
        <w:tblLook w:val="04A0" w:firstRow="1" w:lastRow="0" w:firstColumn="1" w:lastColumn="0" w:noHBand="0" w:noVBand="1"/>
      </w:tblPr>
      <w:tblGrid>
        <w:gridCol w:w="1852"/>
        <w:gridCol w:w="997"/>
        <w:gridCol w:w="998"/>
        <w:gridCol w:w="1026"/>
        <w:gridCol w:w="1110"/>
        <w:gridCol w:w="1282"/>
        <w:gridCol w:w="854"/>
        <w:gridCol w:w="1139"/>
        <w:gridCol w:w="1139"/>
        <w:gridCol w:w="712"/>
        <w:gridCol w:w="1139"/>
        <w:gridCol w:w="997"/>
        <w:gridCol w:w="855"/>
        <w:gridCol w:w="75"/>
      </w:tblGrid>
      <w:tr w:rsidR="00B74E85" w:rsidRPr="00B74E85" w14:paraId="3DF1E5ED" w14:textId="77777777" w:rsidTr="00B74E85">
        <w:trPr>
          <w:gridAfter w:val="1"/>
          <w:wAfter w:w="75" w:type="dxa"/>
          <w:trHeight w:val="240"/>
          <w:jc w:val="center"/>
        </w:trPr>
        <w:tc>
          <w:tcPr>
            <w:tcW w:w="1852" w:type="dxa"/>
            <w:tcBorders>
              <w:top w:val="nil"/>
              <w:left w:val="nil"/>
              <w:bottom w:val="single" w:sz="4" w:space="0" w:color="1F3864" w:themeColor="accent1" w:themeShade="80"/>
              <w:right w:val="nil"/>
            </w:tcBorders>
            <w:shd w:val="clear" w:color="auto" w:fill="auto"/>
            <w:vAlign w:val="center"/>
            <w:hideMark/>
          </w:tcPr>
          <w:p w14:paraId="571FEEAE" w14:textId="77777777" w:rsidR="00B74E85" w:rsidRPr="00B74E85" w:rsidRDefault="00B74E85" w:rsidP="00B74E85">
            <w:pPr>
              <w:spacing w:before="0" w:after="0"/>
              <w:jc w:val="left"/>
              <w:rPr>
                <w:sz w:val="24"/>
                <w:szCs w:val="20"/>
              </w:rPr>
            </w:pPr>
          </w:p>
        </w:tc>
        <w:tc>
          <w:tcPr>
            <w:tcW w:w="997" w:type="dxa"/>
            <w:tcBorders>
              <w:top w:val="nil"/>
              <w:left w:val="nil"/>
              <w:bottom w:val="single" w:sz="4" w:space="0" w:color="1F3864" w:themeColor="accent1" w:themeShade="80"/>
              <w:right w:val="nil"/>
            </w:tcBorders>
            <w:shd w:val="clear" w:color="auto" w:fill="auto"/>
            <w:vAlign w:val="center"/>
            <w:hideMark/>
          </w:tcPr>
          <w:p w14:paraId="7F1467EB" w14:textId="77777777" w:rsidR="00B74E85" w:rsidRPr="00B74E85" w:rsidRDefault="00B74E85" w:rsidP="00B74E85">
            <w:pPr>
              <w:spacing w:before="0" w:after="0"/>
              <w:jc w:val="center"/>
              <w:rPr>
                <w:sz w:val="20"/>
                <w:szCs w:val="20"/>
              </w:rPr>
            </w:pPr>
          </w:p>
        </w:tc>
        <w:tc>
          <w:tcPr>
            <w:tcW w:w="998" w:type="dxa"/>
            <w:tcBorders>
              <w:top w:val="nil"/>
              <w:left w:val="nil"/>
              <w:bottom w:val="single" w:sz="4" w:space="0" w:color="1F3864" w:themeColor="accent1" w:themeShade="80"/>
              <w:right w:val="nil"/>
            </w:tcBorders>
            <w:shd w:val="clear" w:color="auto" w:fill="auto"/>
            <w:vAlign w:val="center"/>
            <w:hideMark/>
          </w:tcPr>
          <w:p w14:paraId="4CE392FD" w14:textId="77777777" w:rsidR="00B74E85" w:rsidRPr="00B74E85" w:rsidRDefault="00B74E85" w:rsidP="00B74E85">
            <w:pPr>
              <w:spacing w:before="0" w:after="0"/>
              <w:jc w:val="center"/>
              <w:rPr>
                <w:sz w:val="20"/>
                <w:szCs w:val="20"/>
              </w:rPr>
            </w:pPr>
          </w:p>
        </w:tc>
        <w:tc>
          <w:tcPr>
            <w:tcW w:w="1026" w:type="dxa"/>
            <w:tcBorders>
              <w:top w:val="nil"/>
              <w:left w:val="nil"/>
              <w:bottom w:val="single" w:sz="4" w:space="0" w:color="1F3864" w:themeColor="accent1" w:themeShade="80"/>
              <w:right w:val="single" w:sz="4" w:space="0" w:color="1F3864" w:themeColor="accent1" w:themeShade="80"/>
            </w:tcBorders>
            <w:shd w:val="clear" w:color="auto" w:fill="auto"/>
            <w:vAlign w:val="center"/>
            <w:hideMark/>
          </w:tcPr>
          <w:p w14:paraId="518ACE0C" w14:textId="77777777" w:rsidR="00B74E85" w:rsidRPr="00B74E85" w:rsidRDefault="00B74E85" w:rsidP="00B74E85">
            <w:pPr>
              <w:spacing w:before="0" w:after="0"/>
              <w:jc w:val="center"/>
              <w:rPr>
                <w:sz w:val="20"/>
                <w:szCs w:val="20"/>
              </w:rPr>
            </w:pPr>
          </w:p>
        </w:tc>
        <w:tc>
          <w:tcPr>
            <w:tcW w:w="3246" w:type="dxa"/>
            <w:gridSpan w:val="3"/>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vAlign w:val="center"/>
            <w:hideMark/>
          </w:tcPr>
          <w:p w14:paraId="550F8FE7" w14:textId="77777777" w:rsidR="00B74E85" w:rsidRPr="00B74E85" w:rsidRDefault="00B74E85" w:rsidP="00B74E85">
            <w:pPr>
              <w:spacing w:before="0" w:after="0"/>
              <w:jc w:val="center"/>
              <w:rPr>
                <w:b/>
                <w:bCs/>
                <w:color w:val="000000"/>
                <w:sz w:val="16"/>
                <w:szCs w:val="16"/>
              </w:rPr>
            </w:pPr>
            <w:r w:rsidRPr="00B74E85">
              <w:rPr>
                <w:b/>
                <w:bCs/>
                <w:color w:val="000000"/>
                <w:sz w:val="16"/>
                <w:szCs w:val="16"/>
              </w:rPr>
              <w:t>2013 rok</w:t>
            </w:r>
          </w:p>
        </w:tc>
        <w:tc>
          <w:tcPr>
            <w:tcW w:w="2990" w:type="dxa"/>
            <w:gridSpan w:val="3"/>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vAlign w:val="center"/>
            <w:hideMark/>
          </w:tcPr>
          <w:p w14:paraId="51108030" w14:textId="77777777" w:rsidR="00B74E85" w:rsidRPr="00B74E85" w:rsidRDefault="00B74E85" w:rsidP="00B74E85">
            <w:pPr>
              <w:spacing w:before="0" w:after="0"/>
              <w:jc w:val="center"/>
              <w:rPr>
                <w:b/>
                <w:bCs/>
                <w:color w:val="000000"/>
                <w:sz w:val="16"/>
                <w:szCs w:val="16"/>
              </w:rPr>
            </w:pPr>
            <w:r w:rsidRPr="00B74E85">
              <w:rPr>
                <w:b/>
                <w:bCs/>
                <w:color w:val="000000"/>
                <w:sz w:val="16"/>
                <w:szCs w:val="16"/>
              </w:rPr>
              <w:t>2020 rok</w:t>
            </w:r>
          </w:p>
        </w:tc>
        <w:tc>
          <w:tcPr>
            <w:tcW w:w="2991" w:type="dxa"/>
            <w:gridSpan w:val="3"/>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vAlign w:val="center"/>
            <w:hideMark/>
          </w:tcPr>
          <w:p w14:paraId="0112812A" w14:textId="77777777" w:rsidR="00B74E85" w:rsidRPr="00B74E85" w:rsidRDefault="00B74E85" w:rsidP="00B74E85">
            <w:pPr>
              <w:spacing w:before="0" w:after="0"/>
              <w:jc w:val="center"/>
              <w:rPr>
                <w:b/>
                <w:bCs/>
                <w:color w:val="000000"/>
                <w:sz w:val="16"/>
                <w:szCs w:val="16"/>
              </w:rPr>
            </w:pPr>
            <w:r w:rsidRPr="00B74E85">
              <w:rPr>
                <w:b/>
                <w:bCs/>
                <w:color w:val="000000"/>
                <w:sz w:val="16"/>
                <w:szCs w:val="16"/>
              </w:rPr>
              <w:t>2030 rok</w:t>
            </w:r>
          </w:p>
        </w:tc>
      </w:tr>
      <w:tr w:rsidR="00B74E85" w:rsidRPr="00B74E85" w14:paraId="4A46956E" w14:textId="77777777" w:rsidTr="00B74E85">
        <w:trPr>
          <w:gridAfter w:val="1"/>
          <w:wAfter w:w="75" w:type="dxa"/>
          <w:trHeight w:val="840"/>
          <w:jc w:val="center"/>
        </w:trPr>
        <w:tc>
          <w:tcPr>
            <w:tcW w:w="1852"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vAlign w:val="center"/>
            <w:hideMark/>
          </w:tcPr>
          <w:p w14:paraId="040E7B63" w14:textId="77777777" w:rsidR="00B74E85" w:rsidRPr="00B74E85" w:rsidRDefault="00B74E85" w:rsidP="00B74E85">
            <w:pPr>
              <w:spacing w:before="0" w:after="0"/>
              <w:jc w:val="center"/>
              <w:rPr>
                <w:b/>
                <w:bCs/>
                <w:color w:val="000000"/>
                <w:sz w:val="16"/>
                <w:szCs w:val="16"/>
              </w:rPr>
            </w:pPr>
            <w:r w:rsidRPr="00B74E85">
              <w:rPr>
                <w:b/>
                <w:bCs/>
                <w:color w:val="000000"/>
                <w:sz w:val="16"/>
                <w:szCs w:val="16"/>
              </w:rPr>
              <w:t xml:space="preserve">Rodzaj pojazdu </w:t>
            </w:r>
          </w:p>
        </w:tc>
        <w:tc>
          <w:tcPr>
            <w:tcW w:w="997"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vAlign w:val="center"/>
            <w:hideMark/>
          </w:tcPr>
          <w:p w14:paraId="3AA02C14" w14:textId="77777777" w:rsidR="00B74E85" w:rsidRPr="00B74E85" w:rsidRDefault="00B74E85" w:rsidP="00B74E85">
            <w:pPr>
              <w:spacing w:before="0" w:after="0"/>
              <w:jc w:val="center"/>
              <w:rPr>
                <w:b/>
                <w:bCs/>
                <w:color w:val="000000"/>
                <w:sz w:val="16"/>
                <w:szCs w:val="16"/>
              </w:rPr>
            </w:pPr>
            <w:r w:rsidRPr="00B74E85">
              <w:rPr>
                <w:b/>
                <w:bCs/>
                <w:color w:val="000000"/>
                <w:sz w:val="16"/>
                <w:szCs w:val="16"/>
              </w:rPr>
              <w:t>Rodzaj paliwa</w:t>
            </w:r>
          </w:p>
        </w:tc>
        <w:tc>
          <w:tcPr>
            <w:tcW w:w="998"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vAlign w:val="center"/>
            <w:hideMark/>
          </w:tcPr>
          <w:p w14:paraId="2DC7CE10" w14:textId="77777777" w:rsidR="00B74E85" w:rsidRPr="00B74E85" w:rsidRDefault="00B74E85" w:rsidP="00B74E85">
            <w:pPr>
              <w:spacing w:before="0" w:after="0"/>
              <w:jc w:val="center"/>
              <w:rPr>
                <w:b/>
                <w:bCs/>
                <w:color w:val="000000"/>
                <w:sz w:val="16"/>
                <w:szCs w:val="16"/>
              </w:rPr>
            </w:pPr>
            <w:r w:rsidRPr="00B74E85">
              <w:rPr>
                <w:b/>
                <w:bCs/>
                <w:color w:val="000000"/>
                <w:sz w:val="16"/>
                <w:szCs w:val="16"/>
              </w:rPr>
              <w:t>Pojazdy według rodzaju zasilania %</w:t>
            </w:r>
          </w:p>
        </w:tc>
        <w:tc>
          <w:tcPr>
            <w:tcW w:w="1026"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vAlign w:val="center"/>
            <w:hideMark/>
          </w:tcPr>
          <w:p w14:paraId="65390AA3" w14:textId="77777777" w:rsidR="00B74E85" w:rsidRPr="00B74E85" w:rsidRDefault="00B74E85" w:rsidP="00B74E85">
            <w:pPr>
              <w:spacing w:before="0" w:after="0"/>
              <w:jc w:val="center"/>
              <w:rPr>
                <w:b/>
                <w:bCs/>
                <w:color w:val="000000"/>
                <w:sz w:val="16"/>
                <w:szCs w:val="16"/>
              </w:rPr>
            </w:pPr>
            <w:r w:rsidRPr="00B74E85">
              <w:rPr>
                <w:b/>
                <w:bCs/>
                <w:color w:val="000000"/>
                <w:sz w:val="16"/>
                <w:szCs w:val="16"/>
              </w:rPr>
              <w:t>Jednostkowe zużycie paliwa [litr/100km]</w:t>
            </w:r>
          </w:p>
        </w:tc>
        <w:tc>
          <w:tcPr>
            <w:tcW w:w="1110"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vAlign w:val="center"/>
            <w:hideMark/>
          </w:tcPr>
          <w:p w14:paraId="5859EC59" w14:textId="77777777" w:rsidR="00B74E85" w:rsidRPr="00B74E85" w:rsidRDefault="00B74E85" w:rsidP="00B74E85">
            <w:pPr>
              <w:spacing w:before="0" w:after="0"/>
              <w:jc w:val="center"/>
              <w:rPr>
                <w:b/>
                <w:bCs/>
                <w:color w:val="000000"/>
                <w:sz w:val="16"/>
                <w:szCs w:val="16"/>
              </w:rPr>
            </w:pPr>
            <w:r w:rsidRPr="00B74E85">
              <w:rPr>
                <w:b/>
                <w:bCs/>
                <w:color w:val="000000"/>
                <w:sz w:val="16"/>
                <w:szCs w:val="16"/>
              </w:rPr>
              <w:t>Zużycie paliwa  (litr)</w:t>
            </w:r>
          </w:p>
        </w:tc>
        <w:tc>
          <w:tcPr>
            <w:tcW w:w="1282"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vAlign w:val="center"/>
            <w:hideMark/>
          </w:tcPr>
          <w:p w14:paraId="0CCD0A12" w14:textId="77777777" w:rsidR="00B74E85" w:rsidRPr="00B74E85" w:rsidRDefault="00B74E85" w:rsidP="00B74E85">
            <w:pPr>
              <w:spacing w:before="0" w:after="0"/>
              <w:jc w:val="center"/>
              <w:rPr>
                <w:b/>
                <w:bCs/>
                <w:color w:val="000000"/>
                <w:sz w:val="16"/>
                <w:szCs w:val="16"/>
              </w:rPr>
            </w:pPr>
            <w:r w:rsidRPr="00B74E85">
              <w:rPr>
                <w:b/>
                <w:bCs/>
                <w:color w:val="000000"/>
                <w:sz w:val="16"/>
                <w:szCs w:val="16"/>
              </w:rPr>
              <w:t>Zawartość energii w paliwie           [MJ]</w:t>
            </w:r>
          </w:p>
        </w:tc>
        <w:tc>
          <w:tcPr>
            <w:tcW w:w="854"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vAlign w:val="center"/>
            <w:hideMark/>
          </w:tcPr>
          <w:p w14:paraId="3108120E" w14:textId="77777777" w:rsidR="00B74E85" w:rsidRPr="00B74E85" w:rsidRDefault="00B74E85" w:rsidP="00B74E85">
            <w:pPr>
              <w:spacing w:before="0" w:after="0"/>
              <w:jc w:val="center"/>
              <w:rPr>
                <w:b/>
                <w:bCs/>
                <w:color w:val="000000"/>
                <w:sz w:val="16"/>
                <w:szCs w:val="16"/>
              </w:rPr>
            </w:pPr>
            <w:r w:rsidRPr="00B74E85">
              <w:rPr>
                <w:b/>
                <w:bCs/>
                <w:color w:val="000000"/>
                <w:sz w:val="16"/>
                <w:szCs w:val="16"/>
              </w:rPr>
              <w:t>Emisja CO2            [Mg]</w:t>
            </w:r>
          </w:p>
        </w:tc>
        <w:tc>
          <w:tcPr>
            <w:tcW w:w="1139"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vAlign w:val="center"/>
            <w:hideMark/>
          </w:tcPr>
          <w:p w14:paraId="1DA981CC" w14:textId="77777777" w:rsidR="00B74E85" w:rsidRPr="00B74E85" w:rsidRDefault="00B74E85" w:rsidP="00B74E85">
            <w:pPr>
              <w:spacing w:before="0" w:after="0"/>
              <w:jc w:val="center"/>
              <w:rPr>
                <w:b/>
                <w:bCs/>
                <w:color w:val="000000"/>
                <w:sz w:val="16"/>
                <w:szCs w:val="16"/>
              </w:rPr>
            </w:pPr>
            <w:r w:rsidRPr="00B74E85">
              <w:rPr>
                <w:b/>
                <w:bCs/>
                <w:color w:val="000000"/>
                <w:sz w:val="16"/>
                <w:szCs w:val="16"/>
              </w:rPr>
              <w:t>Zużycie paliwa (litr)</w:t>
            </w:r>
          </w:p>
        </w:tc>
        <w:tc>
          <w:tcPr>
            <w:tcW w:w="1139"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vAlign w:val="center"/>
            <w:hideMark/>
          </w:tcPr>
          <w:p w14:paraId="0AE5395E" w14:textId="77777777" w:rsidR="00B74E85" w:rsidRPr="00B74E85" w:rsidRDefault="00B74E85" w:rsidP="00B74E85">
            <w:pPr>
              <w:spacing w:before="0" w:after="0"/>
              <w:jc w:val="center"/>
              <w:rPr>
                <w:b/>
                <w:bCs/>
                <w:color w:val="000000"/>
                <w:sz w:val="16"/>
                <w:szCs w:val="16"/>
              </w:rPr>
            </w:pPr>
            <w:r w:rsidRPr="00B74E85">
              <w:rPr>
                <w:b/>
                <w:bCs/>
                <w:color w:val="000000"/>
                <w:sz w:val="16"/>
                <w:szCs w:val="16"/>
              </w:rPr>
              <w:t>Zawartość energii w paliwie              [MJ]</w:t>
            </w:r>
          </w:p>
        </w:tc>
        <w:tc>
          <w:tcPr>
            <w:tcW w:w="712"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vAlign w:val="center"/>
            <w:hideMark/>
          </w:tcPr>
          <w:p w14:paraId="16D67EDA" w14:textId="77777777" w:rsidR="00B74E85" w:rsidRPr="00B74E85" w:rsidRDefault="00B74E85" w:rsidP="00B74E85">
            <w:pPr>
              <w:spacing w:before="0" w:after="0"/>
              <w:jc w:val="center"/>
              <w:rPr>
                <w:b/>
                <w:bCs/>
                <w:color w:val="000000"/>
                <w:sz w:val="16"/>
                <w:szCs w:val="16"/>
              </w:rPr>
            </w:pPr>
            <w:r w:rsidRPr="00B74E85">
              <w:rPr>
                <w:b/>
                <w:bCs/>
                <w:color w:val="000000"/>
                <w:sz w:val="16"/>
                <w:szCs w:val="16"/>
              </w:rPr>
              <w:t>Emisja CO2                 [Mg]</w:t>
            </w:r>
          </w:p>
        </w:tc>
        <w:tc>
          <w:tcPr>
            <w:tcW w:w="1139"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vAlign w:val="center"/>
            <w:hideMark/>
          </w:tcPr>
          <w:p w14:paraId="3DCD3169" w14:textId="77777777" w:rsidR="00B74E85" w:rsidRPr="00B74E85" w:rsidRDefault="00B74E85" w:rsidP="00B74E85">
            <w:pPr>
              <w:spacing w:before="0" w:after="0"/>
              <w:jc w:val="center"/>
              <w:rPr>
                <w:b/>
                <w:bCs/>
                <w:color w:val="000000"/>
                <w:sz w:val="16"/>
                <w:szCs w:val="16"/>
              </w:rPr>
            </w:pPr>
            <w:r w:rsidRPr="00B74E85">
              <w:rPr>
                <w:b/>
                <w:bCs/>
                <w:color w:val="000000"/>
                <w:sz w:val="16"/>
                <w:szCs w:val="16"/>
              </w:rPr>
              <w:t>Zużycie paliwa (litr)</w:t>
            </w:r>
          </w:p>
        </w:tc>
        <w:tc>
          <w:tcPr>
            <w:tcW w:w="997"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vAlign w:val="center"/>
            <w:hideMark/>
          </w:tcPr>
          <w:p w14:paraId="03ED562D" w14:textId="77777777" w:rsidR="00B74E85" w:rsidRPr="00B74E85" w:rsidRDefault="00B74E85" w:rsidP="00B74E85">
            <w:pPr>
              <w:spacing w:before="0" w:after="0"/>
              <w:jc w:val="center"/>
              <w:rPr>
                <w:b/>
                <w:bCs/>
                <w:color w:val="000000"/>
                <w:sz w:val="16"/>
                <w:szCs w:val="16"/>
              </w:rPr>
            </w:pPr>
            <w:r w:rsidRPr="00B74E85">
              <w:rPr>
                <w:b/>
                <w:bCs/>
                <w:color w:val="000000"/>
                <w:sz w:val="16"/>
                <w:szCs w:val="16"/>
              </w:rPr>
              <w:t>Zawartość energii w paliwie              [MJ]</w:t>
            </w:r>
          </w:p>
        </w:tc>
        <w:tc>
          <w:tcPr>
            <w:tcW w:w="855"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vAlign w:val="center"/>
            <w:hideMark/>
          </w:tcPr>
          <w:p w14:paraId="430FA555" w14:textId="77777777" w:rsidR="00B74E85" w:rsidRPr="00B74E85" w:rsidRDefault="00B74E85" w:rsidP="00B74E85">
            <w:pPr>
              <w:spacing w:before="0" w:after="0"/>
              <w:jc w:val="center"/>
              <w:rPr>
                <w:b/>
                <w:bCs/>
                <w:color w:val="000000"/>
                <w:sz w:val="16"/>
                <w:szCs w:val="16"/>
              </w:rPr>
            </w:pPr>
            <w:r w:rsidRPr="00B74E85">
              <w:rPr>
                <w:b/>
                <w:bCs/>
                <w:color w:val="000000"/>
                <w:sz w:val="16"/>
                <w:szCs w:val="16"/>
              </w:rPr>
              <w:t>Emisja CO2                 [Mg]</w:t>
            </w:r>
          </w:p>
        </w:tc>
      </w:tr>
      <w:tr w:rsidR="00B74E85" w:rsidRPr="00B74E85" w14:paraId="553C38F1" w14:textId="77777777" w:rsidTr="00B74E85">
        <w:trPr>
          <w:gridAfter w:val="1"/>
          <w:wAfter w:w="75" w:type="dxa"/>
          <w:trHeight w:val="240"/>
          <w:jc w:val="center"/>
        </w:trPr>
        <w:tc>
          <w:tcPr>
            <w:tcW w:w="1852"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vAlign w:val="center"/>
            <w:hideMark/>
          </w:tcPr>
          <w:p w14:paraId="10DF77DA" w14:textId="7315581C" w:rsidR="00B74E85" w:rsidRPr="00B74E85" w:rsidRDefault="00B74E85" w:rsidP="00B74E85">
            <w:pPr>
              <w:spacing w:before="0" w:after="0"/>
              <w:jc w:val="center"/>
              <w:rPr>
                <w:color w:val="000000"/>
                <w:sz w:val="16"/>
                <w:szCs w:val="16"/>
              </w:rPr>
            </w:pPr>
            <w:r w:rsidRPr="00B74E85">
              <w:rPr>
                <w:color w:val="000000"/>
                <w:sz w:val="16"/>
                <w:szCs w:val="16"/>
              </w:rPr>
              <w:t>motocykle</w:t>
            </w:r>
          </w:p>
        </w:tc>
        <w:tc>
          <w:tcPr>
            <w:tcW w:w="997"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6805A655" w14:textId="77777777" w:rsidR="00B74E85" w:rsidRPr="00B74E85" w:rsidRDefault="00B74E85" w:rsidP="00B74E85">
            <w:pPr>
              <w:spacing w:before="0" w:after="0"/>
              <w:jc w:val="center"/>
              <w:rPr>
                <w:color w:val="000000"/>
                <w:sz w:val="16"/>
                <w:szCs w:val="16"/>
              </w:rPr>
            </w:pPr>
            <w:r w:rsidRPr="00B74E85">
              <w:rPr>
                <w:color w:val="000000"/>
                <w:sz w:val="16"/>
                <w:szCs w:val="16"/>
              </w:rPr>
              <w:t>benzyna</w:t>
            </w:r>
          </w:p>
        </w:tc>
        <w:tc>
          <w:tcPr>
            <w:tcW w:w="998"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3BCAF74D" w14:textId="77777777" w:rsidR="00B74E85" w:rsidRPr="00B74E85" w:rsidRDefault="00B74E85" w:rsidP="00B74E85">
            <w:pPr>
              <w:spacing w:before="0" w:after="0"/>
              <w:jc w:val="center"/>
              <w:rPr>
                <w:color w:val="000000"/>
                <w:sz w:val="16"/>
                <w:szCs w:val="16"/>
              </w:rPr>
            </w:pPr>
            <w:r w:rsidRPr="00B74E85">
              <w:rPr>
                <w:color w:val="000000"/>
                <w:sz w:val="16"/>
                <w:szCs w:val="16"/>
              </w:rPr>
              <w:t>100%</w:t>
            </w:r>
          </w:p>
        </w:tc>
        <w:tc>
          <w:tcPr>
            <w:tcW w:w="1026"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747E1871" w14:textId="77777777" w:rsidR="00B74E85" w:rsidRPr="00B74E85" w:rsidRDefault="00B74E85" w:rsidP="00B74E85">
            <w:pPr>
              <w:spacing w:before="0" w:after="0"/>
              <w:jc w:val="center"/>
              <w:rPr>
                <w:color w:val="000000"/>
                <w:sz w:val="16"/>
                <w:szCs w:val="16"/>
              </w:rPr>
            </w:pPr>
            <w:r w:rsidRPr="00B74E85">
              <w:rPr>
                <w:color w:val="000000"/>
                <w:sz w:val="16"/>
                <w:szCs w:val="16"/>
              </w:rPr>
              <w:t>5</w:t>
            </w:r>
          </w:p>
        </w:tc>
        <w:tc>
          <w:tcPr>
            <w:tcW w:w="1110"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247C8E3B" w14:textId="77777777" w:rsidR="00B74E85" w:rsidRPr="00B74E85" w:rsidRDefault="00B74E85" w:rsidP="00B74E85">
            <w:pPr>
              <w:spacing w:before="0" w:after="0"/>
              <w:jc w:val="center"/>
              <w:rPr>
                <w:color w:val="000000"/>
                <w:sz w:val="16"/>
                <w:szCs w:val="16"/>
              </w:rPr>
            </w:pPr>
            <w:r w:rsidRPr="00B74E85">
              <w:rPr>
                <w:color w:val="000000"/>
                <w:sz w:val="16"/>
                <w:szCs w:val="16"/>
              </w:rPr>
              <w:t>143 286,8</w:t>
            </w:r>
          </w:p>
        </w:tc>
        <w:tc>
          <w:tcPr>
            <w:tcW w:w="1282"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5969258E" w14:textId="77777777" w:rsidR="00B74E85" w:rsidRPr="00B74E85" w:rsidRDefault="00B74E85" w:rsidP="00B74E85">
            <w:pPr>
              <w:spacing w:before="0" w:after="0"/>
              <w:jc w:val="center"/>
              <w:rPr>
                <w:color w:val="000000"/>
                <w:sz w:val="16"/>
                <w:szCs w:val="16"/>
              </w:rPr>
            </w:pPr>
            <w:r w:rsidRPr="00B74E85">
              <w:rPr>
                <w:color w:val="000000"/>
                <w:sz w:val="16"/>
                <w:szCs w:val="16"/>
              </w:rPr>
              <w:t>501 504</w:t>
            </w:r>
          </w:p>
        </w:tc>
        <w:tc>
          <w:tcPr>
            <w:tcW w:w="854"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vAlign w:val="center"/>
            <w:hideMark/>
          </w:tcPr>
          <w:p w14:paraId="31D2944D" w14:textId="77777777" w:rsidR="00B74E85" w:rsidRPr="00B74E85" w:rsidRDefault="00B74E85" w:rsidP="00B74E85">
            <w:pPr>
              <w:spacing w:before="0" w:after="0"/>
              <w:jc w:val="center"/>
              <w:rPr>
                <w:color w:val="000000"/>
                <w:sz w:val="16"/>
                <w:szCs w:val="16"/>
              </w:rPr>
            </w:pPr>
            <w:r w:rsidRPr="00B74E85">
              <w:rPr>
                <w:color w:val="000000"/>
                <w:sz w:val="16"/>
                <w:szCs w:val="16"/>
              </w:rPr>
              <w:t>50,15</w:t>
            </w:r>
          </w:p>
        </w:tc>
        <w:tc>
          <w:tcPr>
            <w:tcW w:w="1139"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76900E09" w14:textId="77777777" w:rsidR="00B74E85" w:rsidRPr="00B74E85" w:rsidRDefault="00B74E85" w:rsidP="00B74E85">
            <w:pPr>
              <w:spacing w:before="0" w:after="0"/>
              <w:jc w:val="center"/>
              <w:rPr>
                <w:color w:val="000000"/>
                <w:sz w:val="16"/>
                <w:szCs w:val="16"/>
              </w:rPr>
            </w:pPr>
            <w:r w:rsidRPr="00B74E85">
              <w:rPr>
                <w:color w:val="000000"/>
                <w:sz w:val="16"/>
                <w:szCs w:val="16"/>
              </w:rPr>
              <w:t>162 100,3</w:t>
            </w:r>
          </w:p>
        </w:tc>
        <w:tc>
          <w:tcPr>
            <w:tcW w:w="1139"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0F7754BA" w14:textId="77777777" w:rsidR="00B74E85" w:rsidRPr="00B74E85" w:rsidRDefault="00B74E85" w:rsidP="00B74E85">
            <w:pPr>
              <w:spacing w:before="0" w:after="0"/>
              <w:jc w:val="center"/>
              <w:rPr>
                <w:color w:val="000000"/>
                <w:sz w:val="16"/>
                <w:szCs w:val="16"/>
              </w:rPr>
            </w:pPr>
            <w:r w:rsidRPr="00B74E85">
              <w:rPr>
                <w:color w:val="000000"/>
                <w:sz w:val="16"/>
                <w:szCs w:val="16"/>
              </w:rPr>
              <w:t>567 351</w:t>
            </w:r>
          </w:p>
        </w:tc>
        <w:tc>
          <w:tcPr>
            <w:tcW w:w="712"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vAlign w:val="center"/>
            <w:hideMark/>
          </w:tcPr>
          <w:p w14:paraId="6FFA14F2" w14:textId="77777777" w:rsidR="00B74E85" w:rsidRPr="00B74E85" w:rsidRDefault="00B74E85" w:rsidP="00B74E85">
            <w:pPr>
              <w:spacing w:before="0" w:after="0"/>
              <w:jc w:val="center"/>
              <w:rPr>
                <w:color w:val="000000"/>
                <w:sz w:val="16"/>
                <w:szCs w:val="16"/>
              </w:rPr>
            </w:pPr>
            <w:r w:rsidRPr="00B74E85">
              <w:rPr>
                <w:color w:val="000000"/>
                <w:sz w:val="16"/>
                <w:szCs w:val="16"/>
              </w:rPr>
              <w:t>38,93</w:t>
            </w:r>
          </w:p>
        </w:tc>
        <w:tc>
          <w:tcPr>
            <w:tcW w:w="1139"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68027CA6" w14:textId="77777777" w:rsidR="00B74E85" w:rsidRPr="00B74E85" w:rsidRDefault="00B74E85" w:rsidP="00B74E85">
            <w:pPr>
              <w:spacing w:before="0" w:after="0"/>
              <w:jc w:val="center"/>
              <w:rPr>
                <w:color w:val="000000"/>
                <w:sz w:val="16"/>
                <w:szCs w:val="16"/>
              </w:rPr>
            </w:pPr>
            <w:r w:rsidRPr="00B74E85">
              <w:rPr>
                <w:color w:val="000000"/>
                <w:sz w:val="16"/>
                <w:szCs w:val="16"/>
              </w:rPr>
              <w:t>162 118,3</w:t>
            </w:r>
          </w:p>
        </w:tc>
        <w:tc>
          <w:tcPr>
            <w:tcW w:w="997"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4274EC82" w14:textId="77777777" w:rsidR="00B74E85" w:rsidRPr="00B74E85" w:rsidRDefault="00B74E85" w:rsidP="00B74E85">
            <w:pPr>
              <w:spacing w:before="0" w:after="0"/>
              <w:jc w:val="center"/>
              <w:rPr>
                <w:color w:val="000000"/>
                <w:sz w:val="16"/>
                <w:szCs w:val="16"/>
              </w:rPr>
            </w:pPr>
            <w:r w:rsidRPr="00B74E85">
              <w:rPr>
                <w:color w:val="000000"/>
                <w:sz w:val="16"/>
                <w:szCs w:val="16"/>
              </w:rPr>
              <w:t>567 414</w:t>
            </w:r>
          </w:p>
        </w:tc>
        <w:tc>
          <w:tcPr>
            <w:tcW w:w="855"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vAlign w:val="center"/>
            <w:hideMark/>
          </w:tcPr>
          <w:p w14:paraId="1AA208E7" w14:textId="77777777" w:rsidR="00B74E85" w:rsidRPr="00B74E85" w:rsidRDefault="00B74E85" w:rsidP="00B74E85">
            <w:pPr>
              <w:spacing w:before="0" w:after="0"/>
              <w:jc w:val="center"/>
              <w:rPr>
                <w:color w:val="000000"/>
                <w:sz w:val="16"/>
                <w:szCs w:val="16"/>
              </w:rPr>
            </w:pPr>
            <w:r w:rsidRPr="00B74E85">
              <w:rPr>
                <w:color w:val="000000"/>
                <w:sz w:val="16"/>
                <w:szCs w:val="16"/>
              </w:rPr>
              <w:t>38,93</w:t>
            </w:r>
          </w:p>
        </w:tc>
      </w:tr>
      <w:tr w:rsidR="00B74E85" w:rsidRPr="00B74E85" w14:paraId="46EE67A1" w14:textId="77777777" w:rsidTr="00B74E85">
        <w:trPr>
          <w:gridAfter w:val="1"/>
          <w:wAfter w:w="75" w:type="dxa"/>
          <w:trHeight w:val="300"/>
          <w:jc w:val="center"/>
        </w:trPr>
        <w:tc>
          <w:tcPr>
            <w:tcW w:w="1852" w:type="dxa"/>
            <w:vMerge w:val="restar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vAlign w:val="center"/>
            <w:hideMark/>
          </w:tcPr>
          <w:p w14:paraId="02616A25" w14:textId="416CAE9F" w:rsidR="00B74E85" w:rsidRPr="00B74E85" w:rsidRDefault="00B74E85" w:rsidP="00B74E85">
            <w:pPr>
              <w:spacing w:before="0" w:after="0"/>
              <w:jc w:val="center"/>
              <w:rPr>
                <w:color w:val="000000"/>
                <w:sz w:val="16"/>
                <w:szCs w:val="16"/>
              </w:rPr>
            </w:pPr>
            <w:r w:rsidRPr="00B74E85">
              <w:rPr>
                <w:color w:val="000000"/>
                <w:sz w:val="16"/>
                <w:szCs w:val="16"/>
              </w:rPr>
              <w:t>samochody osobowe</w:t>
            </w:r>
          </w:p>
        </w:tc>
        <w:tc>
          <w:tcPr>
            <w:tcW w:w="997"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6E31B2D4" w14:textId="77777777" w:rsidR="00B74E85" w:rsidRPr="00B74E85" w:rsidRDefault="00B74E85" w:rsidP="00B74E85">
            <w:pPr>
              <w:spacing w:before="0" w:after="0"/>
              <w:jc w:val="center"/>
              <w:rPr>
                <w:color w:val="000000"/>
                <w:sz w:val="16"/>
                <w:szCs w:val="16"/>
              </w:rPr>
            </w:pPr>
            <w:r w:rsidRPr="00B74E85">
              <w:rPr>
                <w:color w:val="000000"/>
                <w:sz w:val="16"/>
                <w:szCs w:val="16"/>
              </w:rPr>
              <w:t>benzyna</w:t>
            </w:r>
          </w:p>
        </w:tc>
        <w:tc>
          <w:tcPr>
            <w:tcW w:w="998"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03A6615D" w14:textId="77777777" w:rsidR="00B74E85" w:rsidRPr="00B74E85" w:rsidRDefault="00B74E85" w:rsidP="00B74E85">
            <w:pPr>
              <w:spacing w:before="0" w:after="0"/>
              <w:jc w:val="center"/>
              <w:rPr>
                <w:color w:val="000000"/>
                <w:sz w:val="16"/>
                <w:szCs w:val="16"/>
              </w:rPr>
            </w:pPr>
            <w:r w:rsidRPr="00B74E85">
              <w:rPr>
                <w:color w:val="000000"/>
                <w:sz w:val="16"/>
                <w:szCs w:val="16"/>
              </w:rPr>
              <w:t>61%</w:t>
            </w:r>
          </w:p>
        </w:tc>
        <w:tc>
          <w:tcPr>
            <w:tcW w:w="1026"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20F1D805" w14:textId="77777777" w:rsidR="00B74E85" w:rsidRPr="00B74E85" w:rsidRDefault="00B74E85" w:rsidP="00B74E85">
            <w:pPr>
              <w:spacing w:before="0" w:after="0"/>
              <w:jc w:val="center"/>
              <w:rPr>
                <w:color w:val="000000"/>
                <w:sz w:val="16"/>
                <w:szCs w:val="16"/>
              </w:rPr>
            </w:pPr>
            <w:r w:rsidRPr="00B74E85">
              <w:rPr>
                <w:color w:val="000000"/>
                <w:sz w:val="16"/>
                <w:szCs w:val="16"/>
              </w:rPr>
              <w:t>8</w:t>
            </w:r>
          </w:p>
        </w:tc>
        <w:tc>
          <w:tcPr>
            <w:tcW w:w="1110"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78F90A3C" w14:textId="77777777" w:rsidR="00B74E85" w:rsidRPr="00B74E85" w:rsidRDefault="00B74E85" w:rsidP="00B74E85">
            <w:pPr>
              <w:spacing w:before="0" w:after="0"/>
              <w:jc w:val="center"/>
              <w:rPr>
                <w:color w:val="000000"/>
                <w:sz w:val="16"/>
                <w:szCs w:val="16"/>
              </w:rPr>
            </w:pPr>
            <w:r w:rsidRPr="00B74E85">
              <w:rPr>
                <w:color w:val="000000"/>
                <w:sz w:val="16"/>
                <w:szCs w:val="16"/>
              </w:rPr>
              <w:t>1 320 357,5</w:t>
            </w:r>
          </w:p>
        </w:tc>
        <w:tc>
          <w:tcPr>
            <w:tcW w:w="1282"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050A9883" w14:textId="77777777" w:rsidR="00B74E85" w:rsidRPr="00B74E85" w:rsidRDefault="00B74E85" w:rsidP="00B74E85">
            <w:pPr>
              <w:spacing w:before="0" w:after="0"/>
              <w:jc w:val="center"/>
              <w:rPr>
                <w:color w:val="000000"/>
                <w:sz w:val="16"/>
                <w:szCs w:val="16"/>
              </w:rPr>
            </w:pPr>
            <w:r w:rsidRPr="00B74E85">
              <w:rPr>
                <w:color w:val="000000"/>
                <w:sz w:val="16"/>
                <w:szCs w:val="16"/>
              </w:rPr>
              <w:t>4 621 251</w:t>
            </w:r>
          </w:p>
        </w:tc>
        <w:tc>
          <w:tcPr>
            <w:tcW w:w="854"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vAlign w:val="center"/>
            <w:hideMark/>
          </w:tcPr>
          <w:p w14:paraId="02897EAF" w14:textId="77777777" w:rsidR="00B74E85" w:rsidRPr="00B74E85" w:rsidRDefault="00B74E85" w:rsidP="00B74E85">
            <w:pPr>
              <w:spacing w:before="0" w:after="0"/>
              <w:jc w:val="center"/>
              <w:rPr>
                <w:color w:val="000000"/>
                <w:sz w:val="16"/>
                <w:szCs w:val="16"/>
              </w:rPr>
            </w:pPr>
            <w:r w:rsidRPr="00B74E85">
              <w:rPr>
                <w:color w:val="000000"/>
                <w:sz w:val="16"/>
                <w:szCs w:val="16"/>
              </w:rPr>
              <w:t>281,90</w:t>
            </w:r>
          </w:p>
        </w:tc>
        <w:tc>
          <w:tcPr>
            <w:tcW w:w="1139"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6FCDAFAD" w14:textId="77777777" w:rsidR="00B74E85" w:rsidRPr="00B74E85" w:rsidRDefault="00B74E85" w:rsidP="00B74E85">
            <w:pPr>
              <w:spacing w:before="0" w:after="0"/>
              <w:jc w:val="center"/>
              <w:rPr>
                <w:color w:val="000000"/>
                <w:sz w:val="16"/>
                <w:szCs w:val="16"/>
              </w:rPr>
            </w:pPr>
            <w:r w:rsidRPr="00B74E85">
              <w:rPr>
                <w:color w:val="000000"/>
                <w:sz w:val="16"/>
                <w:szCs w:val="16"/>
              </w:rPr>
              <w:t>1 618 329,7</w:t>
            </w:r>
          </w:p>
        </w:tc>
        <w:tc>
          <w:tcPr>
            <w:tcW w:w="1139"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40D97137" w14:textId="77777777" w:rsidR="00B74E85" w:rsidRPr="00B74E85" w:rsidRDefault="00B74E85" w:rsidP="00B74E85">
            <w:pPr>
              <w:spacing w:before="0" w:after="0"/>
              <w:jc w:val="center"/>
              <w:rPr>
                <w:color w:val="000000"/>
                <w:sz w:val="16"/>
                <w:szCs w:val="16"/>
              </w:rPr>
            </w:pPr>
            <w:r w:rsidRPr="00B74E85">
              <w:rPr>
                <w:color w:val="000000"/>
                <w:sz w:val="16"/>
                <w:szCs w:val="16"/>
              </w:rPr>
              <w:t>5 664 154</w:t>
            </w:r>
          </w:p>
        </w:tc>
        <w:tc>
          <w:tcPr>
            <w:tcW w:w="712"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vAlign w:val="center"/>
            <w:hideMark/>
          </w:tcPr>
          <w:p w14:paraId="70D93500" w14:textId="77777777" w:rsidR="00B74E85" w:rsidRPr="00B74E85" w:rsidRDefault="00B74E85" w:rsidP="00B74E85">
            <w:pPr>
              <w:spacing w:before="0" w:after="0"/>
              <w:jc w:val="center"/>
              <w:rPr>
                <w:color w:val="000000"/>
                <w:sz w:val="16"/>
                <w:szCs w:val="16"/>
              </w:rPr>
            </w:pPr>
            <w:r w:rsidRPr="00B74E85">
              <w:rPr>
                <w:color w:val="000000"/>
                <w:sz w:val="16"/>
                <w:szCs w:val="16"/>
              </w:rPr>
              <w:t>388,62</w:t>
            </w:r>
          </w:p>
        </w:tc>
        <w:tc>
          <w:tcPr>
            <w:tcW w:w="1139"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57D34207" w14:textId="77777777" w:rsidR="00B74E85" w:rsidRPr="00B74E85" w:rsidRDefault="00B74E85" w:rsidP="00B74E85">
            <w:pPr>
              <w:spacing w:before="0" w:after="0"/>
              <w:jc w:val="center"/>
              <w:rPr>
                <w:color w:val="000000"/>
                <w:sz w:val="16"/>
                <w:szCs w:val="16"/>
              </w:rPr>
            </w:pPr>
            <w:r w:rsidRPr="00B74E85">
              <w:rPr>
                <w:color w:val="000000"/>
                <w:sz w:val="16"/>
                <w:szCs w:val="16"/>
              </w:rPr>
              <w:t>1 571 052,6</w:t>
            </w:r>
          </w:p>
        </w:tc>
        <w:tc>
          <w:tcPr>
            <w:tcW w:w="997"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5E98D84A" w14:textId="77777777" w:rsidR="00B74E85" w:rsidRPr="00B74E85" w:rsidRDefault="00B74E85" w:rsidP="00B74E85">
            <w:pPr>
              <w:spacing w:before="0" w:after="0"/>
              <w:jc w:val="center"/>
              <w:rPr>
                <w:color w:val="000000"/>
                <w:sz w:val="16"/>
                <w:szCs w:val="16"/>
              </w:rPr>
            </w:pPr>
            <w:r w:rsidRPr="00B74E85">
              <w:rPr>
                <w:color w:val="000000"/>
                <w:sz w:val="16"/>
                <w:szCs w:val="16"/>
              </w:rPr>
              <w:t>5 498 684</w:t>
            </w:r>
          </w:p>
        </w:tc>
        <w:tc>
          <w:tcPr>
            <w:tcW w:w="855"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vAlign w:val="center"/>
            <w:hideMark/>
          </w:tcPr>
          <w:p w14:paraId="28AE6F3E" w14:textId="77777777" w:rsidR="00B74E85" w:rsidRPr="00B74E85" w:rsidRDefault="00B74E85" w:rsidP="00B74E85">
            <w:pPr>
              <w:spacing w:before="0" w:after="0"/>
              <w:jc w:val="center"/>
              <w:rPr>
                <w:color w:val="000000"/>
                <w:sz w:val="16"/>
                <w:szCs w:val="16"/>
              </w:rPr>
            </w:pPr>
            <w:r w:rsidRPr="00B74E85">
              <w:rPr>
                <w:color w:val="000000"/>
                <w:sz w:val="16"/>
                <w:szCs w:val="16"/>
              </w:rPr>
              <w:t>377,26</w:t>
            </w:r>
          </w:p>
        </w:tc>
      </w:tr>
      <w:tr w:rsidR="00B74E85" w:rsidRPr="00B74E85" w14:paraId="4AA0FDEA" w14:textId="77777777" w:rsidTr="00B74E85">
        <w:trPr>
          <w:gridAfter w:val="1"/>
          <w:wAfter w:w="75" w:type="dxa"/>
          <w:trHeight w:val="240"/>
          <w:jc w:val="center"/>
        </w:trPr>
        <w:tc>
          <w:tcPr>
            <w:tcW w:w="1852" w:type="dxa"/>
            <w:vMerge/>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vAlign w:val="center"/>
            <w:hideMark/>
          </w:tcPr>
          <w:p w14:paraId="430A579E" w14:textId="77777777" w:rsidR="00B74E85" w:rsidRPr="00B74E85" w:rsidRDefault="00B74E85" w:rsidP="00B74E85">
            <w:pPr>
              <w:spacing w:before="0" w:after="0"/>
              <w:jc w:val="left"/>
              <w:rPr>
                <w:color w:val="000000"/>
                <w:sz w:val="16"/>
                <w:szCs w:val="16"/>
              </w:rPr>
            </w:pPr>
          </w:p>
        </w:tc>
        <w:tc>
          <w:tcPr>
            <w:tcW w:w="997"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7ED010DA" w14:textId="77777777" w:rsidR="00B74E85" w:rsidRPr="00B74E85" w:rsidRDefault="00B74E85" w:rsidP="00B74E85">
            <w:pPr>
              <w:spacing w:before="0" w:after="0"/>
              <w:jc w:val="center"/>
              <w:rPr>
                <w:color w:val="000000"/>
                <w:sz w:val="16"/>
                <w:szCs w:val="16"/>
              </w:rPr>
            </w:pPr>
            <w:r w:rsidRPr="00B74E85">
              <w:rPr>
                <w:color w:val="000000"/>
                <w:sz w:val="16"/>
                <w:szCs w:val="16"/>
              </w:rPr>
              <w:t>LPG</w:t>
            </w:r>
          </w:p>
        </w:tc>
        <w:tc>
          <w:tcPr>
            <w:tcW w:w="998"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0F236DD7" w14:textId="77777777" w:rsidR="00B74E85" w:rsidRPr="00B74E85" w:rsidRDefault="00B74E85" w:rsidP="00B74E85">
            <w:pPr>
              <w:spacing w:before="0" w:after="0"/>
              <w:jc w:val="center"/>
              <w:rPr>
                <w:color w:val="000000"/>
                <w:sz w:val="16"/>
                <w:szCs w:val="16"/>
              </w:rPr>
            </w:pPr>
            <w:r w:rsidRPr="00B74E85">
              <w:rPr>
                <w:color w:val="000000"/>
                <w:sz w:val="16"/>
                <w:szCs w:val="16"/>
              </w:rPr>
              <w:t>14%</w:t>
            </w:r>
          </w:p>
        </w:tc>
        <w:tc>
          <w:tcPr>
            <w:tcW w:w="1026"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5D398148" w14:textId="77777777" w:rsidR="00B74E85" w:rsidRPr="00B74E85" w:rsidRDefault="00B74E85" w:rsidP="00B74E85">
            <w:pPr>
              <w:spacing w:before="0" w:after="0"/>
              <w:jc w:val="center"/>
              <w:rPr>
                <w:color w:val="000000"/>
                <w:sz w:val="16"/>
                <w:szCs w:val="16"/>
              </w:rPr>
            </w:pPr>
            <w:r w:rsidRPr="00B74E85">
              <w:rPr>
                <w:color w:val="000000"/>
                <w:sz w:val="16"/>
                <w:szCs w:val="16"/>
              </w:rPr>
              <w:t>10,2</w:t>
            </w:r>
          </w:p>
        </w:tc>
        <w:tc>
          <w:tcPr>
            <w:tcW w:w="1110"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02219F7F" w14:textId="77777777" w:rsidR="00B74E85" w:rsidRPr="00B74E85" w:rsidRDefault="00B74E85" w:rsidP="00B74E85">
            <w:pPr>
              <w:spacing w:before="0" w:after="0"/>
              <w:jc w:val="center"/>
              <w:rPr>
                <w:color w:val="000000"/>
                <w:sz w:val="16"/>
                <w:szCs w:val="16"/>
              </w:rPr>
            </w:pPr>
            <w:r w:rsidRPr="00B74E85">
              <w:rPr>
                <w:color w:val="000000"/>
                <w:sz w:val="16"/>
                <w:szCs w:val="16"/>
              </w:rPr>
              <w:t>386 366,9</w:t>
            </w:r>
          </w:p>
        </w:tc>
        <w:tc>
          <w:tcPr>
            <w:tcW w:w="1282"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5EF073AC" w14:textId="77777777" w:rsidR="00B74E85" w:rsidRPr="00B74E85" w:rsidRDefault="00B74E85" w:rsidP="00B74E85">
            <w:pPr>
              <w:spacing w:before="0" w:after="0"/>
              <w:jc w:val="center"/>
              <w:rPr>
                <w:color w:val="000000"/>
                <w:sz w:val="16"/>
                <w:szCs w:val="16"/>
              </w:rPr>
            </w:pPr>
            <w:r w:rsidRPr="00B74E85">
              <w:rPr>
                <w:color w:val="000000"/>
                <w:sz w:val="16"/>
                <w:szCs w:val="16"/>
              </w:rPr>
              <w:t>844 212</w:t>
            </w:r>
          </w:p>
        </w:tc>
        <w:tc>
          <w:tcPr>
            <w:tcW w:w="854"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vAlign w:val="center"/>
            <w:hideMark/>
          </w:tcPr>
          <w:p w14:paraId="49927197" w14:textId="77777777" w:rsidR="00B74E85" w:rsidRPr="00B74E85" w:rsidRDefault="00B74E85" w:rsidP="00B74E85">
            <w:pPr>
              <w:spacing w:before="0" w:after="0"/>
              <w:jc w:val="center"/>
              <w:rPr>
                <w:color w:val="000000"/>
                <w:sz w:val="16"/>
                <w:szCs w:val="16"/>
              </w:rPr>
            </w:pPr>
            <w:r w:rsidRPr="00B74E85">
              <w:rPr>
                <w:color w:val="000000"/>
                <w:sz w:val="16"/>
                <w:szCs w:val="16"/>
              </w:rPr>
              <w:t>52,71</w:t>
            </w:r>
          </w:p>
        </w:tc>
        <w:tc>
          <w:tcPr>
            <w:tcW w:w="1139"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121C921D" w14:textId="77777777" w:rsidR="00B74E85" w:rsidRPr="00B74E85" w:rsidRDefault="00B74E85" w:rsidP="00B74E85">
            <w:pPr>
              <w:spacing w:before="0" w:after="0"/>
              <w:jc w:val="center"/>
              <w:rPr>
                <w:color w:val="000000"/>
                <w:sz w:val="16"/>
                <w:szCs w:val="16"/>
              </w:rPr>
            </w:pPr>
            <w:r w:rsidRPr="00B74E85">
              <w:rPr>
                <w:color w:val="000000"/>
                <w:sz w:val="16"/>
                <w:szCs w:val="16"/>
              </w:rPr>
              <w:t>473 560,4</w:t>
            </w:r>
          </w:p>
        </w:tc>
        <w:tc>
          <w:tcPr>
            <w:tcW w:w="1139"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6D1E175B" w14:textId="77777777" w:rsidR="00B74E85" w:rsidRPr="00B74E85" w:rsidRDefault="00B74E85" w:rsidP="00B74E85">
            <w:pPr>
              <w:spacing w:before="0" w:after="0"/>
              <w:jc w:val="center"/>
              <w:rPr>
                <w:color w:val="000000"/>
                <w:sz w:val="16"/>
                <w:szCs w:val="16"/>
              </w:rPr>
            </w:pPr>
            <w:r w:rsidRPr="00B74E85">
              <w:rPr>
                <w:color w:val="000000"/>
                <w:sz w:val="16"/>
                <w:szCs w:val="16"/>
              </w:rPr>
              <w:t>1 034 730</w:t>
            </w:r>
          </w:p>
        </w:tc>
        <w:tc>
          <w:tcPr>
            <w:tcW w:w="712"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vAlign w:val="center"/>
            <w:hideMark/>
          </w:tcPr>
          <w:p w14:paraId="3673006F" w14:textId="77777777" w:rsidR="00B74E85" w:rsidRPr="00B74E85" w:rsidRDefault="00B74E85" w:rsidP="00B74E85">
            <w:pPr>
              <w:spacing w:before="0" w:after="0"/>
              <w:jc w:val="center"/>
              <w:rPr>
                <w:color w:val="000000"/>
                <w:sz w:val="16"/>
                <w:szCs w:val="16"/>
              </w:rPr>
            </w:pPr>
            <w:r w:rsidRPr="00B74E85">
              <w:rPr>
                <w:color w:val="000000"/>
                <w:sz w:val="16"/>
                <w:szCs w:val="16"/>
              </w:rPr>
              <w:t>64,61</w:t>
            </w:r>
          </w:p>
        </w:tc>
        <w:tc>
          <w:tcPr>
            <w:tcW w:w="1139"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74E47E42" w14:textId="77777777" w:rsidR="00B74E85" w:rsidRPr="00B74E85" w:rsidRDefault="00B74E85" w:rsidP="00B74E85">
            <w:pPr>
              <w:spacing w:before="0" w:after="0"/>
              <w:jc w:val="center"/>
              <w:rPr>
                <w:color w:val="000000"/>
                <w:sz w:val="16"/>
                <w:szCs w:val="16"/>
              </w:rPr>
            </w:pPr>
            <w:r w:rsidRPr="00B74E85">
              <w:rPr>
                <w:color w:val="000000"/>
                <w:sz w:val="16"/>
                <w:szCs w:val="16"/>
              </w:rPr>
              <w:t>65 675,1</w:t>
            </w:r>
          </w:p>
        </w:tc>
        <w:tc>
          <w:tcPr>
            <w:tcW w:w="997"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7CCCA54E" w14:textId="77777777" w:rsidR="00B74E85" w:rsidRPr="00B74E85" w:rsidRDefault="00B74E85" w:rsidP="00B74E85">
            <w:pPr>
              <w:spacing w:before="0" w:after="0"/>
              <w:jc w:val="center"/>
              <w:rPr>
                <w:color w:val="000000"/>
                <w:sz w:val="16"/>
                <w:szCs w:val="16"/>
              </w:rPr>
            </w:pPr>
            <w:r w:rsidRPr="00B74E85">
              <w:rPr>
                <w:color w:val="000000"/>
                <w:sz w:val="16"/>
                <w:szCs w:val="16"/>
              </w:rPr>
              <w:t>143 500</w:t>
            </w:r>
          </w:p>
        </w:tc>
        <w:tc>
          <w:tcPr>
            <w:tcW w:w="855"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vAlign w:val="center"/>
            <w:hideMark/>
          </w:tcPr>
          <w:p w14:paraId="51EEA0F0" w14:textId="77777777" w:rsidR="00B74E85" w:rsidRPr="00B74E85" w:rsidRDefault="00B74E85" w:rsidP="00B74E85">
            <w:pPr>
              <w:spacing w:before="0" w:after="0"/>
              <w:jc w:val="center"/>
              <w:rPr>
                <w:color w:val="000000"/>
                <w:sz w:val="16"/>
                <w:szCs w:val="16"/>
              </w:rPr>
            </w:pPr>
            <w:r w:rsidRPr="00B74E85">
              <w:rPr>
                <w:color w:val="000000"/>
                <w:sz w:val="16"/>
                <w:szCs w:val="16"/>
              </w:rPr>
              <w:t>8,96</w:t>
            </w:r>
          </w:p>
        </w:tc>
      </w:tr>
      <w:tr w:rsidR="00B74E85" w:rsidRPr="00B74E85" w14:paraId="3341FD6D" w14:textId="77777777" w:rsidTr="00B74E85">
        <w:trPr>
          <w:gridAfter w:val="1"/>
          <w:wAfter w:w="75" w:type="dxa"/>
          <w:trHeight w:val="240"/>
          <w:jc w:val="center"/>
        </w:trPr>
        <w:tc>
          <w:tcPr>
            <w:tcW w:w="1852" w:type="dxa"/>
            <w:vMerge/>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vAlign w:val="center"/>
            <w:hideMark/>
          </w:tcPr>
          <w:p w14:paraId="1D39D4F9" w14:textId="77777777" w:rsidR="00B74E85" w:rsidRPr="00B74E85" w:rsidRDefault="00B74E85" w:rsidP="00B74E85">
            <w:pPr>
              <w:spacing w:before="0" w:after="0"/>
              <w:jc w:val="left"/>
              <w:rPr>
                <w:color w:val="000000"/>
                <w:sz w:val="16"/>
                <w:szCs w:val="16"/>
              </w:rPr>
            </w:pPr>
          </w:p>
        </w:tc>
        <w:tc>
          <w:tcPr>
            <w:tcW w:w="997"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4EAC1B90" w14:textId="4F2D0D96" w:rsidR="00B74E85" w:rsidRPr="00B74E85" w:rsidRDefault="00B74E85" w:rsidP="00B74E85">
            <w:pPr>
              <w:spacing w:before="0" w:after="0"/>
              <w:jc w:val="center"/>
              <w:rPr>
                <w:color w:val="000000"/>
                <w:sz w:val="16"/>
                <w:szCs w:val="16"/>
              </w:rPr>
            </w:pPr>
            <w:r w:rsidRPr="00B74E85">
              <w:rPr>
                <w:color w:val="000000"/>
                <w:sz w:val="16"/>
                <w:szCs w:val="16"/>
              </w:rPr>
              <w:t>olej napędowy</w:t>
            </w:r>
          </w:p>
        </w:tc>
        <w:tc>
          <w:tcPr>
            <w:tcW w:w="998"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3BAA4B9D" w14:textId="77777777" w:rsidR="00B74E85" w:rsidRPr="00B74E85" w:rsidRDefault="00B74E85" w:rsidP="00B74E85">
            <w:pPr>
              <w:spacing w:before="0" w:after="0"/>
              <w:jc w:val="center"/>
              <w:rPr>
                <w:color w:val="000000"/>
                <w:sz w:val="16"/>
                <w:szCs w:val="16"/>
              </w:rPr>
            </w:pPr>
            <w:r w:rsidRPr="00B74E85">
              <w:rPr>
                <w:color w:val="000000"/>
                <w:sz w:val="16"/>
                <w:szCs w:val="16"/>
              </w:rPr>
              <w:t>25%</w:t>
            </w:r>
          </w:p>
        </w:tc>
        <w:tc>
          <w:tcPr>
            <w:tcW w:w="1026"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0F2399E2" w14:textId="77777777" w:rsidR="00B74E85" w:rsidRPr="00B74E85" w:rsidRDefault="00B74E85" w:rsidP="00B74E85">
            <w:pPr>
              <w:spacing w:before="0" w:after="0"/>
              <w:jc w:val="center"/>
              <w:rPr>
                <w:color w:val="000000"/>
                <w:sz w:val="16"/>
                <w:szCs w:val="16"/>
              </w:rPr>
            </w:pPr>
            <w:r w:rsidRPr="00B74E85">
              <w:rPr>
                <w:color w:val="000000"/>
                <w:sz w:val="16"/>
                <w:szCs w:val="16"/>
              </w:rPr>
              <w:t>7,1</w:t>
            </w:r>
          </w:p>
        </w:tc>
        <w:tc>
          <w:tcPr>
            <w:tcW w:w="1110"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63D33064" w14:textId="77777777" w:rsidR="00B74E85" w:rsidRPr="00B74E85" w:rsidRDefault="00B74E85" w:rsidP="00B74E85">
            <w:pPr>
              <w:spacing w:before="0" w:after="0"/>
              <w:jc w:val="center"/>
              <w:rPr>
                <w:color w:val="000000"/>
                <w:sz w:val="16"/>
                <w:szCs w:val="16"/>
              </w:rPr>
            </w:pPr>
            <w:r w:rsidRPr="00B74E85">
              <w:rPr>
                <w:color w:val="000000"/>
                <w:sz w:val="16"/>
                <w:szCs w:val="16"/>
              </w:rPr>
              <w:t>480 253,0</w:t>
            </w:r>
          </w:p>
        </w:tc>
        <w:tc>
          <w:tcPr>
            <w:tcW w:w="1282"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37F45C7F" w14:textId="77777777" w:rsidR="00B74E85" w:rsidRPr="00B74E85" w:rsidRDefault="00B74E85" w:rsidP="00B74E85">
            <w:pPr>
              <w:spacing w:before="0" w:after="0"/>
              <w:jc w:val="center"/>
              <w:rPr>
                <w:color w:val="000000"/>
                <w:sz w:val="16"/>
                <w:szCs w:val="16"/>
              </w:rPr>
            </w:pPr>
            <w:r w:rsidRPr="00B74E85">
              <w:rPr>
                <w:color w:val="000000"/>
                <w:sz w:val="16"/>
                <w:szCs w:val="16"/>
              </w:rPr>
              <w:t>1 767 331</w:t>
            </w:r>
          </w:p>
        </w:tc>
        <w:tc>
          <w:tcPr>
            <w:tcW w:w="854"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vAlign w:val="center"/>
            <w:hideMark/>
          </w:tcPr>
          <w:p w14:paraId="348D4AC1" w14:textId="77777777" w:rsidR="00B74E85" w:rsidRPr="00B74E85" w:rsidRDefault="00B74E85" w:rsidP="00B74E85">
            <w:pPr>
              <w:spacing w:before="0" w:after="0"/>
              <w:jc w:val="center"/>
              <w:rPr>
                <w:color w:val="000000"/>
                <w:sz w:val="16"/>
                <w:szCs w:val="16"/>
              </w:rPr>
            </w:pPr>
            <w:r w:rsidRPr="00B74E85">
              <w:rPr>
                <w:color w:val="000000"/>
                <w:sz w:val="16"/>
                <w:szCs w:val="16"/>
              </w:rPr>
              <w:t>39,68</w:t>
            </w:r>
          </w:p>
        </w:tc>
        <w:tc>
          <w:tcPr>
            <w:tcW w:w="1139"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2B79A70E" w14:textId="77777777" w:rsidR="00B74E85" w:rsidRPr="00B74E85" w:rsidRDefault="00B74E85" w:rsidP="00B74E85">
            <w:pPr>
              <w:spacing w:before="0" w:after="0"/>
              <w:jc w:val="center"/>
              <w:rPr>
                <w:color w:val="000000"/>
                <w:sz w:val="16"/>
                <w:szCs w:val="16"/>
              </w:rPr>
            </w:pPr>
            <w:r w:rsidRPr="00B74E85">
              <w:rPr>
                <w:color w:val="000000"/>
                <w:sz w:val="16"/>
                <w:szCs w:val="16"/>
              </w:rPr>
              <w:t>588 634,3</w:t>
            </w:r>
          </w:p>
        </w:tc>
        <w:tc>
          <w:tcPr>
            <w:tcW w:w="1139"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750A8EDD" w14:textId="77777777" w:rsidR="00B74E85" w:rsidRPr="00B74E85" w:rsidRDefault="00B74E85" w:rsidP="00B74E85">
            <w:pPr>
              <w:spacing w:before="0" w:after="0"/>
              <w:jc w:val="center"/>
              <w:rPr>
                <w:color w:val="000000"/>
                <w:sz w:val="16"/>
                <w:szCs w:val="16"/>
              </w:rPr>
            </w:pPr>
            <w:r w:rsidRPr="00B74E85">
              <w:rPr>
                <w:color w:val="000000"/>
                <w:sz w:val="16"/>
                <w:szCs w:val="16"/>
              </w:rPr>
              <w:t>2 166 174</w:t>
            </w:r>
          </w:p>
        </w:tc>
        <w:tc>
          <w:tcPr>
            <w:tcW w:w="712"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vAlign w:val="center"/>
            <w:hideMark/>
          </w:tcPr>
          <w:p w14:paraId="311798C4" w14:textId="77777777" w:rsidR="00B74E85" w:rsidRPr="00B74E85" w:rsidRDefault="00B74E85" w:rsidP="00B74E85">
            <w:pPr>
              <w:spacing w:before="0" w:after="0"/>
              <w:jc w:val="center"/>
              <w:rPr>
                <w:color w:val="000000"/>
                <w:sz w:val="16"/>
                <w:szCs w:val="16"/>
              </w:rPr>
            </w:pPr>
            <w:r w:rsidRPr="00B74E85">
              <w:rPr>
                <w:color w:val="000000"/>
                <w:sz w:val="16"/>
                <w:szCs w:val="16"/>
              </w:rPr>
              <w:t>158,85</w:t>
            </w:r>
          </w:p>
        </w:tc>
        <w:tc>
          <w:tcPr>
            <w:tcW w:w="1139"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714C6101" w14:textId="77777777" w:rsidR="00B74E85" w:rsidRPr="00B74E85" w:rsidRDefault="00B74E85" w:rsidP="00B74E85">
            <w:pPr>
              <w:spacing w:before="0" w:after="0"/>
              <w:jc w:val="center"/>
              <w:rPr>
                <w:color w:val="000000"/>
                <w:sz w:val="16"/>
                <w:szCs w:val="16"/>
              </w:rPr>
            </w:pPr>
            <w:r w:rsidRPr="00B74E85">
              <w:rPr>
                <w:color w:val="000000"/>
                <w:sz w:val="16"/>
                <w:szCs w:val="16"/>
              </w:rPr>
              <w:t>57 552,0</w:t>
            </w:r>
          </w:p>
        </w:tc>
        <w:tc>
          <w:tcPr>
            <w:tcW w:w="997"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1A326059" w14:textId="77777777" w:rsidR="00B74E85" w:rsidRPr="00B74E85" w:rsidRDefault="00B74E85" w:rsidP="00B74E85">
            <w:pPr>
              <w:spacing w:before="0" w:after="0"/>
              <w:jc w:val="center"/>
              <w:rPr>
                <w:color w:val="000000"/>
                <w:sz w:val="16"/>
                <w:szCs w:val="16"/>
              </w:rPr>
            </w:pPr>
            <w:r w:rsidRPr="00B74E85">
              <w:rPr>
                <w:color w:val="000000"/>
                <w:sz w:val="16"/>
                <w:szCs w:val="16"/>
              </w:rPr>
              <w:t>211 791</w:t>
            </w:r>
          </w:p>
        </w:tc>
        <w:tc>
          <w:tcPr>
            <w:tcW w:w="855"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vAlign w:val="center"/>
            <w:hideMark/>
          </w:tcPr>
          <w:p w14:paraId="19A6E8E9" w14:textId="77777777" w:rsidR="00B74E85" w:rsidRPr="00B74E85" w:rsidRDefault="00B74E85" w:rsidP="00B74E85">
            <w:pPr>
              <w:spacing w:before="0" w:after="0"/>
              <w:jc w:val="center"/>
              <w:rPr>
                <w:color w:val="000000"/>
                <w:sz w:val="16"/>
                <w:szCs w:val="16"/>
              </w:rPr>
            </w:pPr>
            <w:r w:rsidRPr="00B74E85">
              <w:rPr>
                <w:color w:val="000000"/>
                <w:sz w:val="16"/>
                <w:szCs w:val="16"/>
              </w:rPr>
              <w:t>15,53</w:t>
            </w:r>
          </w:p>
        </w:tc>
      </w:tr>
      <w:tr w:rsidR="00B74E85" w:rsidRPr="00B74E85" w14:paraId="14A616CD" w14:textId="77777777" w:rsidTr="00B74E85">
        <w:trPr>
          <w:gridAfter w:val="1"/>
          <w:wAfter w:w="75" w:type="dxa"/>
          <w:trHeight w:val="300"/>
          <w:jc w:val="center"/>
        </w:trPr>
        <w:tc>
          <w:tcPr>
            <w:tcW w:w="1852" w:type="dxa"/>
            <w:vMerge w:val="restar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vAlign w:val="center"/>
            <w:hideMark/>
          </w:tcPr>
          <w:p w14:paraId="05A3FCB8" w14:textId="5739EDBE" w:rsidR="00B74E85" w:rsidRPr="00B74E85" w:rsidRDefault="00B74E85" w:rsidP="00B74E85">
            <w:pPr>
              <w:spacing w:before="0" w:after="0"/>
              <w:jc w:val="center"/>
              <w:rPr>
                <w:color w:val="000000"/>
                <w:sz w:val="16"/>
                <w:szCs w:val="16"/>
              </w:rPr>
            </w:pPr>
            <w:r w:rsidRPr="00B74E85">
              <w:rPr>
                <w:color w:val="000000"/>
                <w:sz w:val="16"/>
                <w:szCs w:val="16"/>
              </w:rPr>
              <w:t xml:space="preserve">samochody ciężarowe </w:t>
            </w:r>
          </w:p>
        </w:tc>
        <w:tc>
          <w:tcPr>
            <w:tcW w:w="997"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7F22C235" w14:textId="77777777" w:rsidR="00B74E85" w:rsidRPr="00B74E85" w:rsidRDefault="00B74E85" w:rsidP="00B74E85">
            <w:pPr>
              <w:spacing w:before="0" w:after="0"/>
              <w:jc w:val="center"/>
              <w:rPr>
                <w:color w:val="000000"/>
                <w:sz w:val="16"/>
                <w:szCs w:val="16"/>
              </w:rPr>
            </w:pPr>
            <w:r w:rsidRPr="00B74E85">
              <w:rPr>
                <w:color w:val="000000"/>
                <w:sz w:val="16"/>
                <w:szCs w:val="16"/>
              </w:rPr>
              <w:t>olej napędowy</w:t>
            </w:r>
          </w:p>
        </w:tc>
        <w:tc>
          <w:tcPr>
            <w:tcW w:w="998"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73816143" w14:textId="77777777" w:rsidR="00B74E85" w:rsidRPr="00B74E85" w:rsidRDefault="00B74E85" w:rsidP="00B74E85">
            <w:pPr>
              <w:spacing w:before="0" w:after="0"/>
              <w:jc w:val="center"/>
              <w:rPr>
                <w:color w:val="000000"/>
                <w:sz w:val="16"/>
                <w:szCs w:val="16"/>
              </w:rPr>
            </w:pPr>
            <w:r w:rsidRPr="00B74E85">
              <w:rPr>
                <w:color w:val="000000"/>
                <w:sz w:val="16"/>
                <w:szCs w:val="16"/>
              </w:rPr>
              <w:t>32%</w:t>
            </w:r>
          </w:p>
        </w:tc>
        <w:tc>
          <w:tcPr>
            <w:tcW w:w="1026"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457D4AD7" w14:textId="77777777" w:rsidR="00B74E85" w:rsidRPr="00B74E85" w:rsidRDefault="00B74E85" w:rsidP="00B74E85">
            <w:pPr>
              <w:spacing w:before="0" w:after="0"/>
              <w:jc w:val="center"/>
              <w:rPr>
                <w:color w:val="000000"/>
                <w:sz w:val="16"/>
                <w:szCs w:val="16"/>
              </w:rPr>
            </w:pPr>
            <w:r w:rsidRPr="00B74E85">
              <w:rPr>
                <w:color w:val="000000"/>
                <w:sz w:val="16"/>
                <w:szCs w:val="16"/>
              </w:rPr>
              <w:t>10,5</w:t>
            </w:r>
          </w:p>
        </w:tc>
        <w:tc>
          <w:tcPr>
            <w:tcW w:w="1110"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72ACEB8D" w14:textId="77777777" w:rsidR="00B74E85" w:rsidRPr="00B74E85" w:rsidRDefault="00B74E85" w:rsidP="00B74E85">
            <w:pPr>
              <w:spacing w:before="0" w:after="0"/>
              <w:jc w:val="center"/>
              <w:rPr>
                <w:color w:val="000000"/>
                <w:sz w:val="16"/>
                <w:szCs w:val="16"/>
              </w:rPr>
            </w:pPr>
            <w:r w:rsidRPr="00B74E85">
              <w:rPr>
                <w:color w:val="000000"/>
                <w:sz w:val="16"/>
                <w:szCs w:val="16"/>
              </w:rPr>
              <w:t>148 495,5</w:t>
            </w:r>
          </w:p>
        </w:tc>
        <w:tc>
          <w:tcPr>
            <w:tcW w:w="1282"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6ED56B11" w14:textId="77777777" w:rsidR="00B74E85" w:rsidRPr="00B74E85" w:rsidRDefault="00B74E85" w:rsidP="00B74E85">
            <w:pPr>
              <w:spacing w:before="0" w:after="0"/>
              <w:jc w:val="center"/>
              <w:rPr>
                <w:color w:val="000000"/>
                <w:sz w:val="16"/>
                <w:szCs w:val="16"/>
              </w:rPr>
            </w:pPr>
            <w:r w:rsidRPr="00B74E85">
              <w:rPr>
                <w:color w:val="000000"/>
                <w:sz w:val="16"/>
                <w:szCs w:val="16"/>
              </w:rPr>
              <w:t>546 463</w:t>
            </w:r>
          </w:p>
        </w:tc>
        <w:tc>
          <w:tcPr>
            <w:tcW w:w="854"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vAlign w:val="center"/>
            <w:hideMark/>
          </w:tcPr>
          <w:p w14:paraId="0C796C48" w14:textId="77777777" w:rsidR="00B74E85" w:rsidRPr="00B74E85" w:rsidRDefault="00B74E85" w:rsidP="00B74E85">
            <w:pPr>
              <w:spacing w:before="0" w:after="0"/>
              <w:jc w:val="center"/>
              <w:rPr>
                <w:color w:val="000000"/>
                <w:sz w:val="16"/>
                <w:szCs w:val="16"/>
              </w:rPr>
            </w:pPr>
            <w:r w:rsidRPr="00B74E85">
              <w:rPr>
                <w:color w:val="000000"/>
                <w:sz w:val="16"/>
                <w:szCs w:val="16"/>
              </w:rPr>
              <w:t>17,49</w:t>
            </w:r>
          </w:p>
        </w:tc>
        <w:tc>
          <w:tcPr>
            <w:tcW w:w="1139"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293BB86F" w14:textId="77777777" w:rsidR="00B74E85" w:rsidRPr="00B74E85" w:rsidRDefault="00B74E85" w:rsidP="00B74E85">
            <w:pPr>
              <w:spacing w:before="0" w:after="0"/>
              <w:jc w:val="center"/>
              <w:rPr>
                <w:color w:val="000000"/>
                <w:sz w:val="16"/>
                <w:szCs w:val="16"/>
              </w:rPr>
            </w:pPr>
            <w:r w:rsidRPr="00B74E85">
              <w:rPr>
                <w:color w:val="000000"/>
                <w:sz w:val="16"/>
                <w:szCs w:val="16"/>
              </w:rPr>
              <w:t>163 480,2</w:t>
            </w:r>
          </w:p>
        </w:tc>
        <w:tc>
          <w:tcPr>
            <w:tcW w:w="1139"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731F4F97" w14:textId="77777777" w:rsidR="00B74E85" w:rsidRPr="00B74E85" w:rsidRDefault="00B74E85" w:rsidP="00B74E85">
            <w:pPr>
              <w:spacing w:before="0" w:after="0"/>
              <w:jc w:val="center"/>
              <w:rPr>
                <w:color w:val="000000"/>
                <w:sz w:val="16"/>
                <w:szCs w:val="16"/>
              </w:rPr>
            </w:pPr>
            <w:r w:rsidRPr="00B74E85">
              <w:rPr>
                <w:color w:val="000000"/>
                <w:sz w:val="16"/>
                <w:szCs w:val="16"/>
              </w:rPr>
              <w:t>601 607</w:t>
            </w:r>
          </w:p>
        </w:tc>
        <w:tc>
          <w:tcPr>
            <w:tcW w:w="712"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vAlign w:val="center"/>
            <w:hideMark/>
          </w:tcPr>
          <w:p w14:paraId="133D48D2" w14:textId="77777777" w:rsidR="00B74E85" w:rsidRPr="00B74E85" w:rsidRDefault="00B74E85" w:rsidP="00B74E85">
            <w:pPr>
              <w:spacing w:before="0" w:after="0"/>
              <w:jc w:val="center"/>
              <w:rPr>
                <w:color w:val="000000"/>
                <w:sz w:val="16"/>
                <w:szCs w:val="16"/>
              </w:rPr>
            </w:pPr>
            <w:r w:rsidRPr="00B74E85">
              <w:rPr>
                <w:color w:val="000000"/>
                <w:sz w:val="16"/>
                <w:szCs w:val="16"/>
              </w:rPr>
              <w:t>44,12</w:t>
            </w:r>
          </w:p>
        </w:tc>
        <w:tc>
          <w:tcPr>
            <w:tcW w:w="1139"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311F6899" w14:textId="77777777" w:rsidR="00B74E85" w:rsidRPr="00B74E85" w:rsidRDefault="00B74E85" w:rsidP="00B74E85">
            <w:pPr>
              <w:spacing w:before="0" w:after="0"/>
              <w:jc w:val="center"/>
              <w:rPr>
                <w:color w:val="000000"/>
                <w:sz w:val="16"/>
                <w:szCs w:val="16"/>
              </w:rPr>
            </w:pPr>
            <w:r w:rsidRPr="00B74E85">
              <w:rPr>
                <w:color w:val="000000"/>
                <w:sz w:val="16"/>
                <w:szCs w:val="16"/>
              </w:rPr>
              <w:t>154 529,8</w:t>
            </w:r>
          </w:p>
        </w:tc>
        <w:tc>
          <w:tcPr>
            <w:tcW w:w="997"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1CFC73ED" w14:textId="77777777" w:rsidR="00B74E85" w:rsidRPr="00B74E85" w:rsidRDefault="00B74E85" w:rsidP="00B74E85">
            <w:pPr>
              <w:spacing w:before="0" w:after="0"/>
              <w:jc w:val="center"/>
              <w:rPr>
                <w:color w:val="000000"/>
                <w:sz w:val="16"/>
                <w:szCs w:val="16"/>
              </w:rPr>
            </w:pPr>
            <w:r w:rsidRPr="00B74E85">
              <w:rPr>
                <w:color w:val="000000"/>
                <w:sz w:val="16"/>
                <w:szCs w:val="16"/>
              </w:rPr>
              <w:t>568 670</w:t>
            </w:r>
          </w:p>
        </w:tc>
        <w:tc>
          <w:tcPr>
            <w:tcW w:w="855"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vAlign w:val="center"/>
            <w:hideMark/>
          </w:tcPr>
          <w:p w14:paraId="1BF8035F" w14:textId="77777777" w:rsidR="00B74E85" w:rsidRPr="00B74E85" w:rsidRDefault="00B74E85" w:rsidP="00B74E85">
            <w:pPr>
              <w:spacing w:before="0" w:after="0"/>
              <w:jc w:val="center"/>
              <w:rPr>
                <w:color w:val="000000"/>
                <w:sz w:val="16"/>
                <w:szCs w:val="16"/>
              </w:rPr>
            </w:pPr>
            <w:r w:rsidRPr="00B74E85">
              <w:rPr>
                <w:color w:val="000000"/>
                <w:sz w:val="16"/>
                <w:szCs w:val="16"/>
              </w:rPr>
              <w:t>41,70</w:t>
            </w:r>
          </w:p>
        </w:tc>
      </w:tr>
      <w:tr w:rsidR="00B74E85" w:rsidRPr="00B74E85" w14:paraId="1CD072EC" w14:textId="77777777" w:rsidTr="00B74E85">
        <w:trPr>
          <w:gridAfter w:val="1"/>
          <w:wAfter w:w="75" w:type="dxa"/>
          <w:trHeight w:val="240"/>
          <w:jc w:val="center"/>
        </w:trPr>
        <w:tc>
          <w:tcPr>
            <w:tcW w:w="1852" w:type="dxa"/>
            <w:vMerge/>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vAlign w:val="center"/>
            <w:hideMark/>
          </w:tcPr>
          <w:p w14:paraId="42C56E4B" w14:textId="77777777" w:rsidR="00B74E85" w:rsidRPr="00B74E85" w:rsidRDefault="00B74E85" w:rsidP="00B74E85">
            <w:pPr>
              <w:spacing w:before="0" w:after="0"/>
              <w:jc w:val="left"/>
              <w:rPr>
                <w:color w:val="000000"/>
                <w:sz w:val="16"/>
                <w:szCs w:val="16"/>
              </w:rPr>
            </w:pPr>
          </w:p>
        </w:tc>
        <w:tc>
          <w:tcPr>
            <w:tcW w:w="997"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2B251973" w14:textId="77777777" w:rsidR="00B74E85" w:rsidRPr="00B74E85" w:rsidRDefault="00B74E85" w:rsidP="00B74E85">
            <w:pPr>
              <w:spacing w:before="0" w:after="0"/>
              <w:jc w:val="center"/>
              <w:rPr>
                <w:color w:val="000000"/>
                <w:sz w:val="16"/>
                <w:szCs w:val="16"/>
              </w:rPr>
            </w:pPr>
            <w:r w:rsidRPr="00B74E85">
              <w:rPr>
                <w:color w:val="000000"/>
                <w:sz w:val="16"/>
                <w:szCs w:val="16"/>
              </w:rPr>
              <w:t>benzyna</w:t>
            </w:r>
          </w:p>
        </w:tc>
        <w:tc>
          <w:tcPr>
            <w:tcW w:w="998"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494E2153" w14:textId="77777777" w:rsidR="00B74E85" w:rsidRPr="00B74E85" w:rsidRDefault="00B74E85" w:rsidP="00B74E85">
            <w:pPr>
              <w:spacing w:before="0" w:after="0"/>
              <w:jc w:val="center"/>
              <w:rPr>
                <w:color w:val="000000"/>
                <w:sz w:val="16"/>
                <w:szCs w:val="16"/>
              </w:rPr>
            </w:pPr>
            <w:r w:rsidRPr="00B74E85">
              <w:rPr>
                <w:color w:val="000000"/>
                <w:sz w:val="16"/>
                <w:szCs w:val="16"/>
              </w:rPr>
              <w:t>57%</w:t>
            </w:r>
          </w:p>
        </w:tc>
        <w:tc>
          <w:tcPr>
            <w:tcW w:w="1026"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5561511B" w14:textId="77777777" w:rsidR="00B74E85" w:rsidRPr="00B74E85" w:rsidRDefault="00B74E85" w:rsidP="00B74E85">
            <w:pPr>
              <w:spacing w:before="0" w:after="0"/>
              <w:jc w:val="center"/>
              <w:rPr>
                <w:color w:val="000000"/>
                <w:sz w:val="16"/>
                <w:szCs w:val="16"/>
              </w:rPr>
            </w:pPr>
            <w:r w:rsidRPr="00B74E85">
              <w:rPr>
                <w:color w:val="000000"/>
                <w:sz w:val="16"/>
                <w:szCs w:val="16"/>
              </w:rPr>
              <w:t>10</w:t>
            </w:r>
          </w:p>
        </w:tc>
        <w:tc>
          <w:tcPr>
            <w:tcW w:w="1110"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11715E7D" w14:textId="77777777" w:rsidR="00B74E85" w:rsidRPr="00B74E85" w:rsidRDefault="00B74E85" w:rsidP="00B74E85">
            <w:pPr>
              <w:spacing w:before="0" w:after="0"/>
              <w:jc w:val="center"/>
              <w:rPr>
                <w:color w:val="000000"/>
                <w:sz w:val="16"/>
                <w:szCs w:val="16"/>
              </w:rPr>
            </w:pPr>
            <w:r w:rsidRPr="00B74E85">
              <w:rPr>
                <w:color w:val="000000"/>
                <w:sz w:val="16"/>
                <w:szCs w:val="16"/>
              </w:rPr>
              <w:t>235 679,2</w:t>
            </w:r>
          </w:p>
        </w:tc>
        <w:tc>
          <w:tcPr>
            <w:tcW w:w="1282"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4542A78B" w14:textId="77777777" w:rsidR="00B74E85" w:rsidRPr="00B74E85" w:rsidRDefault="00B74E85" w:rsidP="00B74E85">
            <w:pPr>
              <w:spacing w:before="0" w:after="0"/>
              <w:jc w:val="center"/>
              <w:rPr>
                <w:color w:val="000000"/>
                <w:sz w:val="16"/>
                <w:szCs w:val="16"/>
              </w:rPr>
            </w:pPr>
            <w:r w:rsidRPr="00B74E85">
              <w:rPr>
                <w:color w:val="000000"/>
                <w:sz w:val="16"/>
                <w:szCs w:val="16"/>
              </w:rPr>
              <w:t>824 877</w:t>
            </w:r>
          </w:p>
        </w:tc>
        <w:tc>
          <w:tcPr>
            <w:tcW w:w="854"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vAlign w:val="center"/>
            <w:hideMark/>
          </w:tcPr>
          <w:p w14:paraId="292259F0" w14:textId="77777777" w:rsidR="00B74E85" w:rsidRPr="00B74E85" w:rsidRDefault="00B74E85" w:rsidP="00B74E85">
            <w:pPr>
              <w:spacing w:before="0" w:after="0"/>
              <w:jc w:val="center"/>
              <w:rPr>
                <w:color w:val="000000"/>
                <w:sz w:val="16"/>
                <w:szCs w:val="16"/>
              </w:rPr>
            </w:pPr>
            <w:r w:rsidRPr="00B74E85">
              <w:rPr>
                <w:color w:val="000000"/>
                <w:sz w:val="16"/>
                <w:szCs w:val="16"/>
              </w:rPr>
              <w:t>47,35</w:t>
            </w:r>
          </w:p>
        </w:tc>
        <w:tc>
          <w:tcPr>
            <w:tcW w:w="1139"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25E108E2" w14:textId="77777777" w:rsidR="00B74E85" w:rsidRPr="00B74E85" w:rsidRDefault="00B74E85" w:rsidP="00B74E85">
            <w:pPr>
              <w:spacing w:before="0" w:after="0"/>
              <w:jc w:val="center"/>
              <w:rPr>
                <w:color w:val="000000"/>
                <w:sz w:val="16"/>
                <w:szCs w:val="16"/>
              </w:rPr>
            </w:pPr>
            <w:r w:rsidRPr="00B74E85">
              <w:rPr>
                <w:color w:val="000000"/>
                <w:sz w:val="16"/>
                <w:szCs w:val="16"/>
              </w:rPr>
              <w:t>279 278,7</w:t>
            </w:r>
          </w:p>
        </w:tc>
        <w:tc>
          <w:tcPr>
            <w:tcW w:w="1139"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451E7E86" w14:textId="77777777" w:rsidR="00B74E85" w:rsidRPr="00B74E85" w:rsidRDefault="00B74E85" w:rsidP="00B74E85">
            <w:pPr>
              <w:spacing w:before="0" w:after="0"/>
              <w:jc w:val="center"/>
              <w:rPr>
                <w:color w:val="000000"/>
                <w:sz w:val="16"/>
                <w:szCs w:val="16"/>
              </w:rPr>
            </w:pPr>
            <w:r w:rsidRPr="00B74E85">
              <w:rPr>
                <w:color w:val="000000"/>
                <w:sz w:val="16"/>
                <w:szCs w:val="16"/>
              </w:rPr>
              <w:t>977 475</w:t>
            </w:r>
          </w:p>
        </w:tc>
        <w:tc>
          <w:tcPr>
            <w:tcW w:w="712"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vAlign w:val="center"/>
            <w:hideMark/>
          </w:tcPr>
          <w:p w14:paraId="3DE8ABE7" w14:textId="77777777" w:rsidR="00B74E85" w:rsidRPr="00B74E85" w:rsidRDefault="00B74E85" w:rsidP="00B74E85">
            <w:pPr>
              <w:spacing w:before="0" w:after="0"/>
              <w:jc w:val="center"/>
              <w:rPr>
                <w:color w:val="000000"/>
                <w:sz w:val="16"/>
                <w:szCs w:val="16"/>
              </w:rPr>
            </w:pPr>
            <w:r w:rsidRPr="00B74E85">
              <w:rPr>
                <w:color w:val="000000"/>
                <w:sz w:val="16"/>
                <w:szCs w:val="16"/>
              </w:rPr>
              <w:t>67,06</w:t>
            </w:r>
          </w:p>
        </w:tc>
        <w:tc>
          <w:tcPr>
            <w:tcW w:w="1139"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221792DD" w14:textId="77777777" w:rsidR="00B74E85" w:rsidRPr="00B74E85" w:rsidRDefault="00B74E85" w:rsidP="00B74E85">
            <w:pPr>
              <w:spacing w:before="0" w:after="0"/>
              <w:jc w:val="center"/>
              <w:rPr>
                <w:color w:val="000000"/>
                <w:sz w:val="16"/>
                <w:szCs w:val="16"/>
              </w:rPr>
            </w:pPr>
            <w:r w:rsidRPr="00B74E85">
              <w:rPr>
                <w:color w:val="000000"/>
                <w:sz w:val="16"/>
                <w:szCs w:val="16"/>
              </w:rPr>
              <w:t>186 111,8</w:t>
            </w:r>
          </w:p>
        </w:tc>
        <w:tc>
          <w:tcPr>
            <w:tcW w:w="997"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7D69E8DF" w14:textId="77777777" w:rsidR="00B74E85" w:rsidRPr="00B74E85" w:rsidRDefault="00B74E85" w:rsidP="00B74E85">
            <w:pPr>
              <w:spacing w:before="0" w:after="0"/>
              <w:jc w:val="center"/>
              <w:rPr>
                <w:color w:val="000000"/>
                <w:sz w:val="16"/>
                <w:szCs w:val="16"/>
              </w:rPr>
            </w:pPr>
            <w:r w:rsidRPr="00B74E85">
              <w:rPr>
                <w:color w:val="000000"/>
                <w:sz w:val="16"/>
                <w:szCs w:val="16"/>
              </w:rPr>
              <w:t>651 391</w:t>
            </w:r>
          </w:p>
        </w:tc>
        <w:tc>
          <w:tcPr>
            <w:tcW w:w="855"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vAlign w:val="center"/>
            <w:hideMark/>
          </w:tcPr>
          <w:p w14:paraId="6317A2E1" w14:textId="77777777" w:rsidR="00B74E85" w:rsidRPr="00B74E85" w:rsidRDefault="00B74E85" w:rsidP="00B74E85">
            <w:pPr>
              <w:spacing w:before="0" w:after="0"/>
              <w:jc w:val="center"/>
              <w:rPr>
                <w:color w:val="000000"/>
                <w:sz w:val="16"/>
                <w:szCs w:val="16"/>
              </w:rPr>
            </w:pPr>
            <w:r w:rsidRPr="00B74E85">
              <w:rPr>
                <w:color w:val="000000"/>
                <w:sz w:val="16"/>
                <w:szCs w:val="16"/>
              </w:rPr>
              <w:t>44,69</w:t>
            </w:r>
          </w:p>
        </w:tc>
      </w:tr>
      <w:tr w:rsidR="00B74E85" w:rsidRPr="00B74E85" w14:paraId="179A1909" w14:textId="77777777" w:rsidTr="00B74E85">
        <w:trPr>
          <w:gridAfter w:val="1"/>
          <w:wAfter w:w="75" w:type="dxa"/>
          <w:trHeight w:val="240"/>
          <w:jc w:val="center"/>
        </w:trPr>
        <w:tc>
          <w:tcPr>
            <w:tcW w:w="1852" w:type="dxa"/>
            <w:vMerge/>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vAlign w:val="center"/>
            <w:hideMark/>
          </w:tcPr>
          <w:p w14:paraId="03D591C4" w14:textId="77777777" w:rsidR="00B74E85" w:rsidRPr="00B74E85" w:rsidRDefault="00B74E85" w:rsidP="00B74E85">
            <w:pPr>
              <w:spacing w:before="0" w:after="0"/>
              <w:jc w:val="left"/>
              <w:rPr>
                <w:color w:val="000000"/>
                <w:sz w:val="16"/>
                <w:szCs w:val="16"/>
              </w:rPr>
            </w:pPr>
          </w:p>
        </w:tc>
        <w:tc>
          <w:tcPr>
            <w:tcW w:w="997"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3345D15D" w14:textId="77777777" w:rsidR="00B74E85" w:rsidRPr="00B74E85" w:rsidRDefault="00B74E85" w:rsidP="00B74E85">
            <w:pPr>
              <w:spacing w:before="0" w:after="0"/>
              <w:jc w:val="center"/>
              <w:rPr>
                <w:color w:val="000000"/>
                <w:sz w:val="16"/>
                <w:szCs w:val="16"/>
              </w:rPr>
            </w:pPr>
            <w:r w:rsidRPr="00B74E85">
              <w:rPr>
                <w:color w:val="000000"/>
                <w:sz w:val="16"/>
                <w:szCs w:val="16"/>
              </w:rPr>
              <w:t>LPG</w:t>
            </w:r>
          </w:p>
        </w:tc>
        <w:tc>
          <w:tcPr>
            <w:tcW w:w="998"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187DA95D" w14:textId="77777777" w:rsidR="00B74E85" w:rsidRPr="00B74E85" w:rsidRDefault="00B74E85" w:rsidP="00B74E85">
            <w:pPr>
              <w:spacing w:before="0" w:after="0"/>
              <w:jc w:val="center"/>
              <w:rPr>
                <w:color w:val="000000"/>
                <w:sz w:val="16"/>
                <w:szCs w:val="16"/>
              </w:rPr>
            </w:pPr>
            <w:r w:rsidRPr="00B74E85">
              <w:rPr>
                <w:color w:val="000000"/>
                <w:sz w:val="16"/>
                <w:szCs w:val="16"/>
              </w:rPr>
              <w:t>11%</w:t>
            </w:r>
          </w:p>
        </w:tc>
        <w:tc>
          <w:tcPr>
            <w:tcW w:w="1026"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27D720B0" w14:textId="77777777" w:rsidR="00B74E85" w:rsidRPr="00B74E85" w:rsidRDefault="00B74E85" w:rsidP="00B74E85">
            <w:pPr>
              <w:spacing w:before="0" w:after="0"/>
              <w:jc w:val="center"/>
              <w:rPr>
                <w:color w:val="000000"/>
                <w:sz w:val="16"/>
                <w:szCs w:val="16"/>
              </w:rPr>
            </w:pPr>
            <w:r w:rsidRPr="00B74E85">
              <w:rPr>
                <w:color w:val="000000"/>
                <w:sz w:val="16"/>
                <w:szCs w:val="16"/>
              </w:rPr>
              <w:t>12,5</w:t>
            </w:r>
          </w:p>
        </w:tc>
        <w:tc>
          <w:tcPr>
            <w:tcW w:w="1110"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030DD9DB" w14:textId="77777777" w:rsidR="00B74E85" w:rsidRPr="00B74E85" w:rsidRDefault="00B74E85" w:rsidP="00B74E85">
            <w:pPr>
              <w:spacing w:before="0" w:after="0"/>
              <w:jc w:val="center"/>
              <w:rPr>
                <w:color w:val="000000"/>
                <w:sz w:val="16"/>
                <w:szCs w:val="16"/>
              </w:rPr>
            </w:pPr>
            <w:r w:rsidRPr="00B74E85">
              <w:rPr>
                <w:color w:val="000000"/>
                <w:sz w:val="16"/>
                <w:szCs w:val="16"/>
              </w:rPr>
              <w:t>56 456,2</w:t>
            </w:r>
          </w:p>
        </w:tc>
        <w:tc>
          <w:tcPr>
            <w:tcW w:w="1282"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456B58D6" w14:textId="77777777" w:rsidR="00B74E85" w:rsidRPr="00B74E85" w:rsidRDefault="00B74E85" w:rsidP="00B74E85">
            <w:pPr>
              <w:spacing w:before="0" w:after="0"/>
              <w:jc w:val="center"/>
              <w:rPr>
                <w:color w:val="000000"/>
                <w:sz w:val="16"/>
                <w:szCs w:val="16"/>
              </w:rPr>
            </w:pPr>
            <w:r w:rsidRPr="00B74E85">
              <w:rPr>
                <w:color w:val="000000"/>
                <w:sz w:val="16"/>
                <w:szCs w:val="16"/>
              </w:rPr>
              <w:t>123 357</w:t>
            </w:r>
          </w:p>
        </w:tc>
        <w:tc>
          <w:tcPr>
            <w:tcW w:w="854"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vAlign w:val="center"/>
            <w:hideMark/>
          </w:tcPr>
          <w:p w14:paraId="423BDF03" w14:textId="77777777" w:rsidR="00B74E85" w:rsidRPr="00B74E85" w:rsidRDefault="00B74E85" w:rsidP="00B74E85">
            <w:pPr>
              <w:spacing w:before="0" w:after="0"/>
              <w:jc w:val="center"/>
              <w:rPr>
                <w:color w:val="000000"/>
                <w:sz w:val="16"/>
                <w:szCs w:val="16"/>
              </w:rPr>
            </w:pPr>
            <w:r w:rsidRPr="00B74E85">
              <w:rPr>
                <w:color w:val="000000"/>
                <w:sz w:val="16"/>
                <w:szCs w:val="16"/>
              </w:rPr>
              <w:t>0,96</w:t>
            </w:r>
          </w:p>
        </w:tc>
        <w:tc>
          <w:tcPr>
            <w:tcW w:w="1139"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0DE75BB2" w14:textId="77777777" w:rsidR="00B74E85" w:rsidRPr="00B74E85" w:rsidRDefault="00B74E85" w:rsidP="00B74E85">
            <w:pPr>
              <w:spacing w:before="0" w:after="0"/>
              <w:jc w:val="center"/>
              <w:rPr>
                <w:color w:val="000000"/>
                <w:sz w:val="16"/>
                <w:szCs w:val="16"/>
              </w:rPr>
            </w:pPr>
            <w:r w:rsidRPr="00B74E85">
              <w:rPr>
                <w:color w:val="000000"/>
                <w:sz w:val="16"/>
                <w:szCs w:val="16"/>
              </w:rPr>
              <w:t>66 900,4</w:t>
            </w:r>
          </w:p>
        </w:tc>
        <w:tc>
          <w:tcPr>
            <w:tcW w:w="1139"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7FB57AD3" w14:textId="77777777" w:rsidR="00B74E85" w:rsidRPr="00B74E85" w:rsidRDefault="00B74E85" w:rsidP="00B74E85">
            <w:pPr>
              <w:spacing w:before="0" w:after="0"/>
              <w:jc w:val="center"/>
              <w:rPr>
                <w:color w:val="000000"/>
                <w:sz w:val="16"/>
                <w:szCs w:val="16"/>
              </w:rPr>
            </w:pPr>
            <w:r w:rsidRPr="00B74E85">
              <w:rPr>
                <w:color w:val="000000"/>
                <w:sz w:val="16"/>
                <w:szCs w:val="16"/>
              </w:rPr>
              <w:t>146 177</w:t>
            </w:r>
          </w:p>
        </w:tc>
        <w:tc>
          <w:tcPr>
            <w:tcW w:w="712"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vAlign w:val="center"/>
            <w:hideMark/>
          </w:tcPr>
          <w:p w14:paraId="7035F593" w14:textId="77777777" w:rsidR="00B74E85" w:rsidRPr="00B74E85" w:rsidRDefault="00B74E85" w:rsidP="00B74E85">
            <w:pPr>
              <w:spacing w:before="0" w:after="0"/>
              <w:jc w:val="center"/>
              <w:rPr>
                <w:color w:val="000000"/>
                <w:sz w:val="16"/>
                <w:szCs w:val="16"/>
              </w:rPr>
            </w:pPr>
            <w:r w:rsidRPr="00B74E85">
              <w:rPr>
                <w:color w:val="000000"/>
                <w:sz w:val="16"/>
                <w:szCs w:val="16"/>
              </w:rPr>
              <w:t>9,13</w:t>
            </w:r>
          </w:p>
        </w:tc>
        <w:tc>
          <w:tcPr>
            <w:tcW w:w="1139"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611AEB3B" w14:textId="77777777" w:rsidR="00B74E85" w:rsidRPr="00B74E85" w:rsidRDefault="00B74E85" w:rsidP="00B74E85">
            <w:pPr>
              <w:spacing w:before="0" w:after="0"/>
              <w:jc w:val="center"/>
              <w:rPr>
                <w:color w:val="000000"/>
                <w:sz w:val="16"/>
                <w:szCs w:val="16"/>
              </w:rPr>
            </w:pPr>
            <w:r w:rsidRPr="00B74E85">
              <w:rPr>
                <w:color w:val="000000"/>
                <w:sz w:val="16"/>
                <w:szCs w:val="16"/>
              </w:rPr>
              <w:t>569 138,6</w:t>
            </w:r>
          </w:p>
        </w:tc>
        <w:tc>
          <w:tcPr>
            <w:tcW w:w="997"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60BF26C0" w14:textId="77777777" w:rsidR="00B74E85" w:rsidRPr="00B74E85" w:rsidRDefault="00B74E85" w:rsidP="00B74E85">
            <w:pPr>
              <w:spacing w:before="0" w:after="0"/>
              <w:jc w:val="center"/>
              <w:rPr>
                <w:color w:val="000000"/>
                <w:sz w:val="16"/>
                <w:szCs w:val="16"/>
              </w:rPr>
            </w:pPr>
            <w:r w:rsidRPr="00B74E85">
              <w:rPr>
                <w:color w:val="000000"/>
                <w:sz w:val="16"/>
                <w:szCs w:val="16"/>
              </w:rPr>
              <w:t>1 243 568</w:t>
            </w:r>
          </w:p>
        </w:tc>
        <w:tc>
          <w:tcPr>
            <w:tcW w:w="855"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vAlign w:val="center"/>
            <w:hideMark/>
          </w:tcPr>
          <w:p w14:paraId="203E784E" w14:textId="77777777" w:rsidR="00B74E85" w:rsidRPr="00B74E85" w:rsidRDefault="00B74E85" w:rsidP="00B74E85">
            <w:pPr>
              <w:spacing w:before="0" w:after="0"/>
              <w:jc w:val="center"/>
              <w:rPr>
                <w:color w:val="000000"/>
                <w:sz w:val="16"/>
                <w:szCs w:val="16"/>
              </w:rPr>
            </w:pPr>
            <w:r w:rsidRPr="00B74E85">
              <w:rPr>
                <w:color w:val="000000"/>
                <w:sz w:val="16"/>
                <w:szCs w:val="16"/>
              </w:rPr>
              <w:t>77,65</w:t>
            </w:r>
          </w:p>
        </w:tc>
      </w:tr>
      <w:tr w:rsidR="00B74E85" w:rsidRPr="00B74E85" w14:paraId="2A7D6F71" w14:textId="77777777" w:rsidTr="00B74E85">
        <w:trPr>
          <w:gridAfter w:val="1"/>
          <w:wAfter w:w="75" w:type="dxa"/>
          <w:trHeight w:val="300"/>
          <w:jc w:val="center"/>
        </w:trPr>
        <w:tc>
          <w:tcPr>
            <w:tcW w:w="1852" w:type="dxa"/>
            <w:vMerge w:val="restar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vAlign w:val="center"/>
            <w:hideMark/>
          </w:tcPr>
          <w:p w14:paraId="0DBF39CD" w14:textId="32771064" w:rsidR="00B74E85" w:rsidRPr="00B74E85" w:rsidRDefault="00B74E85" w:rsidP="00B74E85">
            <w:pPr>
              <w:spacing w:before="0" w:after="0"/>
              <w:jc w:val="center"/>
              <w:rPr>
                <w:color w:val="000000"/>
                <w:sz w:val="16"/>
                <w:szCs w:val="16"/>
              </w:rPr>
            </w:pPr>
            <w:r w:rsidRPr="00B74E85">
              <w:rPr>
                <w:color w:val="000000"/>
                <w:sz w:val="16"/>
                <w:szCs w:val="16"/>
              </w:rPr>
              <w:t>pojazdy samochodowe i ciągniki</w:t>
            </w:r>
          </w:p>
        </w:tc>
        <w:tc>
          <w:tcPr>
            <w:tcW w:w="997"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7C19248B" w14:textId="77777777" w:rsidR="00B74E85" w:rsidRPr="00B74E85" w:rsidRDefault="00B74E85" w:rsidP="00B74E85">
            <w:pPr>
              <w:spacing w:before="0" w:after="0"/>
              <w:jc w:val="center"/>
              <w:rPr>
                <w:color w:val="000000"/>
                <w:sz w:val="16"/>
                <w:szCs w:val="16"/>
              </w:rPr>
            </w:pPr>
            <w:r w:rsidRPr="00B74E85">
              <w:rPr>
                <w:color w:val="000000"/>
                <w:sz w:val="16"/>
                <w:szCs w:val="16"/>
              </w:rPr>
              <w:t>olej napędowy</w:t>
            </w:r>
          </w:p>
        </w:tc>
        <w:tc>
          <w:tcPr>
            <w:tcW w:w="998"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6B9BD5BD" w14:textId="77777777" w:rsidR="00B74E85" w:rsidRPr="00B74E85" w:rsidRDefault="00B74E85" w:rsidP="00B74E85">
            <w:pPr>
              <w:spacing w:before="0" w:after="0"/>
              <w:jc w:val="center"/>
              <w:rPr>
                <w:color w:val="000000"/>
                <w:sz w:val="16"/>
                <w:szCs w:val="16"/>
              </w:rPr>
            </w:pPr>
            <w:r w:rsidRPr="00B74E85">
              <w:rPr>
                <w:color w:val="000000"/>
                <w:sz w:val="16"/>
                <w:szCs w:val="16"/>
              </w:rPr>
              <w:t>95%</w:t>
            </w:r>
          </w:p>
        </w:tc>
        <w:tc>
          <w:tcPr>
            <w:tcW w:w="1026"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5463AD91" w14:textId="77777777" w:rsidR="00B74E85" w:rsidRPr="00B74E85" w:rsidRDefault="00B74E85" w:rsidP="00B74E85">
            <w:pPr>
              <w:spacing w:before="0" w:after="0"/>
              <w:jc w:val="center"/>
              <w:rPr>
                <w:color w:val="000000"/>
                <w:sz w:val="16"/>
                <w:szCs w:val="16"/>
              </w:rPr>
            </w:pPr>
            <w:r w:rsidRPr="00B74E85">
              <w:rPr>
                <w:color w:val="000000"/>
                <w:sz w:val="16"/>
                <w:szCs w:val="16"/>
              </w:rPr>
              <w:t>24,8</w:t>
            </w:r>
          </w:p>
        </w:tc>
        <w:tc>
          <w:tcPr>
            <w:tcW w:w="1110"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0F0681E6" w14:textId="77777777" w:rsidR="00B74E85" w:rsidRPr="00B74E85" w:rsidRDefault="00B74E85" w:rsidP="00B74E85">
            <w:pPr>
              <w:spacing w:before="0" w:after="0"/>
              <w:jc w:val="center"/>
              <w:rPr>
                <w:color w:val="000000"/>
                <w:sz w:val="16"/>
                <w:szCs w:val="16"/>
              </w:rPr>
            </w:pPr>
            <w:r w:rsidRPr="00B74E85">
              <w:rPr>
                <w:color w:val="000000"/>
                <w:sz w:val="16"/>
                <w:szCs w:val="16"/>
              </w:rPr>
              <w:t>9 166 640,0</w:t>
            </w:r>
          </w:p>
        </w:tc>
        <w:tc>
          <w:tcPr>
            <w:tcW w:w="1282"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07B20F74" w14:textId="77777777" w:rsidR="00B74E85" w:rsidRPr="00B74E85" w:rsidRDefault="00B74E85" w:rsidP="00B74E85">
            <w:pPr>
              <w:spacing w:before="0" w:after="0"/>
              <w:jc w:val="center"/>
              <w:rPr>
                <w:color w:val="000000"/>
                <w:sz w:val="16"/>
                <w:szCs w:val="16"/>
              </w:rPr>
            </w:pPr>
            <w:r w:rsidRPr="00B74E85">
              <w:rPr>
                <w:color w:val="000000"/>
                <w:sz w:val="16"/>
                <w:szCs w:val="16"/>
              </w:rPr>
              <w:t>33 733 235</w:t>
            </w:r>
          </w:p>
        </w:tc>
        <w:tc>
          <w:tcPr>
            <w:tcW w:w="854"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vAlign w:val="center"/>
            <w:hideMark/>
          </w:tcPr>
          <w:p w14:paraId="55077FC6" w14:textId="77777777" w:rsidR="00B74E85" w:rsidRPr="00B74E85" w:rsidRDefault="00B74E85" w:rsidP="00B74E85">
            <w:pPr>
              <w:spacing w:before="0" w:after="0"/>
              <w:jc w:val="center"/>
              <w:rPr>
                <w:color w:val="000000"/>
                <w:sz w:val="16"/>
                <w:szCs w:val="16"/>
              </w:rPr>
            </w:pPr>
            <w:r w:rsidRPr="00B74E85">
              <w:rPr>
                <w:color w:val="000000"/>
                <w:sz w:val="16"/>
                <w:szCs w:val="16"/>
              </w:rPr>
              <w:t>3 204,66</w:t>
            </w:r>
          </w:p>
        </w:tc>
        <w:tc>
          <w:tcPr>
            <w:tcW w:w="1139"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1BBDB655" w14:textId="77777777" w:rsidR="00B74E85" w:rsidRPr="00B74E85" w:rsidRDefault="00B74E85" w:rsidP="00B74E85">
            <w:pPr>
              <w:spacing w:before="0" w:after="0"/>
              <w:jc w:val="center"/>
              <w:rPr>
                <w:color w:val="000000"/>
                <w:sz w:val="16"/>
                <w:szCs w:val="16"/>
              </w:rPr>
            </w:pPr>
            <w:r w:rsidRPr="00B74E85">
              <w:rPr>
                <w:color w:val="000000"/>
                <w:sz w:val="16"/>
                <w:szCs w:val="16"/>
              </w:rPr>
              <w:t>10 238 638,0</w:t>
            </w:r>
          </w:p>
        </w:tc>
        <w:tc>
          <w:tcPr>
            <w:tcW w:w="1139"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5808A7D4" w14:textId="77777777" w:rsidR="00B74E85" w:rsidRPr="00B74E85" w:rsidRDefault="00B74E85" w:rsidP="00B74E85">
            <w:pPr>
              <w:spacing w:before="0" w:after="0"/>
              <w:jc w:val="center"/>
              <w:rPr>
                <w:color w:val="000000"/>
                <w:sz w:val="16"/>
                <w:szCs w:val="16"/>
              </w:rPr>
            </w:pPr>
            <w:r w:rsidRPr="00B74E85">
              <w:rPr>
                <w:color w:val="000000"/>
                <w:sz w:val="16"/>
                <w:szCs w:val="16"/>
              </w:rPr>
              <w:t>37 678 188</w:t>
            </w:r>
          </w:p>
        </w:tc>
        <w:tc>
          <w:tcPr>
            <w:tcW w:w="712"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vAlign w:val="center"/>
            <w:hideMark/>
          </w:tcPr>
          <w:p w14:paraId="5F1B5EC2" w14:textId="77777777" w:rsidR="00B74E85" w:rsidRPr="00B74E85" w:rsidRDefault="00B74E85" w:rsidP="00B74E85">
            <w:pPr>
              <w:spacing w:before="0" w:after="0"/>
              <w:jc w:val="center"/>
              <w:rPr>
                <w:color w:val="000000"/>
                <w:sz w:val="16"/>
                <w:szCs w:val="16"/>
              </w:rPr>
            </w:pPr>
            <w:r w:rsidRPr="00B74E85">
              <w:rPr>
                <w:color w:val="000000"/>
                <w:sz w:val="16"/>
                <w:szCs w:val="16"/>
              </w:rPr>
              <w:t>2 762,94</w:t>
            </w:r>
          </w:p>
        </w:tc>
        <w:tc>
          <w:tcPr>
            <w:tcW w:w="1139"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380F2426" w14:textId="77777777" w:rsidR="00B74E85" w:rsidRPr="00B74E85" w:rsidRDefault="00B74E85" w:rsidP="00B74E85">
            <w:pPr>
              <w:spacing w:before="0" w:after="0"/>
              <w:jc w:val="center"/>
              <w:rPr>
                <w:color w:val="000000"/>
                <w:sz w:val="16"/>
                <w:szCs w:val="16"/>
              </w:rPr>
            </w:pPr>
            <w:r w:rsidRPr="00B74E85">
              <w:rPr>
                <w:color w:val="000000"/>
                <w:sz w:val="16"/>
                <w:szCs w:val="16"/>
              </w:rPr>
              <w:t>9 751 931,6</w:t>
            </w:r>
          </w:p>
        </w:tc>
        <w:tc>
          <w:tcPr>
            <w:tcW w:w="997"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37EAA052" w14:textId="77777777" w:rsidR="00B74E85" w:rsidRPr="00B74E85" w:rsidRDefault="00B74E85" w:rsidP="00B74E85">
            <w:pPr>
              <w:spacing w:before="0" w:after="0"/>
              <w:jc w:val="center"/>
              <w:rPr>
                <w:color w:val="000000"/>
                <w:sz w:val="16"/>
                <w:szCs w:val="16"/>
              </w:rPr>
            </w:pPr>
            <w:r w:rsidRPr="00B74E85">
              <w:rPr>
                <w:color w:val="000000"/>
                <w:sz w:val="16"/>
                <w:szCs w:val="16"/>
              </w:rPr>
              <w:t>35 887 108</w:t>
            </w:r>
          </w:p>
        </w:tc>
        <w:tc>
          <w:tcPr>
            <w:tcW w:w="855"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vAlign w:val="center"/>
            <w:hideMark/>
          </w:tcPr>
          <w:p w14:paraId="3F152D73" w14:textId="77777777" w:rsidR="00B74E85" w:rsidRPr="00B74E85" w:rsidRDefault="00B74E85" w:rsidP="00B74E85">
            <w:pPr>
              <w:spacing w:before="0" w:after="0"/>
              <w:jc w:val="center"/>
              <w:rPr>
                <w:color w:val="000000"/>
                <w:sz w:val="16"/>
                <w:szCs w:val="16"/>
              </w:rPr>
            </w:pPr>
            <w:r w:rsidRPr="00B74E85">
              <w:rPr>
                <w:color w:val="000000"/>
                <w:sz w:val="16"/>
                <w:szCs w:val="16"/>
              </w:rPr>
              <w:t>2 631,60</w:t>
            </w:r>
          </w:p>
        </w:tc>
      </w:tr>
      <w:tr w:rsidR="00B74E85" w:rsidRPr="00B74E85" w14:paraId="554D5F8A" w14:textId="77777777" w:rsidTr="00B74E85">
        <w:trPr>
          <w:gridAfter w:val="1"/>
          <w:wAfter w:w="75" w:type="dxa"/>
          <w:trHeight w:val="240"/>
          <w:jc w:val="center"/>
        </w:trPr>
        <w:tc>
          <w:tcPr>
            <w:tcW w:w="1852" w:type="dxa"/>
            <w:vMerge/>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vAlign w:val="center"/>
            <w:hideMark/>
          </w:tcPr>
          <w:p w14:paraId="292913A6" w14:textId="77777777" w:rsidR="00B74E85" w:rsidRPr="00B74E85" w:rsidRDefault="00B74E85" w:rsidP="00B74E85">
            <w:pPr>
              <w:spacing w:before="0" w:after="0"/>
              <w:jc w:val="left"/>
              <w:rPr>
                <w:color w:val="000000"/>
                <w:sz w:val="16"/>
                <w:szCs w:val="16"/>
              </w:rPr>
            </w:pPr>
          </w:p>
        </w:tc>
        <w:tc>
          <w:tcPr>
            <w:tcW w:w="997"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27E399BA" w14:textId="77777777" w:rsidR="00B74E85" w:rsidRPr="00B74E85" w:rsidRDefault="00B74E85" w:rsidP="00B74E85">
            <w:pPr>
              <w:spacing w:before="0" w:after="0"/>
              <w:jc w:val="center"/>
              <w:rPr>
                <w:color w:val="000000"/>
                <w:sz w:val="16"/>
                <w:szCs w:val="16"/>
              </w:rPr>
            </w:pPr>
            <w:r w:rsidRPr="00B74E85">
              <w:rPr>
                <w:color w:val="000000"/>
                <w:sz w:val="16"/>
                <w:szCs w:val="16"/>
              </w:rPr>
              <w:t>benzyna</w:t>
            </w:r>
          </w:p>
        </w:tc>
        <w:tc>
          <w:tcPr>
            <w:tcW w:w="998"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618D46EA" w14:textId="77777777" w:rsidR="00B74E85" w:rsidRPr="00B74E85" w:rsidRDefault="00B74E85" w:rsidP="00B74E85">
            <w:pPr>
              <w:spacing w:before="0" w:after="0"/>
              <w:jc w:val="center"/>
              <w:rPr>
                <w:color w:val="000000"/>
                <w:sz w:val="16"/>
                <w:szCs w:val="16"/>
              </w:rPr>
            </w:pPr>
            <w:r w:rsidRPr="00B74E85">
              <w:rPr>
                <w:color w:val="000000"/>
                <w:sz w:val="16"/>
                <w:szCs w:val="16"/>
              </w:rPr>
              <w:t>5%</w:t>
            </w:r>
          </w:p>
        </w:tc>
        <w:tc>
          <w:tcPr>
            <w:tcW w:w="1026"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03E670C1" w14:textId="77777777" w:rsidR="00B74E85" w:rsidRPr="00B74E85" w:rsidRDefault="00B74E85" w:rsidP="00B74E85">
            <w:pPr>
              <w:spacing w:before="0" w:after="0"/>
              <w:jc w:val="center"/>
              <w:rPr>
                <w:color w:val="000000"/>
                <w:sz w:val="16"/>
                <w:szCs w:val="16"/>
              </w:rPr>
            </w:pPr>
            <w:r w:rsidRPr="00B74E85">
              <w:rPr>
                <w:color w:val="000000"/>
                <w:sz w:val="16"/>
                <w:szCs w:val="16"/>
              </w:rPr>
              <w:t>32</w:t>
            </w:r>
          </w:p>
        </w:tc>
        <w:tc>
          <w:tcPr>
            <w:tcW w:w="1110"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3A804540" w14:textId="77777777" w:rsidR="00B74E85" w:rsidRPr="00B74E85" w:rsidRDefault="00B74E85" w:rsidP="00B74E85">
            <w:pPr>
              <w:spacing w:before="0" w:after="0"/>
              <w:jc w:val="center"/>
              <w:rPr>
                <w:color w:val="000000"/>
                <w:sz w:val="16"/>
                <w:szCs w:val="16"/>
              </w:rPr>
            </w:pPr>
            <w:r w:rsidRPr="00B74E85">
              <w:rPr>
                <w:color w:val="000000"/>
                <w:sz w:val="16"/>
                <w:szCs w:val="16"/>
              </w:rPr>
              <w:t>577 100,0</w:t>
            </w:r>
          </w:p>
        </w:tc>
        <w:tc>
          <w:tcPr>
            <w:tcW w:w="1282"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65ED775F" w14:textId="77777777" w:rsidR="00B74E85" w:rsidRPr="00B74E85" w:rsidRDefault="00B74E85" w:rsidP="00B74E85">
            <w:pPr>
              <w:spacing w:before="0" w:after="0"/>
              <w:jc w:val="center"/>
              <w:rPr>
                <w:color w:val="000000"/>
                <w:sz w:val="16"/>
                <w:szCs w:val="16"/>
              </w:rPr>
            </w:pPr>
            <w:r w:rsidRPr="00B74E85">
              <w:rPr>
                <w:color w:val="000000"/>
                <w:sz w:val="16"/>
                <w:szCs w:val="16"/>
              </w:rPr>
              <w:t>2 019 850</w:t>
            </w:r>
          </w:p>
        </w:tc>
        <w:tc>
          <w:tcPr>
            <w:tcW w:w="854"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vAlign w:val="center"/>
            <w:hideMark/>
          </w:tcPr>
          <w:p w14:paraId="62097085" w14:textId="77777777" w:rsidR="00B74E85" w:rsidRPr="00B74E85" w:rsidRDefault="00B74E85" w:rsidP="00B74E85">
            <w:pPr>
              <w:spacing w:before="0" w:after="0"/>
              <w:jc w:val="center"/>
              <w:rPr>
                <w:color w:val="000000"/>
                <w:sz w:val="16"/>
                <w:szCs w:val="16"/>
              </w:rPr>
            </w:pPr>
            <w:r w:rsidRPr="00B74E85">
              <w:rPr>
                <w:color w:val="000000"/>
                <w:sz w:val="16"/>
                <w:szCs w:val="16"/>
              </w:rPr>
              <w:t>10,10</w:t>
            </w:r>
          </w:p>
        </w:tc>
        <w:tc>
          <w:tcPr>
            <w:tcW w:w="1139"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1F2E8592" w14:textId="77777777" w:rsidR="00B74E85" w:rsidRPr="00B74E85" w:rsidRDefault="00B74E85" w:rsidP="00B74E85">
            <w:pPr>
              <w:spacing w:before="0" w:after="0"/>
              <w:jc w:val="center"/>
              <w:rPr>
                <w:color w:val="000000"/>
                <w:sz w:val="16"/>
                <w:szCs w:val="16"/>
              </w:rPr>
            </w:pPr>
            <w:r w:rsidRPr="00B74E85">
              <w:rPr>
                <w:color w:val="000000"/>
                <w:sz w:val="16"/>
                <w:szCs w:val="16"/>
              </w:rPr>
              <w:t>695 323,5</w:t>
            </w:r>
          </w:p>
        </w:tc>
        <w:tc>
          <w:tcPr>
            <w:tcW w:w="1139"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56C6F10D" w14:textId="77777777" w:rsidR="00B74E85" w:rsidRPr="00B74E85" w:rsidRDefault="00B74E85" w:rsidP="00B74E85">
            <w:pPr>
              <w:spacing w:before="0" w:after="0"/>
              <w:jc w:val="center"/>
              <w:rPr>
                <w:color w:val="000000"/>
                <w:sz w:val="16"/>
                <w:szCs w:val="16"/>
              </w:rPr>
            </w:pPr>
            <w:r w:rsidRPr="00B74E85">
              <w:rPr>
                <w:color w:val="000000"/>
                <w:sz w:val="16"/>
                <w:szCs w:val="16"/>
              </w:rPr>
              <w:t>2 433 632</w:t>
            </w:r>
          </w:p>
        </w:tc>
        <w:tc>
          <w:tcPr>
            <w:tcW w:w="712"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vAlign w:val="center"/>
            <w:hideMark/>
          </w:tcPr>
          <w:p w14:paraId="291A76B6" w14:textId="77777777" w:rsidR="00B74E85" w:rsidRPr="00B74E85" w:rsidRDefault="00B74E85" w:rsidP="00B74E85">
            <w:pPr>
              <w:spacing w:before="0" w:after="0"/>
              <w:jc w:val="center"/>
              <w:rPr>
                <w:color w:val="000000"/>
                <w:sz w:val="16"/>
                <w:szCs w:val="16"/>
              </w:rPr>
            </w:pPr>
            <w:r w:rsidRPr="00B74E85">
              <w:rPr>
                <w:color w:val="000000"/>
                <w:sz w:val="16"/>
                <w:szCs w:val="16"/>
              </w:rPr>
              <w:t>166,97</w:t>
            </w:r>
          </w:p>
        </w:tc>
        <w:tc>
          <w:tcPr>
            <w:tcW w:w="1139"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7748E8AC" w14:textId="77777777" w:rsidR="00B74E85" w:rsidRPr="00B74E85" w:rsidRDefault="00B74E85" w:rsidP="00B74E85">
            <w:pPr>
              <w:spacing w:before="0" w:after="0"/>
              <w:jc w:val="center"/>
              <w:rPr>
                <w:color w:val="000000"/>
                <w:sz w:val="16"/>
                <w:szCs w:val="16"/>
              </w:rPr>
            </w:pPr>
            <w:r w:rsidRPr="00B74E85">
              <w:rPr>
                <w:color w:val="000000"/>
                <w:sz w:val="16"/>
                <w:szCs w:val="16"/>
              </w:rPr>
              <w:t>662 270,4</w:t>
            </w:r>
          </w:p>
        </w:tc>
        <w:tc>
          <w:tcPr>
            <w:tcW w:w="997"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43131668" w14:textId="77777777" w:rsidR="00B74E85" w:rsidRPr="00B74E85" w:rsidRDefault="00B74E85" w:rsidP="00B74E85">
            <w:pPr>
              <w:spacing w:before="0" w:after="0"/>
              <w:jc w:val="center"/>
              <w:rPr>
                <w:color w:val="000000"/>
                <w:sz w:val="16"/>
                <w:szCs w:val="16"/>
              </w:rPr>
            </w:pPr>
            <w:r w:rsidRPr="00B74E85">
              <w:rPr>
                <w:color w:val="000000"/>
                <w:sz w:val="16"/>
                <w:szCs w:val="16"/>
              </w:rPr>
              <w:t>2 317 946</w:t>
            </w:r>
          </w:p>
        </w:tc>
        <w:tc>
          <w:tcPr>
            <w:tcW w:w="855"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vAlign w:val="center"/>
            <w:hideMark/>
          </w:tcPr>
          <w:p w14:paraId="4E4F5A70" w14:textId="77777777" w:rsidR="00B74E85" w:rsidRPr="00B74E85" w:rsidRDefault="00B74E85" w:rsidP="00B74E85">
            <w:pPr>
              <w:spacing w:before="0" w:after="0"/>
              <w:jc w:val="center"/>
              <w:rPr>
                <w:color w:val="000000"/>
                <w:sz w:val="16"/>
                <w:szCs w:val="16"/>
              </w:rPr>
            </w:pPr>
            <w:r w:rsidRPr="00B74E85">
              <w:rPr>
                <w:color w:val="000000"/>
                <w:sz w:val="16"/>
                <w:szCs w:val="16"/>
              </w:rPr>
              <w:t>159,03</w:t>
            </w:r>
          </w:p>
        </w:tc>
      </w:tr>
      <w:tr w:rsidR="00B74E85" w:rsidRPr="00B74E85" w14:paraId="0BED3901" w14:textId="77777777" w:rsidTr="00B74E85">
        <w:trPr>
          <w:gridAfter w:val="1"/>
          <w:wAfter w:w="75" w:type="dxa"/>
          <w:trHeight w:val="240"/>
          <w:jc w:val="center"/>
        </w:trPr>
        <w:tc>
          <w:tcPr>
            <w:tcW w:w="1852" w:type="dxa"/>
            <w:tcBorders>
              <w:top w:val="single" w:sz="4" w:space="0" w:color="1F3864" w:themeColor="accent1" w:themeShade="80"/>
              <w:left w:val="nil"/>
              <w:bottom w:val="nil"/>
              <w:right w:val="nil"/>
            </w:tcBorders>
            <w:shd w:val="clear" w:color="auto" w:fill="auto"/>
            <w:vAlign w:val="center"/>
            <w:hideMark/>
          </w:tcPr>
          <w:p w14:paraId="14571DB5" w14:textId="77777777" w:rsidR="00B74E85" w:rsidRPr="00B74E85" w:rsidRDefault="00B74E85" w:rsidP="00B74E85">
            <w:pPr>
              <w:spacing w:before="0" w:after="0"/>
              <w:jc w:val="center"/>
              <w:rPr>
                <w:color w:val="000000"/>
                <w:sz w:val="16"/>
                <w:szCs w:val="16"/>
              </w:rPr>
            </w:pPr>
          </w:p>
        </w:tc>
        <w:tc>
          <w:tcPr>
            <w:tcW w:w="997" w:type="dxa"/>
            <w:tcBorders>
              <w:top w:val="single" w:sz="4" w:space="0" w:color="1F3864" w:themeColor="accent1" w:themeShade="80"/>
              <w:left w:val="nil"/>
              <w:bottom w:val="nil"/>
              <w:right w:val="nil"/>
            </w:tcBorders>
            <w:shd w:val="clear" w:color="auto" w:fill="auto"/>
            <w:vAlign w:val="center"/>
            <w:hideMark/>
          </w:tcPr>
          <w:p w14:paraId="6D1B63CC" w14:textId="77777777" w:rsidR="00B74E85" w:rsidRPr="00B74E85" w:rsidRDefault="00B74E85" w:rsidP="00B74E85">
            <w:pPr>
              <w:spacing w:before="0" w:after="0"/>
              <w:jc w:val="center"/>
              <w:rPr>
                <w:sz w:val="20"/>
                <w:szCs w:val="20"/>
              </w:rPr>
            </w:pPr>
          </w:p>
        </w:tc>
        <w:tc>
          <w:tcPr>
            <w:tcW w:w="998" w:type="dxa"/>
            <w:tcBorders>
              <w:top w:val="single" w:sz="4" w:space="0" w:color="1F3864" w:themeColor="accent1" w:themeShade="80"/>
              <w:left w:val="nil"/>
              <w:bottom w:val="nil"/>
              <w:right w:val="single" w:sz="4" w:space="0" w:color="1F3864" w:themeColor="accent1" w:themeShade="80"/>
            </w:tcBorders>
            <w:shd w:val="clear" w:color="auto" w:fill="auto"/>
            <w:vAlign w:val="center"/>
            <w:hideMark/>
          </w:tcPr>
          <w:p w14:paraId="4ED0680B" w14:textId="77777777" w:rsidR="00B74E85" w:rsidRPr="00B74E85" w:rsidRDefault="00B74E85" w:rsidP="00B74E85">
            <w:pPr>
              <w:spacing w:before="0" w:after="0"/>
              <w:jc w:val="center"/>
              <w:rPr>
                <w:sz w:val="20"/>
                <w:szCs w:val="20"/>
              </w:rPr>
            </w:pPr>
          </w:p>
        </w:tc>
        <w:tc>
          <w:tcPr>
            <w:tcW w:w="1026"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2C344D3B" w14:textId="77777777" w:rsidR="00B74E85" w:rsidRPr="00B74E85" w:rsidRDefault="00B74E85" w:rsidP="00B74E85">
            <w:pPr>
              <w:spacing w:before="0" w:after="0"/>
              <w:jc w:val="center"/>
              <w:rPr>
                <w:b/>
                <w:bCs/>
                <w:color w:val="000000"/>
                <w:sz w:val="16"/>
                <w:szCs w:val="16"/>
              </w:rPr>
            </w:pPr>
            <w:r w:rsidRPr="00B74E85">
              <w:rPr>
                <w:b/>
                <w:bCs/>
                <w:color w:val="000000"/>
                <w:sz w:val="16"/>
                <w:szCs w:val="16"/>
              </w:rPr>
              <w:t>RAZEM</w:t>
            </w:r>
          </w:p>
        </w:tc>
        <w:tc>
          <w:tcPr>
            <w:tcW w:w="1110"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6D83A51A" w14:textId="77777777" w:rsidR="00B74E85" w:rsidRPr="00B74E85" w:rsidRDefault="00B74E85" w:rsidP="00B74E85">
            <w:pPr>
              <w:spacing w:before="0" w:after="0"/>
              <w:jc w:val="center"/>
              <w:rPr>
                <w:b/>
                <w:bCs/>
                <w:color w:val="000000"/>
                <w:sz w:val="16"/>
                <w:szCs w:val="16"/>
              </w:rPr>
            </w:pPr>
            <w:r w:rsidRPr="00B74E85">
              <w:rPr>
                <w:b/>
                <w:bCs/>
                <w:color w:val="000000"/>
                <w:sz w:val="16"/>
                <w:szCs w:val="16"/>
              </w:rPr>
              <w:t>12 514 635,1</w:t>
            </w:r>
          </w:p>
        </w:tc>
        <w:tc>
          <w:tcPr>
            <w:tcW w:w="1282"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6E61BA06" w14:textId="77777777" w:rsidR="00B74E85" w:rsidRPr="00B74E85" w:rsidRDefault="00B74E85" w:rsidP="00B74E85">
            <w:pPr>
              <w:spacing w:before="0" w:after="0"/>
              <w:jc w:val="center"/>
              <w:rPr>
                <w:b/>
                <w:bCs/>
                <w:color w:val="000000"/>
                <w:sz w:val="16"/>
                <w:szCs w:val="16"/>
              </w:rPr>
            </w:pPr>
            <w:r w:rsidRPr="00B74E85">
              <w:rPr>
                <w:b/>
                <w:bCs/>
                <w:color w:val="000000"/>
                <w:sz w:val="16"/>
                <w:szCs w:val="16"/>
              </w:rPr>
              <w:t>44 982 080,4</w:t>
            </w:r>
          </w:p>
        </w:tc>
        <w:tc>
          <w:tcPr>
            <w:tcW w:w="854"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vAlign w:val="center"/>
            <w:hideMark/>
          </w:tcPr>
          <w:p w14:paraId="362A6174" w14:textId="77777777" w:rsidR="00B74E85" w:rsidRPr="00B74E85" w:rsidRDefault="00B74E85" w:rsidP="00B74E85">
            <w:pPr>
              <w:spacing w:before="0" w:after="0"/>
              <w:jc w:val="center"/>
              <w:rPr>
                <w:b/>
                <w:bCs/>
                <w:color w:val="000000"/>
                <w:sz w:val="16"/>
                <w:szCs w:val="16"/>
              </w:rPr>
            </w:pPr>
            <w:r w:rsidRPr="00B74E85">
              <w:rPr>
                <w:b/>
                <w:bCs/>
                <w:color w:val="000000"/>
                <w:sz w:val="16"/>
                <w:szCs w:val="16"/>
              </w:rPr>
              <w:t>3 705,0</w:t>
            </w:r>
          </w:p>
        </w:tc>
        <w:tc>
          <w:tcPr>
            <w:tcW w:w="1139"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12E980ED" w14:textId="77777777" w:rsidR="00B74E85" w:rsidRPr="00B74E85" w:rsidRDefault="00B74E85" w:rsidP="00B74E85">
            <w:pPr>
              <w:spacing w:before="0" w:after="0"/>
              <w:jc w:val="center"/>
              <w:rPr>
                <w:b/>
                <w:bCs/>
                <w:color w:val="000000"/>
                <w:sz w:val="16"/>
                <w:szCs w:val="16"/>
              </w:rPr>
            </w:pPr>
            <w:r w:rsidRPr="00B74E85">
              <w:rPr>
                <w:b/>
                <w:bCs/>
                <w:color w:val="000000"/>
                <w:sz w:val="16"/>
                <w:szCs w:val="16"/>
              </w:rPr>
              <w:t>14 286 245,4</w:t>
            </w:r>
          </w:p>
        </w:tc>
        <w:tc>
          <w:tcPr>
            <w:tcW w:w="1139"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2303B926" w14:textId="77777777" w:rsidR="00B74E85" w:rsidRPr="00B74E85" w:rsidRDefault="00B74E85" w:rsidP="00B74E85">
            <w:pPr>
              <w:spacing w:before="0" w:after="0"/>
              <w:jc w:val="center"/>
              <w:rPr>
                <w:b/>
                <w:bCs/>
                <w:color w:val="000000"/>
                <w:sz w:val="16"/>
                <w:szCs w:val="16"/>
              </w:rPr>
            </w:pPr>
            <w:r w:rsidRPr="00B74E85">
              <w:rPr>
                <w:b/>
                <w:bCs/>
                <w:color w:val="000000"/>
                <w:sz w:val="16"/>
                <w:szCs w:val="16"/>
              </w:rPr>
              <w:t>51 269 488,2</w:t>
            </w:r>
          </w:p>
        </w:tc>
        <w:tc>
          <w:tcPr>
            <w:tcW w:w="712"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vAlign w:val="center"/>
            <w:hideMark/>
          </w:tcPr>
          <w:p w14:paraId="60E2B15B" w14:textId="77777777" w:rsidR="00B74E85" w:rsidRPr="00B74E85" w:rsidRDefault="00B74E85" w:rsidP="00B74E85">
            <w:pPr>
              <w:spacing w:before="0" w:after="0"/>
              <w:jc w:val="center"/>
              <w:rPr>
                <w:b/>
                <w:bCs/>
                <w:color w:val="000000"/>
                <w:sz w:val="16"/>
                <w:szCs w:val="16"/>
              </w:rPr>
            </w:pPr>
            <w:r w:rsidRPr="00B74E85">
              <w:rPr>
                <w:b/>
                <w:bCs/>
                <w:color w:val="000000"/>
                <w:sz w:val="16"/>
                <w:szCs w:val="16"/>
              </w:rPr>
              <w:t>3 701,2</w:t>
            </w:r>
          </w:p>
        </w:tc>
        <w:tc>
          <w:tcPr>
            <w:tcW w:w="1139"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73BAE5FE" w14:textId="77777777" w:rsidR="00B74E85" w:rsidRPr="00B74E85" w:rsidRDefault="00B74E85" w:rsidP="00B74E85">
            <w:pPr>
              <w:spacing w:before="0" w:after="0"/>
              <w:jc w:val="center"/>
              <w:rPr>
                <w:b/>
                <w:bCs/>
                <w:color w:val="000000"/>
                <w:sz w:val="16"/>
                <w:szCs w:val="16"/>
              </w:rPr>
            </w:pPr>
            <w:r w:rsidRPr="00B74E85">
              <w:rPr>
                <w:b/>
                <w:bCs/>
                <w:color w:val="000000"/>
                <w:sz w:val="16"/>
                <w:szCs w:val="16"/>
              </w:rPr>
              <w:t>13 180 380,2</w:t>
            </w:r>
          </w:p>
        </w:tc>
        <w:tc>
          <w:tcPr>
            <w:tcW w:w="997"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64163DBA" w14:textId="77777777" w:rsidR="00B74E85" w:rsidRPr="00B74E85" w:rsidRDefault="00B74E85" w:rsidP="00B74E85">
            <w:pPr>
              <w:spacing w:before="0" w:after="0"/>
              <w:jc w:val="center"/>
              <w:rPr>
                <w:b/>
                <w:bCs/>
                <w:color w:val="000000"/>
                <w:sz w:val="16"/>
                <w:szCs w:val="16"/>
              </w:rPr>
            </w:pPr>
            <w:r w:rsidRPr="00B74E85">
              <w:rPr>
                <w:b/>
                <w:bCs/>
                <w:color w:val="000000"/>
                <w:sz w:val="16"/>
                <w:szCs w:val="16"/>
              </w:rPr>
              <w:t>47 090 072,9</w:t>
            </w:r>
          </w:p>
        </w:tc>
        <w:tc>
          <w:tcPr>
            <w:tcW w:w="855"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vAlign w:val="center"/>
            <w:hideMark/>
          </w:tcPr>
          <w:p w14:paraId="444AFD89" w14:textId="77777777" w:rsidR="00B74E85" w:rsidRPr="00B74E85" w:rsidRDefault="00B74E85" w:rsidP="00B74E85">
            <w:pPr>
              <w:spacing w:before="0" w:after="0"/>
              <w:jc w:val="center"/>
              <w:rPr>
                <w:b/>
                <w:bCs/>
                <w:color w:val="000000"/>
                <w:sz w:val="16"/>
                <w:szCs w:val="16"/>
              </w:rPr>
            </w:pPr>
            <w:r w:rsidRPr="00B74E85">
              <w:rPr>
                <w:b/>
                <w:bCs/>
                <w:color w:val="000000"/>
                <w:sz w:val="16"/>
                <w:szCs w:val="16"/>
              </w:rPr>
              <w:t>3 395,4</w:t>
            </w:r>
          </w:p>
        </w:tc>
      </w:tr>
      <w:tr w:rsidR="00B74E85" w:rsidRPr="00B74E85" w14:paraId="0B90F548" w14:textId="77777777" w:rsidTr="00B74E85">
        <w:trPr>
          <w:trHeight w:val="240"/>
          <w:jc w:val="center"/>
        </w:trPr>
        <w:tc>
          <w:tcPr>
            <w:tcW w:w="1852" w:type="dxa"/>
            <w:tcBorders>
              <w:top w:val="nil"/>
              <w:left w:val="nil"/>
              <w:bottom w:val="nil"/>
              <w:right w:val="nil"/>
            </w:tcBorders>
            <w:shd w:val="clear" w:color="auto" w:fill="auto"/>
            <w:vAlign w:val="center"/>
            <w:hideMark/>
          </w:tcPr>
          <w:p w14:paraId="7109CA44" w14:textId="77777777" w:rsidR="00B74E85" w:rsidRPr="00B74E85" w:rsidRDefault="00B74E85" w:rsidP="00B74E85">
            <w:pPr>
              <w:spacing w:before="0" w:after="0"/>
              <w:jc w:val="center"/>
              <w:rPr>
                <w:color w:val="000000"/>
                <w:sz w:val="16"/>
                <w:szCs w:val="16"/>
              </w:rPr>
            </w:pPr>
          </w:p>
        </w:tc>
        <w:tc>
          <w:tcPr>
            <w:tcW w:w="997" w:type="dxa"/>
            <w:tcBorders>
              <w:top w:val="nil"/>
              <w:left w:val="nil"/>
              <w:bottom w:val="nil"/>
              <w:right w:val="nil"/>
            </w:tcBorders>
            <w:shd w:val="clear" w:color="auto" w:fill="auto"/>
            <w:vAlign w:val="center"/>
            <w:hideMark/>
          </w:tcPr>
          <w:p w14:paraId="1FA17A55" w14:textId="77777777" w:rsidR="00B74E85" w:rsidRPr="00B74E85" w:rsidRDefault="00B74E85" w:rsidP="00B74E85">
            <w:pPr>
              <w:spacing w:before="0" w:after="0"/>
              <w:jc w:val="center"/>
              <w:rPr>
                <w:sz w:val="20"/>
                <w:szCs w:val="20"/>
              </w:rPr>
            </w:pPr>
          </w:p>
        </w:tc>
        <w:tc>
          <w:tcPr>
            <w:tcW w:w="998" w:type="dxa"/>
            <w:tcBorders>
              <w:top w:val="nil"/>
              <w:left w:val="nil"/>
              <w:bottom w:val="nil"/>
              <w:right w:val="nil"/>
            </w:tcBorders>
            <w:shd w:val="clear" w:color="auto" w:fill="auto"/>
            <w:vAlign w:val="center"/>
            <w:hideMark/>
          </w:tcPr>
          <w:p w14:paraId="10DECA73" w14:textId="77777777" w:rsidR="00B74E85" w:rsidRPr="00B74E85" w:rsidRDefault="00B74E85" w:rsidP="00B74E85">
            <w:pPr>
              <w:spacing w:before="0" w:after="0"/>
              <w:jc w:val="center"/>
              <w:rPr>
                <w:sz w:val="20"/>
                <w:szCs w:val="20"/>
              </w:rPr>
            </w:pPr>
          </w:p>
        </w:tc>
        <w:tc>
          <w:tcPr>
            <w:tcW w:w="1026" w:type="dxa"/>
            <w:tcBorders>
              <w:top w:val="single" w:sz="4" w:space="0" w:color="1F3864" w:themeColor="accent1" w:themeShade="80"/>
              <w:left w:val="nil"/>
              <w:bottom w:val="nil"/>
              <w:right w:val="nil"/>
            </w:tcBorders>
            <w:shd w:val="clear" w:color="auto" w:fill="auto"/>
            <w:vAlign w:val="center"/>
            <w:hideMark/>
          </w:tcPr>
          <w:p w14:paraId="4E0960C3" w14:textId="77777777" w:rsidR="00B74E85" w:rsidRPr="00B74E85" w:rsidRDefault="00B74E85" w:rsidP="00B74E85">
            <w:pPr>
              <w:spacing w:before="0" w:after="0"/>
              <w:jc w:val="center"/>
              <w:rPr>
                <w:sz w:val="20"/>
                <w:szCs w:val="20"/>
              </w:rPr>
            </w:pPr>
          </w:p>
        </w:tc>
        <w:tc>
          <w:tcPr>
            <w:tcW w:w="9302" w:type="dxa"/>
            <w:gridSpan w:val="10"/>
            <w:tcBorders>
              <w:top w:val="single" w:sz="4" w:space="0" w:color="1F3864" w:themeColor="accent1" w:themeShade="80"/>
              <w:left w:val="nil"/>
              <w:bottom w:val="nil"/>
              <w:right w:val="nil"/>
            </w:tcBorders>
            <w:vAlign w:val="center"/>
            <w:hideMark/>
          </w:tcPr>
          <w:p w14:paraId="58D20183" w14:textId="77777777" w:rsidR="00B74E85" w:rsidRPr="00B74E85" w:rsidRDefault="00B74E85" w:rsidP="00B74E85">
            <w:pPr>
              <w:spacing w:before="0" w:after="0"/>
              <w:jc w:val="left"/>
              <w:rPr>
                <w:color w:val="000000"/>
                <w:sz w:val="16"/>
                <w:szCs w:val="16"/>
              </w:rPr>
            </w:pPr>
          </w:p>
        </w:tc>
      </w:tr>
      <w:tr w:rsidR="00B74E85" w:rsidRPr="00B74E85" w14:paraId="3A614914" w14:textId="77777777" w:rsidTr="00B74E85">
        <w:trPr>
          <w:gridAfter w:val="1"/>
          <w:wAfter w:w="75" w:type="dxa"/>
          <w:trHeight w:val="240"/>
          <w:jc w:val="center"/>
        </w:trPr>
        <w:tc>
          <w:tcPr>
            <w:tcW w:w="3847" w:type="dxa"/>
            <w:gridSpan w:val="3"/>
            <w:vMerge w:val="restar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noWrap/>
            <w:vAlign w:val="center"/>
            <w:hideMark/>
          </w:tcPr>
          <w:p w14:paraId="531E73D7" w14:textId="77777777" w:rsidR="00B74E85" w:rsidRPr="00B74E85" w:rsidRDefault="00B74E85" w:rsidP="00B74E85">
            <w:pPr>
              <w:spacing w:before="0" w:after="0"/>
              <w:jc w:val="center"/>
              <w:rPr>
                <w:color w:val="000000"/>
                <w:sz w:val="16"/>
                <w:szCs w:val="16"/>
              </w:rPr>
            </w:pPr>
            <w:r w:rsidRPr="00B74E85">
              <w:rPr>
                <w:color w:val="000000"/>
                <w:sz w:val="16"/>
                <w:szCs w:val="16"/>
              </w:rPr>
              <w:t>Rodzaj paliw w pojazdach i motocyklach</w:t>
            </w:r>
          </w:p>
        </w:tc>
        <w:tc>
          <w:tcPr>
            <w:tcW w:w="1026"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524EF125" w14:textId="77777777" w:rsidR="00B74E85" w:rsidRPr="00B74E85" w:rsidRDefault="00B74E85" w:rsidP="00B74E85">
            <w:pPr>
              <w:spacing w:before="0" w:after="0"/>
              <w:jc w:val="center"/>
              <w:rPr>
                <w:color w:val="000000"/>
                <w:sz w:val="16"/>
                <w:szCs w:val="16"/>
              </w:rPr>
            </w:pPr>
            <w:r w:rsidRPr="00B74E85">
              <w:rPr>
                <w:color w:val="000000"/>
                <w:sz w:val="16"/>
                <w:szCs w:val="16"/>
              </w:rPr>
              <w:t>benzyna</w:t>
            </w:r>
          </w:p>
        </w:tc>
        <w:tc>
          <w:tcPr>
            <w:tcW w:w="1110"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noWrap/>
            <w:vAlign w:val="center"/>
            <w:hideMark/>
          </w:tcPr>
          <w:p w14:paraId="398603D0" w14:textId="77777777" w:rsidR="00B74E85" w:rsidRPr="00B74E85" w:rsidRDefault="00B74E85" w:rsidP="00B74E85">
            <w:pPr>
              <w:spacing w:before="0" w:after="0"/>
              <w:jc w:val="center"/>
              <w:rPr>
                <w:color w:val="000000"/>
                <w:sz w:val="16"/>
                <w:szCs w:val="16"/>
              </w:rPr>
            </w:pPr>
            <w:r w:rsidRPr="00B74E85">
              <w:rPr>
                <w:color w:val="000000"/>
                <w:sz w:val="16"/>
                <w:szCs w:val="16"/>
              </w:rPr>
              <w:t>2 276 423,5</w:t>
            </w:r>
          </w:p>
        </w:tc>
        <w:tc>
          <w:tcPr>
            <w:tcW w:w="1282"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noWrap/>
            <w:vAlign w:val="center"/>
            <w:hideMark/>
          </w:tcPr>
          <w:p w14:paraId="654D2790" w14:textId="77777777" w:rsidR="00B74E85" w:rsidRPr="00B74E85" w:rsidRDefault="00B74E85" w:rsidP="00B74E85">
            <w:pPr>
              <w:spacing w:before="0" w:after="0"/>
              <w:jc w:val="center"/>
              <w:rPr>
                <w:color w:val="000000"/>
                <w:sz w:val="16"/>
                <w:szCs w:val="16"/>
              </w:rPr>
            </w:pPr>
            <w:r w:rsidRPr="00B74E85">
              <w:rPr>
                <w:color w:val="000000"/>
                <w:sz w:val="16"/>
                <w:szCs w:val="16"/>
              </w:rPr>
              <w:t>7 967 482,2</w:t>
            </w:r>
          </w:p>
        </w:tc>
        <w:tc>
          <w:tcPr>
            <w:tcW w:w="854"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noWrap/>
            <w:vAlign w:val="center"/>
            <w:hideMark/>
          </w:tcPr>
          <w:p w14:paraId="5BF3B9D2" w14:textId="77777777" w:rsidR="00B74E85" w:rsidRPr="00B74E85" w:rsidRDefault="00B74E85" w:rsidP="00B74E85">
            <w:pPr>
              <w:spacing w:before="0" w:after="0"/>
              <w:jc w:val="center"/>
              <w:rPr>
                <w:color w:val="000000"/>
                <w:sz w:val="16"/>
                <w:szCs w:val="16"/>
              </w:rPr>
            </w:pPr>
            <w:r w:rsidRPr="00B74E85">
              <w:rPr>
                <w:color w:val="000000"/>
                <w:sz w:val="16"/>
                <w:szCs w:val="16"/>
              </w:rPr>
              <w:t>389,5</w:t>
            </w:r>
          </w:p>
        </w:tc>
        <w:tc>
          <w:tcPr>
            <w:tcW w:w="1139"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noWrap/>
            <w:vAlign w:val="center"/>
            <w:hideMark/>
          </w:tcPr>
          <w:p w14:paraId="302C8674" w14:textId="77777777" w:rsidR="00B74E85" w:rsidRPr="00B74E85" w:rsidRDefault="00B74E85" w:rsidP="00B74E85">
            <w:pPr>
              <w:spacing w:before="0" w:after="0"/>
              <w:jc w:val="center"/>
              <w:rPr>
                <w:color w:val="000000"/>
                <w:sz w:val="16"/>
                <w:szCs w:val="16"/>
              </w:rPr>
            </w:pPr>
            <w:r w:rsidRPr="00B74E85">
              <w:rPr>
                <w:color w:val="000000"/>
                <w:sz w:val="16"/>
                <w:szCs w:val="16"/>
              </w:rPr>
              <w:t>2 755 032,1</w:t>
            </w:r>
          </w:p>
        </w:tc>
        <w:tc>
          <w:tcPr>
            <w:tcW w:w="1139"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noWrap/>
            <w:vAlign w:val="center"/>
            <w:hideMark/>
          </w:tcPr>
          <w:p w14:paraId="372EEFD3" w14:textId="77777777" w:rsidR="00B74E85" w:rsidRPr="00B74E85" w:rsidRDefault="00B74E85" w:rsidP="00B74E85">
            <w:pPr>
              <w:spacing w:before="0" w:after="0"/>
              <w:jc w:val="center"/>
              <w:rPr>
                <w:color w:val="000000"/>
                <w:sz w:val="16"/>
                <w:szCs w:val="16"/>
              </w:rPr>
            </w:pPr>
            <w:r w:rsidRPr="00B74E85">
              <w:rPr>
                <w:color w:val="000000"/>
                <w:sz w:val="16"/>
                <w:szCs w:val="16"/>
              </w:rPr>
              <w:t>9 642 612,4</w:t>
            </w:r>
          </w:p>
        </w:tc>
        <w:tc>
          <w:tcPr>
            <w:tcW w:w="712"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noWrap/>
            <w:vAlign w:val="center"/>
            <w:hideMark/>
          </w:tcPr>
          <w:p w14:paraId="1EB349C5" w14:textId="77777777" w:rsidR="00B74E85" w:rsidRPr="00B74E85" w:rsidRDefault="00B74E85" w:rsidP="00B74E85">
            <w:pPr>
              <w:spacing w:before="0" w:after="0"/>
              <w:jc w:val="center"/>
              <w:rPr>
                <w:color w:val="000000"/>
                <w:sz w:val="16"/>
                <w:szCs w:val="16"/>
              </w:rPr>
            </w:pPr>
            <w:r w:rsidRPr="00B74E85">
              <w:rPr>
                <w:color w:val="000000"/>
                <w:sz w:val="16"/>
                <w:szCs w:val="16"/>
              </w:rPr>
              <w:t>661,6</w:t>
            </w:r>
          </w:p>
        </w:tc>
        <w:tc>
          <w:tcPr>
            <w:tcW w:w="1139"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noWrap/>
            <w:vAlign w:val="center"/>
            <w:hideMark/>
          </w:tcPr>
          <w:p w14:paraId="5F21D56B" w14:textId="77777777" w:rsidR="00B74E85" w:rsidRPr="00B74E85" w:rsidRDefault="00B74E85" w:rsidP="00B74E85">
            <w:pPr>
              <w:spacing w:before="0" w:after="0"/>
              <w:jc w:val="center"/>
              <w:rPr>
                <w:color w:val="000000"/>
                <w:sz w:val="16"/>
                <w:szCs w:val="16"/>
              </w:rPr>
            </w:pPr>
            <w:r w:rsidRPr="00B74E85">
              <w:rPr>
                <w:color w:val="000000"/>
                <w:sz w:val="16"/>
                <w:szCs w:val="16"/>
              </w:rPr>
              <w:t>2 581 553,0</w:t>
            </w:r>
          </w:p>
        </w:tc>
        <w:tc>
          <w:tcPr>
            <w:tcW w:w="997"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noWrap/>
            <w:vAlign w:val="center"/>
            <w:hideMark/>
          </w:tcPr>
          <w:p w14:paraId="30055552" w14:textId="77777777" w:rsidR="00B74E85" w:rsidRPr="00B74E85" w:rsidRDefault="00B74E85" w:rsidP="00B74E85">
            <w:pPr>
              <w:spacing w:before="0" w:after="0"/>
              <w:jc w:val="center"/>
              <w:rPr>
                <w:color w:val="000000"/>
                <w:sz w:val="16"/>
                <w:szCs w:val="16"/>
              </w:rPr>
            </w:pPr>
            <w:r w:rsidRPr="00B74E85">
              <w:rPr>
                <w:color w:val="000000"/>
                <w:sz w:val="16"/>
                <w:szCs w:val="16"/>
              </w:rPr>
              <w:t>9 035 435,6</w:t>
            </w:r>
          </w:p>
        </w:tc>
        <w:tc>
          <w:tcPr>
            <w:tcW w:w="855"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noWrap/>
            <w:vAlign w:val="center"/>
            <w:hideMark/>
          </w:tcPr>
          <w:p w14:paraId="57A6F065" w14:textId="77777777" w:rsidR="00B74E85" w:rsidRPr="00B74E85" w:rsidRDefault="00B74E85" w:rsidP="00B74E85">
            <w:pPr>
              <w:spacing w:before="0" w:after="0"/>
              <w:jc w:val="center"/>
              <w:rPr>
                <w:color w:val="000000"/>
                <w:sz w:val="16"/>
                <w:szCs w:val="16"/>
              </w:rPr>
            </w:pPr>
            <w:r w:rsidRPr="00B74E85">
              <w:rPr>
                <w:color w:val="000000"/>
                <w:sz w:val="16"/>
                <w:szCs w:val="16"/>
              </w:rPr>
              <w:t>619,9</w:t>
            </w:r>
          </w:p>
        </w:tc>
      </w:tr>
      <w:tr w:rsidR="00B74E85" w:rsidRPr="00B74E85" w14:paraId="62C378FB" w14:textId="77777777" w:rsidTr="00B74E85">
        <w:trPr>
          <w:gridAfter w:val="1"/>
          <w:wAfter w:w="75" w:type="dxa"/>
          <w:trHeight w:val="240"/>
          <w:jc w:val="center"/>
        </w:trPr>
        <w:tc>
          <w:tcPr>
            <w:tcW w:w="3847" w:type="dxa"/>
            <w:gridSpan w:val="3"/>
            <w:vMerge/>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vAlign w:val="center"/>
            <w:hideMark/>
          </w:tcPr>
          <w:p w14:paraId="413D5DCE" w14:textId="77777777" w:rsidR="00B74E85" w:rsidRPr="00B74E85" w:rsidRDefault="00B74E85" w:rsidP="00B74E85">
            <w:pPr>
              <w:spacing w:before="0" w:after="0"/>
              <w:jc w:val="left"/>
              <w:rPr>
                <w:color w:val="000000"/>
                <w:sz w:val="16"/>
                <w:szCs w:val="16"/>
              </w:rPr>
            </w:pPr>
          </w:p>
        </w:tc>
        <w:tc>
          <w:tcPr>
            <w:tcW w:w="1026"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6A4483FF" w14:textId="77777777" w:rsidR="00B74E85" w:rsidRPr="00B74E85" w:rsidRDefault="00B74E85" w:rsidP="00B74E85">
            <w:pPr>
              <w:spacing w:before="0" w:after="0"/>
              <w:jc w:val="center"/>
              <w:rPr>
                <w:color w:val="000000"/>
                <w:sz w:val="16"/>
                <w:szCs w:val="16"/>
              </w:rPr>
            </w:pPr>
            <w:r w:rsidRPr="00B74E85">
              <w:rPr>
                <w:color w:val="000000"/>
                <w:sz w:val="16"/>
                <w:szCs w:val="16"/>
              </w:rPr>
              <w:t>LPG</w:t>
            </w:r>
          </w:p>
        </w:tc>
        <w:tc>
          <w:tcPr>
            <w:tcW w:w="1110"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noWrap/>
            <w:vAlign w:val="center"/>
            <w:hideMark/>
          </w:tcPr>
          <w:p w14:paraId="6188B782" w14:textId="77777777" w:rsidR="00B74E85" w:rsidRPr="00B74E85" w:rsidRDefault="00B74E85" w:rsidP="00B74E85">
            <w:pPr>
              <w:spacing w:before="0" w:after="0"/>
              <w:jc w:val="center"/>
              <w:rPr>
                <w:color w:val="000000"/>
                <w:sz w:val="16"/>
                <w:szCs w:val="16"/>
              </w:rPr>
            </w:pPr>
            <w:r w:rsidRPr="00B74E85">
              <w:rPr>
                <w:color w:val="000000"/>
                <w:sz w:val="16"/>
                <w:szCs w:val="16"/>
              </w:rPr>
              <w:t>442 823,1</w:t>
            </w:r>
          </w:p>
        </w:tc>
        <w:tc>
          <w:tcPr>
            <w:tcW w:w="1282"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noWrap/>
            <w:vAlign w:val="center"/>
            <w:hideMark/>
          </w:tcPr>
          <w:p w14:paraId="54F4E951" w14:textId="77777777" w:rsidR="00B74E85" w:rsidRPr="00B74E85" w:rsidRDefault="00B74E85" w:rsidP="00B74E85">
            <w:pPr>
              <w:spacing w:before="0" w:after="0"/>
              <w:jc w:val="center"/>
              <w:rPr>
                <w:color w:val="000000"/>
                <w:sz w:val="16"/>
                <w:szCs w:val="16"/>
              </w:rPr>
            </w:pPr>
            <w:r w:rsidRPr="00B74E85">
              <w:rPr>
                <w:color w:val="000000"/>
                <w:sz w:val="16"/>
                <w:szCs w:val="16"/>
              </w:rPr>
              <w:t>967 568,6</w:t>
            </w:r>
          </w:p>
        </w:tc>
        <w:tc>
          <w:tcPr>
            <w:tcW w:w="854"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noWrap/>
            <w:vAlign w:val="center"/>
            <w:hideMark/>
          </w:tcPr>
          <w:p w14:paraId="52A7A244" w14:textId="77777777" w:rsidR="00B74E85" w:rsidRPr="00B74E85" w:rsidRDefault="00B74E85" w:rsidP="00B74E85">
            <w:pPr>
              <w:spacing w:before="0" w:after="0"/>
              <w:jc w:val="center"/>
              <w:rPr>
                <w:color w:val="000000"/>
                <w:sz w:val="16"/>
                <w:szCs w:val="16"/>
              </w:rPr>
            </w:pPr>
            <w:r w:rsidRPr="00B74E85">
              <w:rPr>
                <w:color w:val="000000"/>
                <w:sz w:val="16"/>
                <w:szCs w:val="16"/>
              </w:rPr>
              <w:t>53,7</w:t>
            </w:r>
          </w:p>
        </w:tc>
        <w:tc>
          <w:tcPr>
            <w:tcW w:w="1139"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noWrap/>
            <w:vAlign w:val="center"/>
            <w:hideMark/>
          </w:tcPr>
          <w:p w14:paraId="0408DC61" w14:textId="77777777" w:rsidR="00B74E85" w:rsidRPr="00B74E85" w:rsidRDefault="00B74E85" w:rsidP="00B74E85">
            <w:pPr>
              <w:spacing w:before="0" w:after="0"/>
              <w:jc w:val="center"/>
              <w:rPr>
                <w:color w:val="000000"/>
                <w:sz w:val="16"/>
                <w:szCs w:val="16"/>
              </w:rPr>
            </w:pPr>
            <w:r w:rsidRPr="00B74E85">
              <w:rPr>
                <w:color w:val="000000"/>
                <w:sz w:val="16"/>
                <w:szCs w:val="16"/>
              </w:rPr>
              <w:t>540 460,8</w:t>
            </w:r>
          </w:p>
        </w:tc>
        <w:tc>
          <w:tcPr>
            <w:tcW w:w="1139"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noWrap/>
            <w:vAlign w:val="center"/>
            <w:hideMark/>
          </w:tcPr>
          <w:p w14:paraId="62FB2843" w14:textId="77777777" w:rsidR="00B74E85" w:rsidRPr="00B74E85" w:rsidRDefault="00B74E85" w:rsidP="00B74E85">
            <w:pPr>
              <w:spacing w:before="0" w:after="0"/>
              <w:jc w:val="center"/>
              <w:rPr>
                <w:color w:val="000000"/>
                <w:sz w:val="16"/>
                <w:szCs w:val="16"/>
              </w:rPr>
            </w:pPr>
            <w:r w:rsidRPr="00B74E85">
              <w:rPr>
                <w:color w:val="000000"/>
                <w:sz w:val="16"/>
                <w:szCs w:val="16"/>
              </w:rPr>
              <w:t>1 180 906,8</w:t>
            </w:r>
          </w:p>
        </w:tc>
        <w:tc>
          <w:tcPr>
            <w:tcW w:w="712"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noWrap/>
            <w:vAlign w:val="center"/>
            <w:hideMark/>
          </w:tcPr>
          <w:p w14:paraId="584486ED" w14:textId="77777777" w:rsidR="00B74E85" w:rsidRPr="00B74E85" w:rsidRDefault="00B74E85" w:rsidP="00B74E85">
            <w:pPr>
              <w:spacing w:before="0" w:after="0"/>
              <w:jc w:val="center"/>
              <w:rPr>
                <w:color w:val="000000"/>
                <w:sz w:val="16"/>
                <w:szCs w:val="16"/>
              </w:rPr>
            </w:pPr>
            <w:r w:rsidRPr="00B74E85">
              <w:rPr>
                <w:color w:val="000000"/>
                <w:sz w:val="16"/>
                <w:szCs w:val="16"/>
              </w:rPr>
              <w:t>73,7</w:t>
            </w:r>
          </w:p>
        </w:tc>
        <w:tc>
          <w:tcPr>
            <w:tcW w:w="1139"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noWrap/>
            <w:vAlign w:val="center"/>
            <w:hideMark/>
          </w:tcPr>
          <w:p w14:paraId="57F92436" w14:textId="77777777" w:rsidR="00B74E85" w:rsidRPr="00B74E85" w:rsidRDefault="00B74E85" w:rsidP="00B74E85">
            <w:pPr>
              <w:spacing w:before="0" w:after="0"/>
              <w:jc w:val="center"/>
              <w:rPr>
                <w:color w:val="000000"/>
                <w:sz w:val="16"/>
                <w:szCs w:val="16"/>
              </w:rPr>
            </w:pPr>
            <w:r w:rsidRPr="00B74E85">
              <w:rPr>
                <w:color w:val="000000"/>
                <w:sz w:val="16"/>
                <w:szCs w:val="16"/>
              </w:rPr>
              <w:t>634 813,8</w:t>
            </w:r>
          </w:p>
        </w:tc>
        <w:tc>
          <w:tcPr>
            <w:tcW w:w="997"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noWrap/>
            <w:vAlign w:val="center"/>
            <w:hideMark/>
          </w:tcPr>
          <w:p w14:paraId="0BEF1DF6" w14:textId="77777777" w:rsidR="00B74E85" w:rsidRPr="00B74E85" w:rsidRDefault="00B74E85" w:rsidP="00B74E85">
            <w:pPr>
              <w:spacing w:before="0" w:after="0"/>
              <w:jc w:val="center"/>
              <w:rPr>
                <w:color w:val="000000"/>
                <w:sz w:val="16"/>
                <w:szCs w:val="16"/>
              </w:rPr>
            </w:pPr>
            <w:r w:rsidRPr="00B74E85">
              <w:rPr>
                <w:color w:val="000000"/>
                <w:sz w:val="16"/>
                <w:szCs w:val="16"/>
              </w:rPr>
              <w:t>1 387 068,1</w:t>
            </w:r>
          </w:p>
        </w:tc>
        <w:tc>
          <w:tcPr>
            <w:tcW w:w="855"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noWrap/>
            <w:vAlign w:val="center"/>
            <w:hideMark/>
          </w:tcPr>
          <w:p w14:paraId="6F5D20E2" w14:textId="77777777" w:rsidR="00B74E85" w:rsidRPr="00B74E85" w:rsidRDefault="00B74E85" w:rsidP="00B74E85">
            <w:pPr>
              <w:spacing w:before="0" w:after="0"/>
              <w:jc w:val="center"/>
              <w:rPr>
                <w:color w:val="000000"/>
                <w:sz w:val="16"/>
                <w:szCs w:val="16"/>
              </w:rPr>
            </w:pPr>
            <w:r w:rsidRPr="00B74E85">
              <w:rPr>
                <w:color w:val="000000"/>
                <w:sz w:val="16"/>
                <w:szCs w:val="16"/>
              </w:rPr>
              <w:t>86,6</w:t>
            </w:r>
          </w:p>
        </w:tc>
      </w:tr>
      <w:tr w:rsidR="00B74E85" w:rsidRPr="00B74E85" w14:paraId="3DAF64F8" w14:textId="77777777" w:rsidTr="00B74E85">
        <w:trPr>
          <w:gridAfter w:val="1"/>
          <w:wAfter w:w="75" w:type="dxa"/>
          <w:trHeight w:val="240"/>
          <w:jc w:val="center"/>
        </w:trPr>
        <w:tc>
          <w:tcPr>
            <w:tcW w:w="3847" w:type="dxa"/>
            <w:gridSpan w:val="3"/>
            <w:vMerge/>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vAlign w:val="center"/>
            <w:hideMark/>
          </w:tcPr>
          <w:p w14:paraId="00053132" w14:textId="77777777" w:rsidR="00B74E85" w:rsidRPr="00B74E85" w:rsidRDefault="00B74E85" w:rsidP="00B74E85">
            <w:pPr>
              <w:spacing w:before="0" w:after="0"/>
              <w:jc w:val="left"/>
              <w:rPr>
                <w:color w:val="000000"/>
                <w:sz w:val="16"/>
                <w:szCs w:val="16"/>
              </w:rPr>
            </w:pPr>
          </w:p>
        </w:tc>
        <w:tc>
          <w:tcPr>
            <w:tcW w:w="1026"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623CEFE1" w14:textId="05077D82" w:rsidR="00B74E85" w:rsidRPr="00B74E85" w:rsidRDefault="00B74E85" w:rsidP="00B74E85">
            <w:pPr>
              <w:spacing w:before="0" w:after="0"/>
              <w:jc w:val="center"/>
              <w:rPr>
                <w:color w:val="000000"/>
                <w:sz w:val="16"/>
                <w:szCs w:val="16"/>
              </w:rPr>
            </w:pPr>
            <w:r w:rsidRPr="00B74E85">
              <w:rPr>
                <w:color w:val="000000"/>
                <w:sz w:val="16"/>
                <w:szCs w:val="16"/>
              </w:rPr>
              <w:t>olej napędowy</w:t>
            </w:r>
          </w:p>
        </w:tc>
        <w:tc>
          <w:tcPr>
            <w:tcW w:w="1110"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noWrap/>
            <w:vAlign w:val="center"/>
            <w:hideMark/>
          </w:tcPr>
          <w:p w14:paraId="56CB64BA" w14:textId="77777777" w:rsidR="00B74E85" w:rsidRPr="00B74E85" w:rsidRDefault="00B74E85" w:rsidP="00B74E85">
            <w:pPr>
              <w:spacing w:before="0" w:after="0"/>
              <w:jc w:val="center"/>
              <w:rPr>
                <w:color w:val="000000"/>
                <w:sz w:val="16"/>
                <w:szCs w:val="16"/>
              </w:rPr>
            </w:pPr>
            <w:r w:rsidRPr="00B74E85">
              <w:rPr>
                <w:color w:val="000000"/>
                <w:sz w:val="16"/>
                <w:szCs w:val="16"/>
              </w:rPr>
              <w:t>9 795 388,5</w:t>
            </w:r>
          </w:p>
        </w:tc>
        <w:tc>
          <w:tcPr>
            <w:tcW w:w="1282"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noWrap/>
            <w:vAlign w:val="center"/>
            <w:hideMark/>
          </w:tcPr>
          <w:p w14:paraId="53E4210A" w14:textId="77777777" w:rsidR="00B74E85" w:rsidRPr="00B74E85" w:rsidRDefault="00B74E85" w:rsidP="00B74E85">
            <w:pPr>
              <w:spacing w:before="0" w:after="0"/>
              <w:jc w:val="center"/>
              <w:rPr>
                <w:color w:val="000000"/>
                <w:sz w:val="16"/>
                <w:szCs w:val="16"/>
              </w:rPr>
            </w:pPr>
            <w:r w:rsidRPr="00B74E85">
              <w:rPr>
                <w:color w:val="000000"/>
                <w:sz w:val="16"/>
                <w:szCs w:val="16"/>
              </w:rPr>
              <w:t>36 047 029,7</w:t>
            </w:r>
          </w:p>
        </w:tc>
        <w:tc>
          <w:tcPr>
            <w:tcW w:w="854"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noWrap/>
            <w:vAlign w:val="center"/>
            <w:hideMark/>
          </w:tcPr>
          <w:p w14:paraId="71D464EE" w14:textId="77777777" w:rsidR="00B74E85" w:rsidRPr="00B74E85" w:rsidRDefault="00B74E85" w:rsidP="00B74E85">
            <w:pPr>
              <w:spacing w:before="0" w:after="0"/>
              <w:jc w:val="center"/>
              <w:rPr>
                <w:color w:val="000000"/>
                <w:sz w:val="16"/>
                <w:szCs w:val="16"/>
              </w:rPr>
            </w:pPr>
            <w:r w:rsidRPr="00B74E85">
              <w:rPr>
                <w:color w:val="000000"/>
                <w:sz w:val="16"/>
                <w:szCs w:val="16"/>
              </w:rPr>
              <w:t>3 261,8</w:t>
            </w:r>
          </w:p>
        </w:tc>
        <w:tc>
          <w:tcPr>
            <w:tcW w:w="1139"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noWrap/>
            <w:vAlign w:val="center"/>
            <w:hideMark/>
          </w:tcPr>
          <w:p w14:paraId="7C30F8AA" w14:textId="77777777" w:rsidR="00B74E85" w:rsidRPr="00B74E85" w:rsidRDefault="00B74E85" w:rsidP="00B74E85">
            <w:pPr>
              <w:spacing w:before="0" w:after="0"/>
              <w:jc w:val="center"/>
              <w:rPr>
                <w:color w:val="000000"/>
                <w:sz w:val="16"/>
                <w:szCs w:val="16"/>
              </w:rPr>
            </w:pPr>
            <w:r w:rsidRPr="00B74E85">
              <w:rPr>
                <w:color w:val="000000"/>
                <w:sz w:val="16"/>
                <w:szCs w:val="16"/>
              </w:rPr>
              <w:t>10 990 752,4</w:t>
            </w:r>
          </w:p>
        </w:tc>
        <w:tc>
          <w:tcPr>
            <w:tcW w:w="1139"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noWrap/>
            <w:vAlign w:val="center"/>
            <w:hideMark/>
          </w:tcPr>
          <w:p w14:paraId="7DC09BD9" w14:textId="77777777" w:rsidR="00B74E85" w:rsidRPr="00B74E85" w:rsidRDefault="00B74E85" w:rsidP="00B74E85">
            <w:pPr>
              <w:spacing w:before="0" w:after="0"/>
              <w:jc w:val="center"/>
              <w:rPr>
                <w:color w:val="000000"/>
                <w:sz w:val="16"/>
                <w:szCs w:val="16"/>
              </w:rPr>
            </w:pPr>
            <w:r w:rsidRPr="00B74E85">
              <w:rPr>
                <w:color w:val="000000"/>
                <w:sz w:val="16"/>
                <w:szCs w:val="16"/>
              </w:rPr>
              <w:t>40 445 969,0</w:t>
            </w:r>
          </w:p>
        </w:tc>
        <w:tc>
          <w:tcPr>
            <w:tcW w:w="712"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noWrap/>
            <w:vAlign w:val="center"/>
            <w:hideMark/>
          </w:tcPr>
          <w:p w14:paraId="6127CB0B" w14:textId="77777777" w:rsidR="00B74E85" w:rsidRPr="00B74E85" w:rsidRDefault="00B74E85" w:rsidP="00B74E85">
            <w:pPr>
              <w:spacing w:before="0" w:after="0"/>
              <w:jc w:val="center"/>
              <w:rPr>
                <w:color w:val="000000"/>
                <w:sz w:val="16"/>
                <w:szCs w:val="16"/>
              </w:rPr>
            </w:pPr>
            <w:r w:rsidRPr="00B74E85">
              <w:rPr>
                <w:color w:val="000000"/>
                <w:sz w:val="16"/>
                <w:szCs w:val="16"/>
              </w:rPr>
              <w:t>2 965,9</w:t>
            </w:r>
          </w:p>
        </w:tc>
        <w:tc>
          <w:tcPr>
            <w:tcW w:w="1139"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noWrap/>
            <w:vAlign w:val="center"/>
            <w:hideMark/>
          </w:tcPr>
          <w:p w14:paraId="4EA53E89" w14:textId="77777777" w:rsidR="00B74E85" w:rsidRPr="00B74E85" w:rsidRDefault="00B74E85" w:rsidP="00B74E85">
            <w:pPr>
              <w:spacing w:before="0" w:after="0"/>
              <w:jc w:val="center"/>
              <w:rPr>
                <w:color w:val="000000"/>
                <w:sz w:val="16"/>
                <w:szCs w:val="16"/>
              </w:rPr>
            </w:pPr>
            <w:r w:rsidRPr="00B74E85">
              <w:rPr>
                <w:color w:val="000000"/>
                <w:sz w:val="16"/>
                <w:szCs w:val="16"/>
              </w:rPr>
              <w:t>9 964 013,4</w:t>
            </w:r>
          </w:p>
        </w:tc>
        <w:tc>
          <w:tcPr>
            <w:tcW w:w="997"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noWrap/>
            <w:vAlign w:val="center"/>
            <w:hideMark/>
          </w:tcPr>
          <w:p w14:paraId="345CE9EF" w14:textId="77777777" w:rsidR="00B74E85" w:rsidRPr="00B74E85" w:rsidRDefault="00B74E85" w:rsidP="00B74E85">
            <w:pPr>
              <w:spacing w:before="0" w:after="0"/>
              <w:jc w:val="center"/>
              <w:rPr>
                <w:color w:val="000000"/>
                <w:sz w:val="16"/>
                <w:szCs w:val="16"/>
              </w:rPr>
            </w:pPr>
            <w:r w:rsidRPr="00B74E85">
              <w:rPr>
                <w:color w:val="000000"/>
                <w:sz w:val="16"/>
                <w:szCs w:val="16"/>
              </w:rPr>
              <w:t>36 667 569,3</w:t>
            </w:r>
          </w:p>
        </w:tc>
        <w:tc>
          <w:tcPr>
            <w:tcW w:w="855"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noWrap/>
            <w:vAlign w:val="center"/>
            <w:hideMark/>
          </w:tcPr>
          <w:p w14:paraId="6B873955" w14:textId="77777777" w:rsidR="00B74E85" w:rsidRPr="00B74E85" w:rsidRDefault="00B74E85" w:rsidP="00B74E85">
            <w:pPr>
              <w:spacing w:before="0" w:after="0"/>
              <w:jc w:val="center"/>
              <w:rPr>
                <w:color w:val="000000"/>
                <w:sz w:val="16"/>
                <w:szCs w:val="16"/>
              </w:rPr>
            </w:pPr>
            <w:r w:rsidRPr="00B74E85">
              <w:rPr>
                <w:color w:val="000000"/>
                <w:sz w:val="16"/>
                <w:szCs w:val="16"/>
              </w:rPr>
              <w:t>2 688,8</w:t>
            </w:r>
          </w:p>
        </w:tc>
      </w:tr>
      <w:tr w:rsidR="00B74E85" w:rsidRPr="00B74E85" w14:paraId="11FF3BB2" w14:textId="77777777" w:rsidTr="00B74E85">
        <w:trPr>
          <w:gridAfter w:val="1"/>
          <w:wAfter w:w="75" w:type="dxa"/>
          <w:trHeight w:val="240"/>
          <w:jc w:val="center"/>
        </w:trPr>
        <w:tc>
          <w:tcPr>
            <w:tcW w:w="3847" w:type="dxa"/>
            <w:gridSpan w:val="3"/>
            <w:vMerge/>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vAlign w:val="center"/>
            <w:hideMark/>
          </w:tcPr>
          <w:p w14:paraId="0CC157F0" w14:textId="77777777" w:rsidR="00B74E85" w:rsidRPr="00B74E85" w:rsidRDefault="00B74E85" w:rsidP="00B74E85">
            <w:pPr>
              <w:spacing w:before="0" w:after="0"/>
              <w:jc w:val="left"/>
              <w:rPr>
                <w:color w:val="000000"/>
                <w:sz w:val="16"/>
                <w:szCs w:val="16"/>
              </w:rPr>
            </w:pPr>
          </w:p>
        </w:tc>
        <w:tc>
          <w:tcPr>
            <w:tcW w:w="1026"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70573D7E" w14:textId="77777777" w:rsidR="00B74E85" w:rsidRPr="00B74E85" w:rsidRDefault="00B74E85" w:rsidP="00B74E85">
            <w:pPr>
              <w:spacing w:before="0" w:after="0"/>
              <w:jc w:val="center"/>
              <w:rPr>
                <w:color w:val="000000"/>
                <w:sz w:val="16"/>
                <w:szCs w:val="16"/>
              </w:rPr>
            </w:pPr>
            <w:r w:rsidRPr="00B74E85">
              <w:rPr>
                <w:color w:val="000000"/>
                <w:sz w:val="16"/>
                <w:szCs w:val="16"/>
              </w:rPr>
              <w:t>benzyna</w:t>
            </w:r>
          </w:p>
        </w:tc>
        <w:tc>
          <w:tcPr>
            <w:tcW w:w="1110"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noWrap/>
            <w:vAlign w:val="center"/>
            <w:hideMark/>
          </w:tcPr>
          <w:p w14:paraId="5DDF0A86" w14:textId="77777777" w:rsidR="00B74E85" w:rsidRPr="00B74E85" w:rsidRDefault="00B74E85" w:rsidP="00B74E85">
            <w:pPr>
              <w:spacing w:before="0" w:after="0"/>
              <w:jc w:val="center"/>
              <w:rPr>
                <w:color w:val="000000"/>
                <w:sz w:val="16"/>
                <w:szCs w:val="16"/>
              </w:rPr>
            </w:pPr>
            <w:r w:rsidRPr="00B74E85">
              <w:rPr>
                <w:color w:val="000000"/>
                <w:sz w:val="16"/>
                <w:szCs w:val="16"/>
              </w:rPr>
              <w:t>18,2%</w:t>
            </w:r>
          </w:p>
        </w:tc>
        <w:tc>
          <w:tcPr>
            <w:tcW w:w="1282"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noWrap/>
            <w:vAlign w:val="center"/>
            <w:hideMark/>
          </w:tcPr>
          <w:p w14:paraId="50A3AB58" w14:textId="77777777" w:rsidR="00B74E85" w:rsidRPr="00B74E85" w:rsidRDefault="00B74E85" w:rsidP="00B74E85">
            <w:pPr>
              <w:spacing w:before="0" w:after="0"/>
              <w:jc w:val="center"/>
              <w:rPr>
                <w:color w:val="000000"/>
                <w:sz w:val="16"/>
                <w:szCs w:val="16"/>
              </w:rPr>
            </w:pPr>
            <w:r w:rsidRPr="00B74E85">
              <w:rPr>
                <w:color w:val="000000"/>
                <w:sz w:val="16"/>
                <w:szCs w:val="16"/>
              </w:rPr>
              <w:t>17,7%</w:t>
            </w:r>
          </w:p>
        </w:tc>
        <w:tc>
          <w:tcPr>
            <w:tcW w:w="854"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noWrap/>
            <w:vAlign w:val="center"/>
            <w:hideMark/>
          </w:tcPr>
          <w:p w14:paraId="31F121B1" w14:textId="77777777" w:rsidR="00B74E85" w:rsidRPr="00B74E85" w:rsidRDefault="00B74E85" w:rsidP="00B74E85">
            <w:pPr>
              <w:spacing w:before="0" w:after="0"/>
              <w:jc w:val="center"/>
              <w:rPr>
                <w:color w:val="000000"/>
                <w:sz w:val="16"/>
                <w:szCs w:val="16"/>
              </w:rPr>
            </w:pPr>
            <w:r w:rsidRPr="00B74E85">
              <w:rPr>
                <w:color w:val="000000"/>
                <w:sz w:val="16"/>
                <w:szCs w:val="16"/>
              </w:rPr>
              <w:t>10,5%</w:t>
            </w:r>
          </w:p>
        </w:tc>
        <w:tc>
          <w:tcPr>
            <w:tcW w:w="1139"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noWrap/>
            <w:vAlign w:val="center"/>
            <w:hideMark/>
          </w:tcPr>
          <w:p w14:paraId="0AA64B29" w14:textId="77777777" w:rsidR="00B74E85" w:rsidRPr="00B74E85" w:rsidRDefault="00B74E85" w:rsidP="00B74E85">
            <w:pPr>
              <w:spacing w:before="0" w:after="0"/>
              <w:jc w:val="center"/>
              <w:rPr>
                <w:color w:val="000000"/>
                <w:sz w:val="16"/>
                <w:szCs w:val="16"/>
              </w:rPr>
            </w:pPr>
            <w:r w:rsidRPr="00B74E85">
              <w:rPr>
                <w:color w:val="000000"/>
                <w:sz w:val="16"/>
                <w:szCs w:val="16"/>
              </w:rPr>
              <w:t>19,3%</w:t>
            </w:r>
          </w:p>
        </w:tc>
        <w:tc>
          <w:tcPr>
            <w:tcW w:w="1139"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noWrap/>
            <w:vAlign w:val="center"/>
            <w:hideMark/>
          </w:tcPr>
          <w:p w14:paraId="289E1ECA" w14:textId="77777777" w:rsidR="00B74E85" w:rsidRPr="00B74E85" w:rsidRDefault="00B74E85" w:rsidP="00B74E85">
            <w:pPr>
              <w:spacing w:before="0" w:after="0"/>
              <w:jc w:val="center"/>
              <w:rPr>
                <w:color w:val="000000"/>
                <w:sz w:val="16"/>
                <w:szCs w:val="16"/>
              </w:rPr>
            </w:pPr>
            <w:r w:rsidRPr="00B74E85">
              <w:rPr>
                <w:color w:val="000000"/>
                <w:sz w:val="16"/>
                <w:szCs w:val="16"/>
              </w:rPr>
              <w:t>18,8%</w:t>
            </w:r>
          </w:p>
        </w:tc>
        <w:tc>
          <w:tcPr>
            <w:tcW w:w="712"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noWrap/>
            <w:vAlign w:val="center"/>
            <w:hideMark/>
          </w:tcPr>
          <w:p w14:paraId="550FFC61" w14:textId="77777777" w:rsidR="00B74E85" w:rsidRPr="00B74E85" w:rsidRDefault="00B74E85" w:rsidP="00B74E85">
            <w:pPr>
              <w:spacing w:before="0" w:after="0"/>
              <w:jc w:val="center"/>
              <w:rPr>
                <w:color w:val="000000"/>
                <w:sz w:val="16"/>
                <w:szCs w:val="16"/>
              </w:rPr>
            </w:pPr>
            <w:r w:rsidRPr="00B74E85">
              <w:rPr>
                <w:color w:val="000000"/>
                <w:sz w:val="16"/>
                <w:szCs w:val="16"/>
              </w:rPr>
              <w:t>17,9%</w:t>
            </w:r>
          </w:p>
        </w:tc>
        <w:tc>
          <w:tcPr>
            <w:tcW w:w="1139"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noWrap/>
            <w:vAlign w:val="center"/>
            <w:hideMark/>
          </w:tcPr>
          <w:p w14:paraId="6151FCA3" w14:textId="77777777" w:rsidR="00B74E85" w:rsidRPr="00B74E85" w:rsidRDefault="00B74E85" w:rsidP="00B74E85">
            <w:pPr>
              <w:spacing w:before="0" w:after="0"/>
              <w:jc w:val="center"/>
              <w:rPr>
                <w:color w:val="000000"/>
                <w:sz w:val="16"/>
                <w:szCs w:val="16"/>
              </w:rPr>
            </w:pPr>
            <w:r w:rsidRPr="00B74E85">
              <w:rPr>
                <w:color w:val="000000"/>
                <w:sz w:val="16"/>
                <w:szCs w:val="16"/>
              </w:rPr>
              <w:t>19,6%</w:t>
            </w:r>
          </w:p>
        </w:tc>
        <w:tc>
          <w:tcPr>
            <w:tcW w:w="997"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noWrap/>
            <w:vAlign w:val="center"/>
            <w:hideMark/>
          </w:tcPr>
          <w:p w14:paraId="2155EC88" w14:textId="77777777" w:rsidR="00B74E85" w:rsidRPr="00B74E85" w:rsidRDefault="00B74E85" w:rsidP="00B74E85">
            <w:pPr>
              <w:spacing w:before="0" w:after="0"/>
              <w:jc w:val="center"/>
              <w:rPr>
                <w:color w:val="000000"/>
                <w:sz w:val="16"/>
                <w:szCs w:val="16"/>
              </w:rPr>
            </w:pPr>
            <w:r w:rsidRPr="00B74E85">
              <w:rPr>
                <w:color w:val="000000"/>
                <w:sz w:val="16"/>
                <w:szCs w:val="16"/>
              </w:rPr>
              <w:t>19,2%</w:t>
            </w:r>
          </w:p>
        </w:tc>
        <w:tc>
          <w:tcPr>
            <w:tcW w:w="855"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noWrap/>
            <w:vAlign w:val="center"/>
            <w:hideMark/>
          </w:tcPr>
          <w:p w14:paraId="785FE5C9" w14:textId="77777777" w:rsidR="00B74E85" w:rsidRPr="00B74E85" w:rsidRDefault="00B74E85" w:rsidP="00B74E85">
            <w:pPr>
              <w:spacing w:before="0" w:after="0"/>
              <w:jc w:val="center"/>
              <w:rPr>
                <w:color w:val="000000"/>
                <w:sz w:val="16"/>
                <w:szCs w:val="16"/>
              </w:rPr>
            </w:pPr>
            <w:r w:rsidRPr="00B74E85">
              <w:rPr>
                <w:color w:val="000000"/>
                <w:sz w:val="16"/>
                <w:szCs w:val="16"/>
              </w:rPr>
              <w:t>18,3%</w:t>
            </w:r>
          </w:p>
        </w:tc>
      </w:tr>
      <w:tr w:rsidR="00B74E85" w:rsidRPr="00B74E85" w14:paraId="7D5BED15" w14:textId="77777777" w:rsidTr="00B74E85">
        <w:trPr>
          <w:gridAfter w:val="1"/>
          <w:wAfter w:w="75" w:type="dxa"/>
          <w:trHeight w:val="240"/>
          <w:jc w:val="center"/>
        </w:trPr>
        <w:tc>
          <w:tcPr>
            <w:tcW w:w="3847" w:type="dxa"/>
            <w:gridSpan w:val="3"/>
            <w:vMerge/>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vAlign w:val="center"/>
            <w:hideMark/>
          </w:tcPr>
          <w:p w14:paraId="07A1CFE5" w14:textId="77777777" w:rsidR="00B74E85" w:rsidRPr="00B74E85" w:rsidRDefault="00B74E85" w:rsidP="00B74E85">
            <w:pPr>
              <w:spacing w:before="0" w:after="0"/>
              <w:jc w:val="left"/>
              <w:rPr>
                <w:color w:val="000000"/>
                <w:sz w:val="16"/>
                <w:szCs w:val="16"/>
              </w:rPr>
            </w:pPr>
          </w:p>
        </w:tc>
        <w:tc>
          <w:tcPr>
            <w:tcW w:w="1026"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65B12874" w14:textId="77777777" w:rsidR="00B74E85" w:rsidRPr="00B74E85" w:rsidRDefault="00B74E85" w:rsidP="00B74E85">
            <w:pPr>
              <w:spacing w:before="0" w:after="0"/>
              <w:jc w:val="center"/>
              <w:rPr>
                <w:color w:val="000000"/>
                <w:sz w:val="16"/>
                <w:szCs w:val="16"/>
              </w:rPr>
            </w:pPr>
            <w:r w:rsidRPr="00B74E85">
              <w:rPr>
                <w:color w:val="000000"/>
                <w:sz w:val="16"/>
                <w:szCs w:val="16"/>
              </w:rPr>
              <w:t>LPG</w:t>
            </w:r>
          </w:p>
        </w:tc>
        <w:tc>
          <w:tcPr>
            <w:tcW w:w="1110"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noWrap/>
            <w:vAlign w:val="center"/>
            <w:hideMark/>
          </w:tcPr>
          <w:p w14:paraId="5869E70B" w14:textId="77777777" w:rsidR="00B74E85" w:rsidRPr="00B74E85" w:rsidRDefault="00B74E85" w:rsidP="00B74E85">
            <w:pPr>
              <w:spacing w:before="0" w:after="0"/>
              <w:jc w:val="center"/>
              <w:rPr>
                <w:color w:val="000000"/>
                <w:sz w:val="16"/>
                <w:szCs w:val="16"/>
              </w:rPr>
            </w:pPr>
            <w:r w:rsidRPr="00B74E85">
              <w:rPr>
                <w:color w:val="000000"/>
                <w:sz w:val="16"/>
                <w:szCs w:val="16"/>
              </w:rPr>
              <w:t>3,5%</w:t>
            </w:r>
          </w:p>
        </w:tc>
        <w:tc>
          <w:tcPr>
            <w:tcW w:w="1282"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noWrap/>
            <w:vAlign w:val="center"/>
            <w:hideMark/>
          </w:tcPr>
          <w:p w14:paraId="71D18954" w14:textId="77777777" w:rsidR="00B74E85" w:rsidRPr="00B74E85" w:rsidRDefault="00B74E85" w:rsidP="00B74E85">
            <w:pPr>
              <w:spacing w:before="0" w:after="0"/>
              <w:jc w:val="center"/>
              <w:rPr>
                <w:color w:val="000000"/>
                <w:sz w:val="16"/>
                <w:szCs w:val="16"/>
              </w:rPr>
            </w:pPr>
            <w:r w:rsidRPr="00B74E85">
              <w:rPr>
                <w:color w:val="000000"/>
                <w:sz w:val="16"/>
                <w:szCs w:val="16"/>
              </w:rPr>
              <w:t>2,2%</w:t>
            </w:r>
          </w:p>
        </w:tc>
        <w:tc>
          <w:tcPr>
            <w:tcW w:w="854"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noWrap/>
            <w:vAlign w:val="center"/>
            <w:hideMark/>
          </w:tcPr>
          <w:p w14:paraId="0E8E50C8" w14:textId="77777777" w:rsidR="00B74E85" w:rsidRPr="00B74E85" w:rsidRDefault="00B74E85" w:rsidP="00B74E85">
            <w:pPr>
              <w:spacing w:before="0" w:after="0"/>
              <w:jc w:val="center"/>
              <w:rPr>
                <w:color w:val="000000"/>
                <w:sz w:val="16"/>
                <w:szCs w:val="16"/>
              </w:rPr>
            </w:pPr>
            <w:r w:rsidRPr="00B74E85">
              <w:rPr>
                <w:color w:val="000000"/>
                <w:sz w:val="16"/>
                <w:szCs w:val="16"/>
              </w:rPr>
              <w:t>1,4%</w:t>
            </w:r>
          </w:p>
        </w:tc>
        <w:tc>
          <w:tcPr>
            <w:tcW w:w="1139"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noWrap/>
            <w:vAlign w:val="center"/>
            <w:hideMark/>
          </w:tcPr>
          <w:p w14:paraId="04BDC67A" w14:textId="77777777" w:rsidR="00B74E85" w:rsidRPr="00B74E85" w:rsidRDefault="00B74E85" w:rsidP="00B74E85">
            <w:pPr>
              <w:spacing w:before="0" w:after="0"/>
              <w:jc w:val="center"/>
              <w:rPr>
                <w:color w:val="000000"/>
                <w:sz w:val="16"/>
                <w:szCs w:val="16"/>
              </w:rPr>
            </w:pPr>
            <w:r w:rsidRPr="00B74E85">
              <w:rPr>
                <w:color w:val="000000"/>
                <w:sz w:val="16"/>
                <w:szCs w:val="16"/>
              </w:rPr>
              <w:t>3,8%</w:t>
            </w:r>
          </w:p>
        </w:tc>
        <w:tc>
          <w:tcPr>
            <w:tcW w:w="1139"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noWrap/>
            <w:vAlign w:val="center"/>
            <w:hideMark/>
          </w:tcPr>
          <w:p w14:paraId="7F73E42C" w14:textId="77777777" w:rsidR="00B74E85" w:rsidRPr="00B74E85" w:rsidRDefault="00B74E85" w:rsidP="00B74E85">
            <w:pPr>
              <w:spacing w:before="0" w:after="0"/>
              <w:jc w:val="center"/>
              <w:rPr>
                <w:color w:val="000000"/>
                <w:sz w:val="16"/>
                <w:szCs w:val="16"/>
              </w:rPr>
            </w:pPr>
            <w:r w:rsidRPr="00B74E85">
              <w:rPr>
                <w:color w:val="000000"/>
                <w:sz w:val="16"/>
                <w:szCs w:val="16"/>
              </w:rPr>
              <w:t>2,3%</w:t>
            </w:r>
          </w:p>
        </w:tc>
        <w:tc>
          <w:tcPr>
            <w:tcW w:w="712"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noWrap/>
            <w:vAlign w:val="center"/>
            <w:hideMark/>
          </w:tcPr>
          <w:p w14:paraId="1C05727C" w14:textId="77777777" w:rsidR="00B74E85" w:rsidRPr="00B74E85" w:rsidRDefault="00B74E85" w:rsidP="00B74E85">
            <w:pPr>
              <w:spacing w:before="0" w:after="0"/>
              <w:jc w:val="center"/>
              <w:rPr>
                <w:color w:val="000000"/>
                <w:sz w:val="16"/>
                <w:szCs w:val="16"/>
              </w:rPr>
            </w:pPr>
            <w:r w:rsidRPr="00B74E85">
              <w:rPr>
                <w:color w:val="000000"/>
                <w:sz w:val="16"/>
                <w:szCs w:val="16"/>
              </w:rPr>
              <w:t>2,0%</w:t>
            </w:r>
          </w:p>
        </w:tc>
        <w:tc>
          <w:tcPr>
            <w:tcW w:w="1139"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noWrap/>
            <w:vAlign w:val="center"/>
            <w:hideMark/>
          </w:tcPr>
          <w:p w14:paraId="1805B453" w14:textId="77777777" w:rsidR="00B74E85" w:rsidRPr="00B74E85" w:rsidRDefault="00B74E85" w:rsidP="00B74E85">
            <w:pPr>
              <w:spacing w:before="0" w:after="0"/>
              <w:jc w:val="center"/>
              <w:rPr>
                <w:color w:val="000000"/>
                <w:sz w:val="16"/>
                <w:szCs w:val="16"/>
              </w:rPr>
            </w:pPr>
            <w:r w:rsidRPr="00B74E85">
              <w:rPr>
                <w:color w:val="000000"/>
                <w:sz w:val="16"/>
                <w:szCs w:val="16"/>
              </w:rPr>
              <w:t>4,8%</w:t>
            </w:r>
          </w:p>
        </w:tc>
        <w:tc>
          <w:tcPr>
            <w:tcW w:w="997"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noWrap/>
            <w:vAlign w:val="center"/>
            <w:hideMark/>
          </w:tcPr>
          <w:p w14:paraId="2DE38D40" w14:textId="77777777" w:rsidR="00B74E85" w:rsidRPr="00B74E85" w:rsidRDefault="00B74E85" w:rsidP="00B74E85">
            <w:pPr>
              <w:spacing w:before="0" w:after="0"/>
              <w:jc w:val="center"/>
              <w:rPr>
                <w:color w:val="000000"/>
                <w:sz w:val="16"/>
                <w:szCs w:val="16"/>
              </w:rPr>
            </w:pPr>
            <w:r w:rsidRPr="00B74E85">
              <w:rPr>
                <w:color w:val="000000"/>
                <w:sz w:val="16"/>
                <w:szCs w:val="16"/>
              </w:rPr>
              <w:t>2,9%</w:t>
            </w:r>
          </w:p>
        </w:tc>
        <w:tc>
          <w:tcPr>
            <w:tcW w:w="855"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noWrap/>
            <w:vAlign w:val="center"/>
            <w:hideMark/>
          </w:tcPr>
          <w:p w14:paraId="0DAE9377" w14:textId="77777777" w:rsidR="00B74E85" w:rsidRPr="00B74E85" w:rsidRDefault="00B74E85" w:rsidP="00B74E85">
            <w:pPr>
              <w:spacing w:before="0" w:after="0"/>
              <w:jc w:val="center"/>
              <w:rPr>
                <w:color w:val="000000"/>
                <w:sz w:val="16"/>
                <w:szCs w:val="16"/>
              </w:rPr>
            </w:pPr>
            <w:r w:rsidRPr="00B74E85">
              <w:rPr>
                <w:color w:val="000000"/>
                <w:sz w:val="16"/>
                <w:szCs w:val="16"/>
              </w:rPr>
              <w:t>2,6%</w:t>
            </w:r>
          </w:p>
        </w:tc>
      </w:tr>
      <w:tr w:rsidR="00B74E85" w:rsidRPr="00B74E85" w14:paraId="7B23E55E" w14:textId="77777777" w:rsidTr="00B74E85">
        <w:trPr>
          <w:gridAfter w:val="1"/>
          <w:wAfter w:w="75" w:type="dxa"/>
          <w:trHeight w:val="240"/>
          <w:jc w:val="center"/>
        </w:trPr>
        <w:tc>
          <w:tcPr>
            <w:tcW w:w="3847" w:type="dxa"/>
            <w:gridSpan w:val="3"/>
            <w:vMerge/>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vAlign w:val="center"/>
            <w:hideMark/>
          </w:tcPr>
          <w:p w14:paraId="4AA328F4" w14:textId="77777777" w:rsidR="00B74E85" w:rsidRPr="00B74E85" w:rsidRDefault="00B74E85" w:rsidP="00B74E85">
            <w:pPr>
              <w:spacing w:before="0" w:after="0"/>
              <w:jc w:val="left"/>
              <w:rPr>
                <w:color w:val="000000"/>
                <w:sz w:val="16"/>
                <w:szCs w:val="16"/>
              </w:rPr>
            </w:pPr>
          </w:p>
        </w:tc>
        <w:tc>
          <w:tcPr>
            <w:tcW w:w="1026"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hideMark/>
          </w:tcPr>
          <w:p w14:paraId="7066E8E3" w14:textId="7A945D86" w:rsidR="00B74E85" w:rsidRPr="00B74E85" w:rsidRDefault="00B74E85" w:rsidP="00B74E85">
            <w:pPr>
              <w:spacing w:before="0" w:after="0"/>
              <w:jc w:val="center"/>
              <w:rPr>
                <w:color w:val="000000"/>
                <w:sz w:val="16"/>
                <w:szCs w:val="16"/>
              </w:rPr>
            </w:pPr>
            <w:r w:rsidRPr="00B74E85">
              <w:rPr>
                <w:color w:val="000000"/>
                <w:sz w:val="16"/>
                <w:szCs w:val="16"/>
              </w:rPr>
              <w:t>olej napędowy</w:t>
            </w:r>
          </w:p>
        </w:tc>
        <w:tc>
          <w:tcPr>
            <w:tcW w:w="1110"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noWrap/>
            <w:vAlign w:val="center"/>
            <w:hideMark/>
          </w:tcPr>
          <w:p w14:paraId="37013AE9" w14:textId="77777777" w:rsidR="00B74E85" w:rsidRPr="00B74E85" w:rsidRDefault="00B74E85" w:rsidP="00B74E85">
            <w:pPr>
              <w:spacing w:before="0" w:after="0"/>
              <w:jc w:val="center"/>
              <w:rPr>
                <w:color w:val="000000"/>
                <w:sz w:val="16"/>
                <w:szCs w:val="16"/>
              </w:rPr>
            </w:pPr>
            <w:r w:rsidRPr="00B74E85">
              <w:rPr>
                <w:color w:val="000000"/>
                <w:sz w:val="16"/>
                <w:szCs w:val="16"/>
              </w:rPr>
              <w:t>78,3%</w:t>
            </w:r>
          </w:p>
        </w:tc>
        <w:tc>
          <w:tcPr>
            <w:tcW w:w="1282"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noWrap/>
            <w:vAlign w:val="center"/>
            <w:hideMark/>
          </w:tcPr>
          <w:p w14:paraId="453DCC98" w14:textId="77777777" w:rsidR="00B74E85" w:rsidRPr="00B74E85" w:rsidRDefault="00B74E85" w:rsidP="00B74E85">
            <w:pPr>
              <w:spacing w:before="0" w:after="0"/>
              <w:jc w:val="center"/>
              <w:rPr>
                <w:color w:val="000000"/>
                <w:sz w:val="16"/>
                <w:szCs w:val="16"/>
              </w:rPr>
            </w:pPr>
            <w:r w:rsidRPr="00B74E85">
              <w:rPr>
                <w:color w:val="000000"/>
                <w:sz w:val="16"/>
                <w:szCs w:val="16"/>
              </w:rPr>
              <w:t>80,1%</w:t>
            </w:r>
          </w:p>
        </w:tc>
        <w:tc>
          <w:tcPr>
            <w:tcW w:w="854"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noWrap/>
            <w:vAlign w:val="center"/>
            <w:hideMark/>
          </w:tcPr>
          <w:p w14:paraId="6EDEB5CA" w14:textId="77777777" w:rsidR="00B74E85" w:rsidRPr="00B74E85" w:rsidRDefault="00B74E85" w:rsidP="00B74E85">
            <w:pPr>
              <w:spacing w:before="0" w:after="0"/>
              <w:jc w:val="center"/>
              <w:rPr>
                <w:color w:val="000000"/>
                <w:sz w:val="16"/>
                <w:szCs w:val="16"/>
              </w:rPr>
            </w:pPr>
            <w:r w:rsidRPr="00B74E85">
              <w:rPr>
                <w:color w:val="000000"/>
                <w:sz w:val="16"/>
                <w:szCs w:val="16"/>
              </w:rPr>
              <w:t>88,0%</w:t>
            </w:r>
          </w:p>
        </w:tc>
        <w:tc>
          <w:tcPr>
            <w:tcW w:w="1139"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noWrap/>
            <w:vAlign w:val="center"/>
            <w:hideMark/>
          </w:tcPr>
          <w:p w14:paraId="70F0E6AA" w14:textId="77777777" w:rsidR="00B74E85" w:rsidRPr="00B74E85" w:rsidRDefault="00B74E85" w:rsidP="00B74E85">
            <w:pPr>
              <w:spacing w:before="0" w:after="0"/>
              <w:jc w:val="center"/>
              <w:rPr>
                <w:color w:val="000000"/>
                <w:sz w:val="16"/>
                <w:szCs w:val="16"/>
              </w:rPr>
            </w:pPr>
            <w:r w:rsidRPr="00B74E85">
              <w:rPr>
                <w:color w:val="000000"/>
                <w:sz w:val="16"/>
                <w:szCs w:val="16"/>
              </w:rPr>
              <w:t>76,9%</w:t>
            </w:r>
          </w:p>
        </w:tc>
        <w:tc>
          <w:tcPr>
            <w:tcW w:w="1139"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noWrap/>
            <w:vAlign w:val="center"/>
            <w:hideMark/>
          </w:tcPr>
          <w:p w14:paraId="64CDF154" w14:textId="77777777" w:rsidR="00B74E85" w:rsidRPr="00B74E85" w:rsidRDefault="00B74E85" w:rsidP="00B74E85">
            <w:pPr>
              <w:spacing w:before="0" w:after="0"/>
              <w:jc w:val="center"/>
              <w:rPr>
                <w:color w:val="000000"/>
                <w:sz w:val="16"/>
                <w:szCs w:val="16"/>
              </w:rPr>
            </w:pPr>
            <w:r w:rsidRPr="00B74E85">
              <w:rPr>
                <w:color w:val="000000"/>
                <w:sz w:val="16"/>
                <w:szCs w:val="16"/>
              </w:rPr>
              <w:t>78,9%</w:t>
            </w:r>
          </w:p>
        </w:tc>
        <w:tc>
          <w:tcPr>
            <w:tcW w:w="712"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noWrap/>
            <w:vAlign w:val="center"/>
            <w:hideMark/>
          </w:tcPr>
          <w:p w14:paraId="4BB0212C" w14:textId="77777777" w:rsidR="00B74E85" w:rsidRPr="00B74E85" w:rsidRDefault="00B74E85" w:rsidP="00B74E85">
            <w:pPr>
              <w:spacing w:before="0" w:after="0"/>
              <w:jc w:val="center"/>
              <w:rPr>
                <w:color w:val="000000"/>
                <w:sz w:val="16"/>
                <w:szCs w:val="16"/>
              </w:rPr>
            </w:pPr>
            <w:r w:rsidRPr="00B74E85">
              <w:rPr>
                <w:color w:val="000000"/>
                <w:sz w:val="16"/>
                <w:szCs w:val="16"/>
              </w:rPr>
              <w:t>80,1%</w:t>
            </w:r>
          </w:p>
        </w:tc>
        <w:tc>
          <w:tcPr>
            <w:tcW w:w="1139"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noWrap/>
            <w:vAlign w:val="center"/>
            <w:hideMark/>
          </w:tcPr>
          <w:p w14:paraId="3EF55FEA" w14:textId="77777777" w:rsidR="00B74E85" w:rsidRPr="00B74E85" w:rsidRDefault="00B74E85" w:rsidP="00B74E85">
            <w:pPr>
              <w:spacing w:before="0" w:after="0"/>
              <w:jc w:val="center"/>
              <w:rPr>
                <w:color w:val="000000"/>
                <w:sz w:val="16"/>
                <w:szCs w:val="16"/>
              </w:rPr>
            </w:pPr>
            <w:r w:rsidRPr="00B74E85">
              <w:rPr>
                <w:color w:val="000000"/>
                <w:sz w:val="16"/>
                <w:szCs w:val="16"/>
              </w:rPr>
              <w:t>75,6%</w:t>
            </w:r>
          </w:p>
        </w:tc>
        <w:tc>
          <w:tcPr>
            <w:tcW w:w="997"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noWrap/>
            <w:vAlign w:val="center"/>
            <w:hideMark/>
          </w:tcPr>
          <w:p w14:paraId="666D600F" w14:textId="77777777" w:rsidR="00B74E85" w:rsidRPr="00B74E85" w:rsidRDefault="00B74E85" w:rsidP="00B74E85">
            <w:pPr>
              <w:spacing w:before="0" w:after="0"/>
              <w:jc w:val="center"/>
              <w:rPr>
                <w:color w:val="000000"/>
                <w:sz w:val="16"/>
                <w:szCs w:val="16"/>
              </w:rPr>
            </w:pPr>
            <w:r w:rsidRPr="00B74E85">
              <w:rPr>
                <w:color w:val="000000"/>
                <w:sz w:val="16"/>
                <w:szCs w:val="16"/>
              </w:rPr>
              <w:t>77,9%</w:t>
            </w:r>
          </w:p>
        </w:tc>
        <w:tc>
          <w:tcPr>
            <w:tcW w:w="855"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000000" w:fill="D9D9D9"/>
            <w:noWrap/>
            <w:vAlign w:val="center"/>
            <w:hideMark/>
          </w:tcPr>
          <w:p w14:paraId="0D0B074E" w14:textId="77777777" w:rsidR="00B74E85" w:rsidRPr="00B74E85" w:rsidRDefault="00B74E85" w:rsidP="00B74E85">
            <w:pPr>
              <w:spacing w:before="0" w:after="0"/>
              <w:jc w:val="center"/>
              <w:rPr>
                <w:color w:val="000000"/>
                <w:sz w:val="16"/>
                <w:szCs w:val="16"/>
              </w:rPr>
            </w:pPr>
            <w:r w:rsidRPr="00B74E85">
              <w:rPr>
                <w:color w:val="000000"/>
                <w:sz w:val="16"/>
                <w:szCs w:val="16"/>
              </w:rPr>
              <w:t>79,2%</w:t>
            </w:r>
          </w:p>
        </w:tc>
      </w:tr>
    </w:tbl>
    <w:p w14:paraId="318AE48F" w14:textId="6AD3F1E3" w:rsidR="00363DEB" w:rsidRPr="00AF7433" w:rsidRDefault="00363DEB" w:rsidP="00363DEB">
      <w:pPr>
        <w:rPr>
          <w:iCs/>
          <w:sz w:val="24"/>
          <w:szCs w:val="28"/>
        </w:rPr>
      </w:pPr>
      <w:r w:rsidRPr="00AF7433">
        <w:rPr>
          <w:iCs/>
          <w:sz w:val="18"/>
          <w:szCs w:val="18"/>
        </w:rPr>
        <w:t>Źródło: opracowanie własne na podstawie zebranych danych i ankiet</w:t>
      </w:r>
    </w:p>
    <w:p w14:paraId="0A34A217" w14:textId="77777777" w:rsidR="00BE4DB7" w:rsidRPr="00AF7433" w:rsidRDefault="00BE4DB7" w:rsidP="00363DEB">
      <w:pPr>
        <w:sectPr w:rsidR="00BE4DB7" w:rsidRPr="00AF7433" w:rsidSect="00BE4DB7">
          <w:pgSz w:w="16838" w:h="11906" w:orient="landscape"/>
          <w:pgMar w:top="1418" w:right="1418" w:bottom="1418" w:left="1418" w:header="709" w:footer="709" w:gutter="0"/>
          <w:cols w:space="708"/>
          <w:docGrid w:linePitch="360"/>
        </w:sectPr>
      </w:pPr>
    </w:p>
    <w:p w14:paraId="386F07B5" w14:textId="319A5ED3" w:rsidR="00363DEB" w:rsidRPr="00AF7433" w:rsidRDefault="00363DEB" w:rsidP="00363DEB"/>
    <w:p w14:paraId="168788B8" w14:textId="77777777" w:rsidR="00363DEB" w:rsidRPr="00AF7433" w:rsidRDefault="00363DEB" w:rsidP="00363DEB">
      <w:r w:rsidRPr="00AF7433">
        <w:t>Na poniższym rysunku przedstawiono udział poszczególnych nośników w pokryciu zapotrzebowania na energię końcową w sektorze transportowym.</w:t>
      </w:r>
    </w:p>
    <w:p w14:paraId="6894A5C7" w14:textId="77777777" w:rsidR="00363DEB" w:rsidRPr="00AF7433" w:rsidRDefault="00363DEB" w:rsidP="00363DEB"/>
    <w:p w14:paraId="29A8A035" w14:textId="437D8E31" w:rsidR="00363DEB" w:rsidRPr="00AF7433" w:rsidRDefault="00B74E85" w:rsidP="00363DEB">
      <w:pPr>
        <w:keepNext/>
        <w:jc w:val="center"/>
      </w:pPr>
      <w:r>
        <w:rPr>
          <w:noProof/>
        </w:rPr>
        <w:drawing>
          <wp:inline distT="0" distB="0" distL="0" distR="0" wp14:anchorId="42C4BF19" wp14:editId="77B658BA">
            <wp:extent cx="4320000" cy="2880000"/>
            <wp:effectExtent l="0" t="0" r="4445" b="15875"/>
            <wp:docPr id="26" name="Wykres 26">
              <a:extLst xmlns:a="http://schemas.openxmlformats.org/drawingml/2006/main">
                <a:ext uri="{FF2B5EF4-FFF2-40B4-BE49-F238E27FC236}">
                  <a16:creationId xmlns:a16="http://schemas.microsoft.com/office/drawing/2014/main" id="{AF919B2F-5926-4EA2-B525-6F4652E589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4516CDB9" w14:textId="3953A3FB" w:rsidR="00363DEB" w:rsidRPr="00AF7433" w:rsidRDefault="00643748" w:rsidP="00007110">
      <w:pPr>
        <w:pStyle w:val="Default"/>
        <w:rPr>
          <w:sz w:val="20"/>
          <w:szCs w:val="20"/>
        </w:rPr>
      </w:pPr>
      <w:bookmarkStart w:id="147" w:name="_Toc466884161"/>
      <w:bookmarkStart w:id="148" w:name="_Toc64304635"/>
      <w:r w:rsidRPr="00AF7433">
        <w:rPr>
          <w:sz w:val="20"/>
          <w:szCs w:val="20"/>
        </w:rPr>
        <w:t xml:space="preserve">Rysunek  </w:t>
      </w:r>
      <w:r w:rsidRPr="00AF7433">
        <w:rPr>
          <w:sz w:val="20"/>
          <w:szCs w:val="20"/>
        </w:rPr>
        <w:fldChar w:fldCharType="begin"/>
      </w:r>
      <w:r w:rsidRPr="00AF7433">
        <w:rPr>
          <w:sz w:val="20"/>
          <w:szCs w:val="20"/>
        </w:rPr>
        <w:instrText xml:space="preserve"> SEQ Rysunek_ \* ARABIC </w:instrText>
      </w:r>
      <w:r w:rsidRPr="00AF7433">
        <w:rPr>
          <w:sz w:val="20"/>
          <w:szCs w:val="20"/>
        </w:rPr>
        <w:fldChar w:fldCharType="separate"/>
      </w:r>
      <w:r w:rsidR="0093116B">
        <w:rPr>
          <w:noProof/>
          <w:sz w:val="20"/>
          <w:szCs w:val="20"/>
        </w:rPr>
        <w:t>18</w:t>
      </w:r>
      <w:r w:rsidRPr="00AF7433">
        <w:rPr>
          <w:sz w:val="20"/>
          <w:szCs w:val="20"/>
        </w:rPr>
        <w:fldChar w:fldCharType="end"/>
      </w:r>
      <w:r w:rsidR="00363DEB" w:rsidRPr="00AF7433">
        <w:rPr>
          <w:sz w:val="20"/>
          <w:szCs w:val="20"/>
        </w:rPr>
        <w:t xml:space="preserve"> Udział poszczególnych nośników energii wykorzystywanych w sektorze transport</w:t>
      </w:r>
      <w:r w:rsidR="001A02DC" w:rsidRPr="00AF7433">
        <w:rPr>
          <w:sz w:val="20"/>
          <w:szCs w:val="20"/>
        </w:rPr>
        <w:t>u</w:t>
      </w:r>
      <w:r w:rsidR="00363DEB" w:rsidRPr="00AF7433">
        <w:rPr>
          <w:sz w:val="20"/>
          <w:szCs w:val="20"/>
        </w:rPr>
        <w:t xml:space="preserve"> </w:t>
      </w:r>
      <w:bookmarkEnd w:id="147"/>
      <w:r w:rsidR="001A02DC" w:rsidRPr="00AF7433">
        <w:rPr>
          <w:sz w:val="20"/>
          <w:szCs w:val="20"/>
        </w:rPr>
        <w:t>w 20</w:t>
      </w:r>
      <w:r w:rsidR="004073D6">
        <w:rPr>
          <w:sz w:val="20"/>
          <w:szCs w:val="20"/>
        </w:rPr>
        <w:t>20</w:t>
      </w:r>
      <w:r w:rsidR="001A02DC" w:rsidRPr="00AF7433">
        <w:rPr>
          <w:sz w:val="20"/>
          <w:szCs w:val="20"/>
        </w:rPr>
        <w:t xml:space="preserve"> roku</w:t>
      </w:r>
      <w:bookmarkEnd w:id="148"/>
    </w:p>
    <w:p w14:paraId="16DEFC17" w14:textId="77777777" w:rsidR="00363DEB" w:rsidRPr="00AF7433" w:rsidRDefault="00363DEB" w:rsidP="00007110">
      <w:pPr>
        <w:spacing w:before="0" w:after="0"/>
        <w:rPr>
          <w:iCs/>
          <w:sz w:val="24"/>
          <w:szCs w:val="28"/>
        </w:rPr>
      </w:pPr>
      <w:r w:rsidRPr="00AF7433">
        <w:rPr>
          <w:iCs/>
          <w:sz w:val="18"/>
          <w:szCs w:val="18"/>
        </w:rPr>
        <w:t>Źródło: opracowanie własne na podstawie zebranych danych i ankiet</w:t>
      </w:r>
    </w:p>
    <w:p w14:paraId="0379B595" w14:textId="77777777" w:rsidR="00363DEB" w:rsidRPr="00AF7433" w:rsidRDefault="00363DEB" w:rsidP="00363DEB"/>
    <w:p w14:paraId="6F37C395" w14:textId="2E349A31" w:rsidR="00363DEB" w:rsidRPr="00AF7433" w:rsidRDefault="00363DEB" w:rsidP="00363DEB">
      <w:bookmarkStart w:id="149" w:name="_Hlk53380163"/>
      <w:r w:rsidRPr="00AF7433">
        <w:t xml:space="preserve">Głównym nośnikiem energii wykorzystywanym w sektorze transportu </w:t>
      </w:r>
      <w:r w:rsidR="001A02DC" w:rsidRPr="00AF7433">
        <w:t>w 20</w:t>
      </w:r>
      <w:r w:rsidR="00ED7662">
        <w:t>20</w:t>
      </w:r>
      <w:r w:rsidR="001A02DC" w:rsidRPr="00AF7433">
        <w:t xml:space="preserve"> roku był</w:t>
      </w:r>
      <w:r w:rsidRPr="00AF7433">
        <w:t xml:space="preserve"> olej napędowy (</w:t>
      </w:r>
      <w:r w:rsidR="001A02DC" w:rsidRPr="00AF7433">
        <w:t>76,9</w:t>
      </w:r>
      <w:r w:rsidRPr="00AF7433">
        <w:t>%) i benzyna (</w:t>
      </w:r>
      <w:r w:rsidR="001A02DC" w:rsidRPr="00AF7433">
        <w:t>19,3</w:t>
      </w:r>
      <w:r w:rsidRPr="00AF7433">
        <w:t xml:space="preserve">%). Udział LPG w bilansie paliwowym wynosi ponad </w:t>
      </w:r>
      <w:r w:rsidR="001A02DC" w:rsidRPr="00AF7433">
        <w:t>3,8</w:t>
      </w:r>
      <w:r w:rsidRPr="00AF7433">
        <w:t>%.</w:t>
      </w:r>
    </w:p>
    <w:bookmarkEnd w:id="149"/>
    <w:p w14:paraId="50C1E25A" w14:textId="50828A31" w:rsidR="00363DEB" w:rsidRPr="00AF7433" w:rsidRDefault="00363DEB" w:rsidP="00363DEB">
      <w:r w:rsidRPr="00AF7433">
        <w:t>Na poniższym rysunku przedstawiono procentowy udział poszczególnych nośników w całkowitej emisji CO</w:t>
      </w:r>
      <w:r w:rsidRPr="00AF7433">
        <w:rPr>
          <w:vertAlign w:val="subscript"/>
        </w:rPr>
        <w:t>2</w:t>
      </w:r>
      <w:r w:rsidR="001A02DC" w:rsidRPr="00AF7433">
        <w:t xml:space="preserve"> w sektorze transportu w latach 201</w:t>
      </w:r>
      <w:r w:rsidR="00B74E85">
        <w:t>3</w:t>
      </w:r>
      <w:r w:rsidR="001A02DC" w:rsidRPr="00AF7433">
        <w:t>-2030.</w:t>
      </w:r>
    </w:p>
    <w:p w14:paraId="7828BA48" w14:textId="77777777" w:rsidR="001A02DC" w:rsidRPr="00AF7433" w:rsidRDefault="001A02DC" w:rsidP="00363DEB"/>
    <w:p w14:paraId="39156C30" w14:textId="75CB9B65" w:rsidR="00363DEB" w:rsidRPr="00AF7433" w:rsidRDefault="00B74E85" w:rsidP="00363DEB">
      <w:pPr>
        <w:keepNext/>
        <w:jc w:val="center"/>
      </w:pPr>
      <w:r>
        <w:rPr>
          <w:noProof/>
        </w:rPr>
        <w:drawing>
          <wp:inline distT="0" distB="0" distL="0" distR="0" wp14:anchorId="1F157A37" wp14:editId="599C4850">
            <wp:extent cx="4320000" cy="2880000"/>
            <wp:effectExtent l="0" t="0" r="4445" b="15875"/>
            <wp:docPr id="28" name="Wykres 28">
              <a:extLst xmlns:a="http://schemas.openxmlformats.org/drawingml/2006/main">
                <a:ext uri="{FF2B5EF4-FFF2-40B4-BE49-F238E27FC236}">
                  <a16:creationId xmlns:a16="http://schemas.microsoft.com/office/drawing/2014/main" id="{F9C31780-EFBF-4A2A-B7B8-AB6A6112B0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450FF28C" w14:textId="773F7E44" w:rsidR="001A02DC" w:rsidRPr="00AF7433" w:rsidRDefault="00643748" w:rsidP="00007110">
      <w:pPr>
        <w:pStyle w:val="Default"/>
        <w:rPr>
          <w:sz w:val="20"/>
          <w:szCs w:val="20"/>
        </w:rPr>
      </w:pPr>
      <w:bookmarkStart w:id="150" w:name="_Toc64304636"/>
      <w:r w:rsidRPr="00AF7433">
        <w:rPr>
          <w:sz w:val="20"/>
          <w:szCs w:val="20"/>
        </w:rPr>
        <w:t xml:space="preserve">Rysunek  </w:t>
      </w:r>
      <w:r w:rsidRPr="00AF7433">
        <w:rPr>
          <w:sz w:val="20"/>
          <w:szCs w:val="20"/>
        </w:rPr>
        <w:fldChar w:fldCharType="begin"/>
      </w:r>
      <w:r w:rsidRPr="00AF7433">
        <w:rPr>
          <w:sz w:val="20"/>
          <w:szCs w:val="20"/>
        </w:rPr>
        <w:instrText xml:space="preserve"> SEQ Rysunek_ \* ARABIC </w:instrText>
      </w:r>
      <w:r w:rsidRPr="00AF7433">
        <w:rPr>
          <w:sz w:val="20"/>
          <w:szCs w:val="20"/>
        </w:rPr>
        <w:fldChar w:fldCharType="separate"/>
      </w:r>
      <w:r w:rsidR="002C263C">
        <w:rPr>
          <w:noProof/>
          <w:sz w:val="20"/>
          <w:szCs w:val="20"/>
        </w:rPr>
        <w:t>19</w:t>
      </w:r>
      <w:r w:rsidRPr="00AF7433">
        <w:rPr>
          <w:sz w:val="20"/>
          <w:szCs w:val="20"/>
        </w:rPr>
        <w:fldChar w:fldCharType="end"/>
      </w:r>
      <w:r w:rsidR="001A02DC" w:rsidRPr="00AF7433">
        <w:rPr>
          <w:sz w:val="20"/>
          <w:szCs w:val="20"/>
        </w:rPr>
        <w:t xml:space="preserve"> Udział w emisji CO</w:t>
      </w:r>
      <w:r w:rsidR="001A02DC" w:rsidRPr="00AF7433">
        <w:rPr>
          <w:sz w:val="20"/>
          <w:szCs w:val="20"/>
          <w:vertAlign w:val="subscript"/>
        </w:rPr>
        <w:t>2</w:t>
      </w:r>
      <w:r w:rsidR="001A02DC" w:rsidRPr="00AF7433">
        <w:rPr>
          <w:sz w:val="20"/>
          <w:szCs w:val="20"/>
        </w:rPr>
        <w:t xml:space="preserve"> z poszczególnych nośników energii wykorzystywanych w sektorze transportu w 201</w:t>
      </w:r>
      <w:r w:rsidR="00B74E85">
        <w:rPr>
          <w:sz w:val="20"/>
          <w:szCs w:val="20"/>
        </w:rPr>
        <w:t>3</w:t>
      </w:r>
      <w:r w:rsidR="001A02DC" w:rsidRPr="00AF7433">
        <w:rPr>
          <w:sz w:val="20"/>
          <w:szCs w:val="20"/>
        </w:rPr>
        <w:t xml:space="preserve"> roku</w:t>
      </w:r>
      <w:bookmarkEnd w:id="150"/>
    </w:p>
    <w:p w14:paraId="0FD8B5A3" w14:textId="77777777" w:rsidR="001A02DC" w:rsidRPr="00AF7433" w:rsidRDefault="001A02DC" w:rsidP="00007110">
      <w:pPr>
        <w:spacing w:before="0" w:after="0"/>
        <w:rPr>
          <w:iCs/>
          <w:sz w:val="24"/>
          <w:szCs w:val="28"/>
        </w:rPr>
      </w:pPr>
      <w:r w:rsidRPr="00AF7433">
        <w:rPr>
          <w:iCs/>
          <w:sz w:val="18"/>
          <w:szCs w:val="18"/>
        </w:rPr>
        <w:t>Źródło: opracowanie własne na podstawie zebranych danych i ankiet</w:t>
      </w:r>
    </w:p>
    <w:p w14:paraId="21244A85" w14:textId="2F45E978" w:rsidR="00363DEB" w:rsidRPr="00AF7433" w:rsidRDefault="00B74E85" w:rsidP="001A02DC">
      <w:pPr>
        <w:jc w:val="center"/>
      </w:pPr>
      <w:r>
        <w:rPr>
          <w:noProof/>
        </w:rPr>
        <w:drawing>
          <wp:inline distT="0" distB="0" distL="0" distR="0" wp14:anchorId="281A66CE" wp14:editId="187C5650">
            <wp:extent cx="4320000" cy="2880000"/>
            <wp:effectExtent l="0" t="0" r="4445" b="15875"/>
            <wp:docPr id="31" name="Wykres 31">
              <a:extLst xmlns:a="http://schemas.openxmlformats.org/drawingml/2006/main">
                <a:ext uri="{FF2B5EF4-FFF2-40B4-BE49-F238E27FC236}">
                  <a16:creationId xmlns:a16="http://schemas.microsoft.com/office/drawing/2014/main" id="{77234E3C-BA72-4484-8751-789BAF8D70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07D41869" w14:textId="528BBFB1" w:rsidR="001A02DC" w:rsidRPr="00AF7433" w:rsidRDefault="00643748" w:rsidP="001A02DC">
      <w:pPr>
        <w:pStyle w:val="Default"/>
        <w:rPr>
          <w:sz w:val="20"/>
          <w:szCs w:val="20"/>
        </w:rPr>
      </w:pPr>
      <w:bookmarkStart w:id="151" w:name="_Toc64304637"/>
      <w:r w:rsidRPr="00AF7433">
        <w:rPr>
          <w:sz w:val="20"/>
          <w:szCs w:val="20"/>
        </w:rPr>
        <w:t xml:space="preserve">Rysunek  </w:t>
      </w:r>
      <w:r w:rsidRPr="00AF7433">
        <w:rPr>
          <w:sz w:val="20"/>
          <w:szCs w:val="20"/>
        </w:rPr>
        <w:fldChar w:fldCharType="begin"/>
      </w:r>
      <w:r w:rsidRPr="00AF7433">
        <w:rPr>
          <w:sz w:val="20"/>
          <w:szCs w:val="20"/>
        </w:rPr>
        <w:instrText xml:space="preserve"> SEQ Rysunek_ \* ARABIC </w:instrText>
      </w:r>
      <w:r w:rsidRPr="00AF7433">
        <w:rPr>
          <w:sz w:val="20"/>
          <w:szCs w:val="20"/>
        </w:rPr>
        <w:fldChar w:fldCharType="separate"/>
      </w:r>
      <w:r w:rsidR="0093116B">
        <w:rPr>
          <w:noProof/>
          <w:sz w:val="20"/>
          <w:szCs w:val="20"/>
        </w:rPr>
        <w:t>20</w:t>
      </w:r>
      <w:r w:rsidRPr="00AF7433">
        <w:rPr>
          <w:sz w:val="20"/>
          <w:szCs w:val="20"/>
        </w:rPr>
        <w:fldChar w:fldCharType="end"/>
      </w:r>
      <w:r w:rsidR="001A02DC" w:rsidRPr="00AF7433">
        <w:rPr>
          <w:sz w:val="20"/>
          <w:szCs w:val="20"/>
        </w:rPr>
        <w:t xml:space="preserve"> Udział w emisji CO</w:t>
      </w:r>
      <w:r w:rsidR="001A02DC" w:rsidRPr="00AF7433">
        <w:rPr>
          <w:sz w:val="20"/>
          <w:szCs w:val="20"/>
          <w:vertAlign w:val="subscript"/>
        </w:rPr>
        <w:t>2</w:t>
      </w:r>
      <w:r w:rsidR="001A02DC" w:rsidRPr="00AF7433">
        <w:rPr>
          <w:sz w:val="20"/>
          <w:szCs w:val="20"/>
        </w:rPr>
        <w:t xml:space="preserve"> z poszczególnych nośników energii wykorzystywanych w sektorze transportu w 20</w:t>
      </w:r>
      <w:r w:rsidR="00ED7662">
        <w:rPr>
          <w:sz w:val="20"/>
          <w:szCs w:val="20"/>
        </w:rPr>
        <w:t>20</w:t>
      </w:r>
      <w:r w:rsidR="001A02DC" w:rsidRPr="00AF7433">
        <w:rPr>
          <w:sz w:val="20"/>
          <w:szCs w:val="20"/>
        </w:rPr>
        <w:t xml:space="preserve"> roku</w:t>
      </w:r>
      <w:bookmarkEnd w:id="151"/>
    </w:p>
    <w:p w14:paraId="6EB924EC" w14:textId="4C16B226" w:rsidR="001A02DC" w:rsidRPr="00AF7433" w:rsidRDefault="001A02DC" w:rsidP="001A02DC">
      <w:pPr>
        <w:rPr>
          <w:iCs/>
          <w:sz w:val="18"/>
          <w:szCs w:val="18"/>
        </w:rPr>
      </w:pPr>
      <w:r w:rsidRPr="00AF7433">
        <w:rPr>
          <w:iCs/>
          <w:sz w:val="18"/>
          <w:szCs w:val="18"/>
        </w:rPr>
        <w:t>Źródło: opracowanie własne na podstawie zebranych danych i ankiet</w:t>
      </w:r>
    </w:p>
    <w:p w14:paraId="1DBD2B02" w14:textId="5E14A7A0" w:rsidR="001A02DC" w:rsidRPr="00AF7433" w:rsidRDefault="00B74E85" w:rsidP="001A02DC">
      <w:pPr>
        <w:jc w:val="center"/>
        <w:rPr>
          <w:iCs/>
          <w:sz w:val="18"/>
          <w:szCs w:val="18"/>
        </w:rPr>
      </w:pPr>
      <w:r>
        <w:rPr>
          <w:noProof/>
        </w:rPr>
        <w:drawing>
          <wp:inline distT="0" distB="0" distL="0" distR="0" wp14:anchorId="596F8329" wp14:editId="4E3B6BA9">
            <wp:extent cx="4320000" cy="2880000"/>
            <wp:effectExtent l="0" t="0" r="4445" b="15875"/>
            <wp:docPr id="32" name="Wykres 32">
              <a:extLst xmlns:a="http://schemas.openxmlformats.org/drawingml/2006/main">
                <a:ext uri="{FF2B5EF4-FFF2-40B4-BE49-F238E27FC236}">
                  <a16:creationId xmlns:a16="http://schemas.microsoft.com/office/drawing/2014/main" id="{58DAD719-5A4C-479B-B37E-77B03C52DE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5B72B31B" w14:textId="1342CBB6" w:rsidR="001A02DC" w:rsidRPr="00AF7433" w:rsidRDefault="00643748" w:rsidP="001A02DC">
      <w:pPr>
        <w:pStyle w:val="Default"/>
        <w:rPr>
          <w:sz w:val="20"/>
          <w:szCs w:val="20"/>
        </w:rPr>
      </w:pPr>
      <w:bookmarkStart w:id="152" w:name="_Toc64304638"/>
      <w:r w:rsidRPr="00AF7433">
        <w:rPr>
          <w:sz w:val="20"/>
          <w:szCs w:val="20"/>
        </w:rPr>
        <w:t xml:space="preserve">Rysunek  </w:t>
      </w:r>
      <w:r w:rsidRPr="00AF7433">
        <w:rPr>
          <w:sz w:val="20"/>
          <w:szCs w:val="20"/>
        </w:rPr>
        <w:fldChar w:fldCharType="begin"/>
      </w:r>
      <w:r w:rsidRPr="00AF7433">
        <w:rPr>
          <w:sz w:val="20"/>
          <w:szCs w:val="20"/>
        </w:rPr>
        <w:instrText xml:space="preserve"> SEQ Rysunek_ \* ARABIC </w:instrText>
      </w:r>
      <w:r w:rsidRPr="00AF7433">
        <w:rPr>
          <w:sz w:val="20"/>
          <w:szCs w:val="20"/>
        </w:rPr>
        <w:fldChar w:fldCharType="separate"/>
      </w:r>
      <w:r w:rsidR="0093116B">
        <w:rPr>
          <w:noProof/>
          <w:sz w:val="20"/>
          <w:szCs w:val="20"/>
        </w:rPr>
        <w:t>21</w:t>
      </w:r>
      <w:r w:rsidRPr="00AF7433">
        <w:rPr>
          <w:sz w:val="20"/>
          <w:szCs w:val="20"/>
        </w:rPr>
        <w:fldChar w:fldCharType="end"/>
      </w:r>
      <w:r w:rsidRPr="00AF7433">
        <w:rPr>
          <w:sz w:val="20"/>
          <w:szCs w:val="20"/>
        </w:rPr>
        <w:t xml:space="preserve"> </w:t>
      </w:r>
      <w:r w:rsidR="001A02DC" w:rsidRPr="00AF7433">
        <w:rPr>
          <w:sz w:val="20"/>
          <w:szCs w:val="20"/>
        </w:rPr>
        <w:t>Udział w emisji CO</w:t>
      </w:r>
      <w:r w:rsidR="001A02DC" w:rsidRPr="00AF7433">
        <w:rPr>
          <w:sz w:val="20"/>
          <w:szCs w:val="20"/>
          <w:vertAlign w:val="subscript"/>
        </w:rPr>
        <w:t>2</w:t>
      </w:r>
      <w:r w:rsidR="001A02DC" w:rsidRPr="00AF7433">
        <w:rPr>
          <w:sz w:val="20"/>
          <w:szCs w:val="20"/>
        </w:rPr>
        <w:t xml:space="preserve"> z poszczególnych nośników energii wykorzystywanych w sektorze transportu w 2030 roku</w:t>
      </w:r>
      <w:bookmarkEnd w:id="152"/>
    </w:p>
    <w:p w14:paraId="5A4DE6F4" w14:textId="77777777" w:rsidR="001A02DC" w:rsidRPr="00AF7433" w:rsidRDefault="001A02DC" w:rsidP="001A02DC">
      <w:pPr>
        <w:rPr>
          <w:iCs/>
          <w:sz w:val="24"/>
          <w:szCs w:val="28"/>
        </w:rPr>
      </w:pPr>
      <w:r w:rsidRPr="00AF7433">
        <w:rPr>
          <w:iCs/>
          <w:sz w:val="18"/>
          <w:szCs w:val="18"/>
        </w:rPr>
        <w:t>Źródło: opracowanie własne na podstawie zebranych danych i ankiet</w:t>
      </w:r>
    </w:p>
    <w:p w14:paraId="740ABFF3" w14:textId="77777777" w:rsidR="001A02DC" w:rsidRPr="00AF7433" w:rsidRDefault="001A02DC" w:rsidP="001A02DC">
      <w:pPr>
        <w:rPr>
          <w:iCs/>
          <w:sz w:val="24"/>
          <w:szCs w:val="28"/>
        </w:rPr>
      </w:pPr>
    </w:p>
    <w:p w14:paraId="7FEED0FB" w14:textId="38387A4C" w:rsidR="001A02DC" w:rsidRPr="00AF7433" w:rsidRDefault="00C67F94" w:rsidP="00363DEB">
      <w:bookmarkStart w:id="153" w:name="_Hlk63660834"/>
      <w:r w:rsidRPr="00AF7433">
        <w:t>Głównym paliwem spalanym w pojazdach pozostaje olej napędowy zarówno w 20</w:t>
      </w:r>
      <w:r w:rsidR="00847E75">
        <w:t>20</w:t>
      </w:r>
      <w:r w:rsidRPr="00AF7433">
        <w:t xml:space="preserve"> roku jak i w perspektywie do 2030 roku, pomimo znacznego spadku zapotrzebowania </w:t>
      </w:r>
      <w:r w:rsidR="008E1EF4">
        <w:t xml:space="preserve">tego nośnika </w:t>
      </w:r>
      <w:r w:rsidRPr="00AF7433">
        <w:t>o 8,7%. Pozytywnym wskaźnikiem jest wzrost wykorzystania gazu płynnego i benzyny.</w:t>
      </w:r>
    </w:p>
    <w:bookmarkEnd w:id="153"/>
    <w:p w14:paraId="5EF59C8C" w14:textId="20BD1F64" w:rsidR="00C67F94" w:rsidRDefault="00C67F94" w:rsidP="00363DEB"/>
    <w:p w14:paraId="1269F79A" w14:textId="064C923C" w:rsidR="00361CE6" w:rsidRDefault="00361CE6" w:rsidP="00363DEB"/>
    <w:p w14:paraId="4292BF9E" w14:textId="77777777" w:rsidR="00361CE6" w:rsidRPr="00AF7433" w:rsidRDefault="00361CE6" w:rsidP="00363DEB"/>
    <w:p w14:paraId="084B8226" w14:textId="77777777" w:rsidR="00363DEB" w:rsidRPr="00AF7433" w:rsidRDefault="00363DEB" w:rsidP="002B4692">
      <w:pPr>
        <w:pStyle w:val="Nagwek3"/>
        <w:numPr>
          <w:ilvl w:val="2"/>
          <w:numId w:val="1"/>
        </w:numPr>
        <w:rPr>
          <w:rFonts w:cs="Times New Roman"/>
        </w:rPr>
      </w:pPr>
      <w:bookmarkStart w:id="154" w:name="_Toc466883954"/>
      <w:bookmarkStart w:id="155" w:name="_Toc64299702"/>
      <w:r w:rsidRPr="00AF7433">
        <w:rPr>
          <w:rFonts w:cs="Times New Roman"/>
        </w:rPr>
        <w:t>Handel, usługi, przedsiębiorstwa</w:t>
      </w:r>
      <w:bookmarkEnd w:id="154"/>
      <w:bookmarkEnd w:id="155"/>
    </w:p>
    <w:p w14:paraId="53CC9743" w14:textId="44B7EF68" w:rsidR="00363DEB" w:rsidRPr="00AF7433" w:rsidRDefault="00363DEB" w:rsidP="00363DEB">
      <w:r w:rsidRPr="00AF7433">
        <w:t xml:space="preserve">Odbiorcy z sektora handel, usługi, przedsiębiorstwa stanowią w ostatnich latach najbardziej dynamiczną grupę odbiorców energii. W poniższej tabeli przedstawiono zużycie poszczególnych nośników energii w sektorze handel, usługi, przedsiębiorstwa w </w:t>
      </w:r>
      <w:r w:rsidR="004F7D2E">
        <w:t>latach 201</w:t>
      </w:r>
      <w:r w:rsidR="00B74E85">
        <w:t>3</w:t>
      </w:r>
      <w:r w:rsidR="004F7D2E">
        <w:t>-2030</w:t>
      </w:r>
      <w:r w:rsidRPr="00AF7433">
        <w:t>.</w:t>
      </w:r>
    </w:p>
    <w:p w14:paraId="6AD3CCAA" w14:textId="77777777" w:rsidR="00363DEB" w:rsidRPr="00AF7433" w:rsidRDefault="00363DEB" w:rsidP="00363DEB"/>
    <w:p w14:paraId="2343211C" w14:textId="14687EB8" w:rsidR="0011673B" w:rsidRPr="00AF7433" w:rsidRDefault="00363DEB" w:rsidP="00704C30">
      <w:pPr>
        <w:pStyle w:val="Default"/>
        <w:keepNext/>
        <w:jc w:val="both"/>
        <w:rPr>
          <w:sz w:val="20"/>
          <w:szCs w:val="20"/>
        </w:rPr>
      </w:pPr>
      <w:bookmarkStart w:id="156" w:name="_Toc64304602"/>
      <w:bookmarkStart w:id="157" w:name="_Toc466960683"/>
      <w:r w:rsidRPr="00AF7433">
        <w:rPr>
          <w:sz w:val="20"/>
          <w:szCs w:val="20"/>
        </w:rPr>
        <w:t xml:space="preserve">Tabela </w:t>
      </w:r>
      <w:r w:rsidRPr="00AF7433">
        <w:rPr>
          <w:sz w:val="20"/>
          <w:szCs w:val="20"/>
        </w:rPr>
        <w:fldChar w:fldCharType="begin"/>
      </w:r>
      <w:r w:rsidRPr="00AF7433">
        <w:rPr>
          <w:sz w:val="20"/>
          <w:szCs w:val="20"/>
        </w:rPr>
        <w:instrText xml:space="preserve"> SEQ Tabela \* ARABIC </w:instrText>
      </w:r>
      <w:r w:rsidRPr="00AF7433">
        <w:rPr>
          <w:sz w:val="20"/>
          <w:szCs w:val="20"/>
        </w:rPr>
        <w:fldChar w:fldCharType="separate"/>
      </w:r>
      <w:r w:rsidR="008F3424">
        <w:rPr>
          <w:noProof/>
          <w:sz w:val="20"/>
          <w:szCs w:val="20"/>
        </w:rPr>
        <w:t>18</w:t>
      </w:r>
      <w:r w:rsidRPr="00AF7433">
        <w:rPr>
          <w:noProof/>
          <w:sz w:val="20"/>
          <w:szCs w:val="20"/>
        </w:rPr>
        <w:fldChar w:fldCharType="end"/>
      </w:r>
      <w:r w:rsidRPr="00AF7433">
        <w:rPr>
          <w:sz w:val="20"/>
          <w:szCs w:val="20"/>
        </w:rPr>
        <w:t xml:space="preserve"> Zużycie energii </w:t>
      </w:r>
      <w:r w:rsidR="0011673B" w:rsidRPr="00AF7433">
        <w:rPr>
          <w:sz w:val="20"/>
          <w:szCs w:val="20"/>
        </w:rPr>
        <w:t xml:space="preserve">końcowej </w:t>
      </w:r>
      <w:r w:rsidRPr="00AF7433">
        <w:rPr>
          <w:sz w:val="20"/>
          <w:szCs w:val="20"/>
        </w:rPr>
        <w:t>w podziale na poszczególne nośniki energii wykorzystywane w sektorze handel, usługi, przedsiębiorstwa</w:t>
      </w:r>
      <w:bookmarkEnd w:id="156"/>
      <w:r w:rsidRPr="00AF7433">
        <w:rPr>
          <w:sz w:val="20"/>
          <w:szCs w:val="20"/>
        </w:rPr>
        <w:t xml:space="preserve"> </w:t>
      </w:r>
      <w:bookmarkEnd w:id="157"/>
    </w:p>
    <w:tbl>
      <w:tblPr>
        <w:tblW w:w="9072" w:type="dxa"/>
        <w:jc w:val="center"/>
        <w:tblCellMar>
          <w:left w:w="70" w:type="dxa"/>
          <w:right w:w="70" w:type="dxa"/>
        </w:tblCellMar>
        <w:tblLook w:val="04A0" w:firstRow="1" w:lastRow="0" w:firstColumn="1" w:lastColumn="0" w:noHBand="0" w:noVBand="1"/>
      </w:tblPr>
      <w:tblGrid>
        <w:gridCol w:w="2552"/>
        <w:gridCol w:w="1265"/>
        <w:gridCol w:w="2027"/>
        <w:gridCol w:w="1559"/>
        <w:gridCol w:w="1669"/>
      </w:tblGrid>
      <w:tr w:rsidR="00C53E7E" w:rsidRPr="00C53E7E" w14:paraId="293E4C9C" w14:textId="77777777" w:rsidTr="00E00CB5">
        <w:trPr>
          <w:trHeight w:val="225"/>
          <w:jc w:val="center"/>
        </w:trPr>
        <w:tc>
          <w:tcPr>
            <w:tcW w:w="9072" w:type="dxa"/>
            <w:gridSpan w:val="5"/>
            <w:tcBorders>
              <w:top w:val="nil"/>
              <w:left w:val="nil"/>
              <w:bottom w:val="single" w:sz="4" w:space="0" w:color="2F5496" w:themeColor="accent1" w:themeShade="BF"/>
              <w:right w:val="nil"/>
            </w:tcBorders>
            <w:shd w:val="clear" w:color="auto" w:fill="auto"/>
            <w:noWrap/>
            <w:vAlign w:val="bottom"/>
            <w:hideMark/>
          </w:tcPr>
          <w:p w14:paraId="34B89BD0" w14:textId="5B6C4EC4" w:rsidR="00C53E7E" w:rsidRPr="00C53E7E" w:rsidRDefault="00C53E7E" w:rsidP="00C53E7E">
            <w:pPr>
              <w:spacing w:before="0" w:after="0"/>
              <w:jc w:val="center"/>
              <w:rPr>
                <w:color w:val="000000"/>
                <w:sz w:val="16"/>
                <w:szCs w:val="16"/>
              </w:rPr>
            </w:pPr>
            <w:r w:rsidRPr="00C53E7E">
              <w:rPr>
                <w:color w:val="000000"/>
                <w:sz w:val="16"/>
                <w:szCs w:val="16"/>
              </w:rPr>
              <w:t>201</w:t>
            </w:r>
            <w:r w:rsidR="001E6379">
              <w:rPr>
                <w:color w:val="000000"/>
                <w:sz w:val="16"/>
                <w:szCs w:val="16"/>
              </w:rPr>
              <w:t>3</w:t>
            </w:r>
          </w:p>
        </w:tc>
      </w:tr>
      <w:tr w:rsidR="00C53E7E" w:rsidRPr="00C53E7E" w14:paraId="4491E63E" w14:textId="77777777" w:rsidTr="00E00CB5">
        <w:trPr>
          <w:trHeight w:val="450"/>
          <w:jc w:val="center"/>
        </w:trPr>
        <w:tc>
          <w:tcPr>
            <w:tcW w:w="255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9D9D9"/>
            <w:vAlign w:val="center"/>
            <w:hideMark/>
          </w:tcPr>
          <w:p w14:paraId="560DD28A" w14:textId="77777777" w:rsidR="00C53E7E" w:rsidRPr="00C53E7E" w:rsidRDefault="00C53E7E" w:rsidP="00C53E7E">
            <w:pPr>
              <w:spacing w:before="0" w:after="0"/>
              <w:jc w:val="center"/>
              <w:rPr>
                <w:color w:val="000000"/>
                <w:sz w:val="16"/>
                <w:szCs w:val="16"/>
              </w:rPr>
            </w:pPr>
            <w:r w:rsidRPr="00C53E7E">
              <w:rPr>
                <w:color w:val="000000"/>
                <w:sz w:val="16"/>
                <w:szCs w:val="16"/>
              </w:rPr>
              <w:t>Źródło zasilania</w:t>
            </w:r>
          </w:p>
        </w:tc>
        <w:tc>
          <w:tcPr>
            <w:tcW w:w="1265"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9D9D9"/>
            <w:vAlign w:val="center"/>
            <w:hideMark/>
          </w:tcPr>
          <w:p w14:paraId="6B52D81D" w14:textId="77777777" w:rsidR="00C53E7E" w:rsidRPr="00C53E7E" w:rsidRDefault="00C53E7E" w:rsidP="00C53E7E">
            <w:pPr>
              <w:spacing w:before="0" w:after="0"/>
              <w:jc w:val="center"/>
              <w:rPr>
                <w:color w:val="000000"/>
                <w:sz w:val="16"/>
                <w:szCs w:val="16"/>
              </w:rPr>
            </w:pPr>
            <w:r w:rsidRPr="00C53E7E">
              <w:rPr>
                <w:color w:val="000000"/>
                <w:sz w:val="16"/>
                <w:szCs w:val="16"/>
              </w:rPr>
              <w:t xml:space="preserve">Ilość zużytego paliwa </w:t>
            </w:r>
          </w:p>
        </w:tc>
        <w:tc>
          <w:tcPr>
            <w:tcW w:w="202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9D9D9"/>
            <w:vAlign w:val="center"/>
            <w:hideMark/>
          </w:tcPr>
          <w:p w14:paraId="6439C486" w14:textId="77777777" w:rsidR="00C53E7E" w:rsidRPr="00C53E7E" w:rsidRDefault="00C53E7E" w:rsidP="00C53E7E">
            <w:pPr>
              <w:spacing w:before="0" w:after="0"/>
              <w:jc w:val="center"/>
              <w:rPr>
                <w:color w:val="000000"/>
                <w:sz w:val="16"/>
                <w:szCs w:val="16"/>
              </w:rPr>
            </w:pPr>
            <w:r w:rsidRPr="00C53E7E">
              <w:rPr>
                <w:color w:val="000000"/>
                <w:sz w:val="16"/>
                <w:szCs w:val="16"/>
              </w:rPr>
              <w:t>Zużycie w GJ/rok</w:t>
            </w:r>
          </w:p>
        </w:tc>
        <w:tc>
          <w:tcPr>
            <w:tcW w:w="1559"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9D9D9"/>
            <w:vAlign w:val="center"/>
            <w:hideMark/>
          </w:tcPr>
          <w:p w14:paraId="1735296A" w14:textId="77777777" w:rsidR="00C53E7E" w:rsidRPr="00C53E7E" w:rsidRDefault="00C53E7E" w:rsidP="00C53E7E">
            <w:pPr>
              <w:spacing w:before="0" w:after="0"/>
              <w:jc w:val="center"/>
              <w:rPr>
                <w:color w:val="000000"/>
                <w:sz w:val="16"/>
                <w:szCs w:val="16"/>
              </w:rPr>
            </w:pPr>
            <w:r w:rsidRPr="00C53E7E">
              <w:rPr>
                <w:color w:val="000000"/>
                <w:sz w:val="16"/>
                <w:szCs w:val="16"/>
              </w:rPr>
              <w:t>wskaźnik emisji kg CO</w:t>
            </w:r>
            <w:r w:rsidRPr="00C53E7E">
              <w:rPr>
                <w:color w:val="000000"/>
                <w:sz w:val="16"/>
                <w:szCs w:val="16"/>
                <w:vertAlign w:val="subscript"/>
              </w:rPr>
              <w:t>2</w:t>
            </w:r>
            <w:r w:rsidRPr="00C53E7E">
              <w:rPr>
                <w:color w:val="000000"/>
                <w:sz w:val="16"/>
                <w:szCs w:val="16"/>
              </w:rPr>
              <w:t>/GJ</w:t>
            </w:r>
          </w:p>
        </w:tc>
        <w:tc>
          <w:tcPr>
            <w:tcW w:w="1669"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9D9D9"/>
            <w:vAlign w:val="center"/>
            <w:hideMark/>
          </w:tcPr>
          <w:p w14:paraId="6D828E16" w14:textId="77777777" w:rsidR="00C53E7E" w:rsidRPr="00C53E7E" w:rsidRDefault="00C53E7E" w:rsidP="00C53E7E">
            <w:pPr>
              <w:spacing w:before="0" w:after="0"/>
              <w:jc w:val="center"/>
              <w:rPr>
                <w:color w:val="000000"/>
                <w:sz w:val="16"/>
                <w:szCs w:val="16"/>
              </w:rPr>
            </w:pPr>
            <w:r w:rsidRPr="00C53E7E">
              <w:rPr>
                <w:color w:val="000000"/>
                <w:sz w:val="16"/>
                <w:szCs w:val="16"/>
              </w:rPr>
              <w:t>emisja MgCO</w:t>
            </w:r>
            <w:r w:rsidRPr="00C53E7E">
              <w:rPr>
                <w:color w:val="000000"/>
                <w:sz w:val="16"/>
                <w:szCs w:val="16"/>
                <w:vertAlign w:val="subscript"/>
              </w:rPr>
              <w:t>2</w:t>
            </w:r>
            <w:r w:rsidRPr="00C53E7E">
              <w:rPr>
                <w:color w:val="000000"/>
                <w:sz w:val="16"/>
                <w:szCs w:val="16"/>
              </w:rPr>
              <w:t>/rok</w:t>
            </w:r>
          </w:p>
        </w:tc>
      </w:tr>
      <w:tr w:rsidR="001E6379" w:rsidRPr="00C53E7E" w14:paraId="009B8A61" w14:textId="77777777" w:rsidTr="00E00CB5">
        <w:trPr>
          <w:trHeight w:val="225"/>
          <w:jc w:val="center"/>
        </w:trPr>
        <w:tc>
          <w:tcPr>
            <w:tcW w:w="255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2C3AA2EE" w14:textId="3EDD00D1" w:rsidR="001E6379" w:rsidRPr="00C53E7E" w:rsidRDefault="001E6379" w:rsidP="001E6379">
            <w:pPr>
              <w:spacing w:before="0" w:after="0"/>
              <w:jc w:val="center"/>
              <w:rPr>
                <w:color w:val="000000"/>
                <w:sz w:val="16"/>
                <w:szCs w:val="16"/>
              </w:rPr>
            </w:pPr>
            <w:r>
              <w:rPr>
                <w:color w:val="000000"/>
                <w:sz w:val="16"/>
                <w:szCs w:val="16"/>
              </w:rPr>
              <w:t>Węgiel (produkty węglowe) [Mg]</w:t>
            </w:r>
          </w:p>
        </w:tc>
        <w:tc>
          <w:tcPr>
            <w:tcW w:w="1265"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60894619" w14:textId="0D678C84" w:rsidR="001E6379" w:rsidRPr="00C53E7E" w:rsidRDefault="001E6379" w:rsidP="001E6379">
            <w:pPr>
              <w:spacing w:before="0" w:after="0"/>
              <w:jc w:val="center"/>
              <w:rPr>
                <w:color w:val="000000"/>
                <w:sz w:val="16"/>
                <w:szCs w:val="16"/>
              </w:rPr>
            </w:pPr>
            <w:r>
              <w:rPr>
                <w:color w:val="000000"/>
                <w:sz w:val="16"/>
                <w:szCs w:val="16"/>
              </w:rPr>
              <w:t>1 550,00</w:t>
            </w:r>
          </w:p>
        </w:tc>
        <w:tc>
          <w:tcPr>
            <w:tcW w:w="202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hideMark/>
          </w:tcPr>
          <w:p w14:paraId="0D530B6C" w14:textId="35F45BB3" w:rsidR="001E6379" w:rsidRPr="00C53E7E" w:rsidRDefault="001E6379" w:rsidP="001E6379">
            <w:pPr>
              <w:spacing w:before="0" w:after="0"/>
              <w:jc w:val="center"/>
              <w:rPr>
                <w:color w:val="000000"/>
                <w:sz w:val="16"/>
                <w:szCs w:val="16"/>
              </w:rPr>
            </w:pPr>
            <w:r>
              <w:rPr>
                <w:color w:val="000000"/>
                <w:sz w:val="16"/>
                <w:szCs w:val="16"/>
              </w:rPr>
              <w:t>41 060</w:t>
            </w:r>
          </w:p>
        </w:tc>
        <w:tc>
          <w:tcPr>
            <w:tcW w:w="1559"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45E9D5A6" w14:textId="06943507" w:rsidR="001E6379" w:rsidRPr="00C53E7E" w:rsidRDefault="001E6379" w:rsidP="001E6379">
            <w:pPr>
              <w:spacing w:before="0" w:after="0"/>
              <w:jc w:val="center"/>
              <w:rPr>
                <w:color w:val="000000"/>
                <w:sz w:val="16"/>
                <w:szCs w:val="16"/>
              </w:rPr>
            </w:pPr>
            <w:r>
              <w:rPr>
                <w:color w:val="000000"/>
                <w:sz w:val="16"/>
                <w:szCs w:val="16"/>
              </w:rPr>
              <w:t>95,07</w:t>
            </w:r>
          </w:p>
        </w:tc>
        <w:tc>
          <w:tcPr>
            <w:tcW w:w="1669"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36B6099D" w14:textId="1CA5D07D" w:rsidR="001E6379" w:rsidRPr="00C53E7E" w:rsidRDefault="001E6379" w:rsidP="001E6379">
            <w:pPr>
              <w:spacing w:before="0" w:after="0"/>
              <w:jc w:val="center"/>
              <w:rPr>
                <w:color w:val="000000"/>
                <w:sz w:val="16"/>
                <w:szCs w:val="16"/>
              </w:rPr>
            </w:pPr>
            <w:r>
              <w:rPr>
                <w:color w:val="000000"/>
                <w:sz w:val="16"/>
                <w:szCs w:val="16"/>
              </w:rPr>
              <w:t>3 903,53</w:t>
            </w:r>
          </w:p>
        </w:tc>
      </w:tr>
      <w:tr w:rsidR="001E6379" w:rsidRPr="00C53E7E" w14:paraId="650B9167" w14:textId="77777777" w:rsidTr="00E00CB5">
        <w:trPr>
          <w:trHeight w:val="225"/>
          <w:jc w:val="center"/>
        </w:trPr>
        <w:tc>
          <w:tcPr>
            <w:tcW w:w="255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6A186382" w14:textId="3915977B" w:rsidR="001E6379" w:rsidRPr="00C53E7E" w:rsidRDefault="001E6379" w:rsidP="001E6379">
            <w:pPr>
              <w:spacing w:before="0" w:after="0"/>
              <w:jc w:val="center"/>
              <w:rPr>
                <w:color w:val="000000"/>
                <w:sz w:val="16"/>
                <w:szCs w:val="16"/>
              </w:rPr>
            </w:pPr>
            <w:r>
              <w:rPr>
                <w:color w:val="000000"/>
                <w:sz w:val="16"/>
                <w:szCs w:val="16"/>
              </w:rPr>
              <w:t>Gaz ziemny (m3)</w:t>
            </w:r>
          </w:p>
        </w:tc>
        <w:tc>
          <w:tcPr>
            <w:tcW w:w="1265"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44AE5BE0" w14:textId="064ED556" w:rsidR="001E6379" w:rsidRPr="00C53E7E" w:rsidRDefault="001E6379" w:rsidP="001E6379">
            <w:pPr>
              <w:spacing w:before="0" w:after="0"/>
              <w:jc w:val="center"/>
              <w:rPr>
                <w:color w:val="000000"/>
                <w:sz w:val="16"/>
                <w:szCs w:val="16"/>
              </w:rPr>
            </w:pPr>
            <w:r>
              <w:rPr>
                <w:color w:val="000000"/>
                <w:sz w:val="16"/>
                <w:szCs w:val="16"/>
              </w:rPr>
              <w:t>315 000,00</w:t>
            </w:r>
          </w:p>
        </w:tc>
        <w:tc>
          <w:tcPr>
            <w:tcW w:w="202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hideMark/>
          </w:tcPr>
          <w:p w14:paraId="70078A05" w14:textId="53C109CA" w:rsidR="001E6379" w:rsidRPr="00C53E7E" w:rsidRDefault="001E6379" w:rsidP="001E6379">
            <w:pPr>
              <w:spacing w:before="0" w:after="0"/>
              <w:jc w:val="center"/>
              <w:rPr>
                <w:color w:val="000000"/>
                <w:sz w:val="16"/>
                <w:szCs w:val="16"/>
              </w:rPr>
            </w:pPr>
            <w:r>
              <w:rPr>
                <w:color w:val="000000"/>
                <w:sz w:val="16"/>
                <w:szCs w:val="16"/>
              </w:rPr>
              <w:t>11 151</w:t>
            </w:r>
          </w:p>
        </w:tc>
        <w:tc>
          <w:tcPr>
            <w:tcW w:w="1559"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6C46E65D" w14:textId="5D387442" w:rsidR="001E6379" w:rsidRPr="00C53E7E" w:rsidRDefault="001E6379" w:rsidP="001E6379">
            <w:pPr>
              <w:spacing w:before="0" w:after="0"/>
              <w:jc w:val="center"/>
              <w:rPr>
                <w:color w:val="000000"/>
                <w:sz w:val="16"/>
                <w:szCs w:val="16"/>
              </w:rPr>
            </w:pPr>
            <w:r>
              <w:rPr>
                <w:color w:val="000000"/>
                <w:sz w:val="16"/>
                <w:szCs w:val="16"/>
              </w:rPr>
              <w:t>55,3</w:t>
            </w:r>
          </w:p>
        </w:tc>
        <w:tc>
          <w:tcPr>
            <w:tcW w:w="1669"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7700640F" w14:textId="3EAA52A1" w:rsidR="001E6379" w:rsidRPr="00C53E7E" w:rsidRDefault="001E6379" w:rsidP="001E6379">
            <w:pPr>
              <w:spacing w:before="0" w:after="0"/>
              <w:jc w:val="center"/>
              <w:rPr>
                <w:color w:val="000000"/>
                <w:sz w:val="16"/>
                <w:szCs w:val="16"/>
              </w:rPr>
            </w:pPr>
            <w:r>
              <w:rPr>
                <w:color w:val="000000"/>
                <w:sz w:val="16"/>
                <w:szCs w:val="16"/>
              </w:rPr>
              <w:t>616,65</w:t>
            </w:r>
          </w:p>
        </w:tc>
      </w:tr>
      <w:tr w:rsidR="001E6379" w:rsidRPr="00C53E7E" w14:paraId="17ACA1A5" w14:textId="77777777" w:rsidTr="00E00CB5">
        <w:trPr>
          <w:trHeight w:val="225"/>
          <w:jc w:val="center"/>
        </w:trPr>
        <w:tc>
          <w:tcPr>
            <w:tcW w:w="255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07D6034C" w14:textId="1721C295" w:rsidR="001E6379" w:rsidRPr="00C53E7E" w:rsidRDefault="001E6379" w:rsidP="001E6379">
            <w:pPr>
              <w:spacing w:before="0" w:after="0"/>
              <w:jc w:val="center"/>
              <w:rPr>
                <w:color w:val="000000"/>
                <w:sz w:val="16"/>
                <w:szCs w:val="16"/>
              </w:rPr>
            </w:pPr>
            <w:r>
              <w:rPr>
                <w:color w:val="000000"/>
                <w:sz w:val="16"/>
                <w:szCs w:val="16"/>
              </w:rPr>
              <w:t>Biomasa (drewno) [m3]</w:t>
            </w:r>
          </w:p>
        </w:tc>
        <w:tc>
          <w:tcPr>
            <w:tcW w:w="1265"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38493D26" w14:textId="01C4B965" w:rsidR="001E6379" w:rsidRPr="00C53E7E" w:rsidRDefault="001E6379" w:rsidP="001E6379">
            <w:pPr>
              <w:spacing w:before="0" w:after="0"/>
              <w:jc w:val="center"/>
              <w:rPr>
                <w:color w:val="000000"/>
                <w:sz w:val="16"/>
                <w:szCs w:val="16"/>
              </w:rPr>
            </w:pPr>
            <w:r>
              <w:rPr>
                <w:color w:val="000000"/>
                <w:sz w:val="16"/>
                <w:szCs w:val="16"/>
              </w:rPr>
              <w:t>75 000,00</w:t>
            </w:r>
          </w:p>
        </w:tc>
        <w:tc>
          <w:tcPr>
            <w:tcW w:w="202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hideMark/>
          </w:tcPr>
          <w:p w14:paraId="6CBB99AB" w14:textId="39DF2640" w:rsidR="001E6379" w:rsidRPr="00C53E7E" w:rsidRDefault="001E6379" w:rsidP="001E6379">
            <w:pPr>
              <w:spacing w:before="0" w:after="0"/>
              <w:jc w:val="center"/>
              <w:rPr>
                <w:color w:val="000000"/>
                <w:sz w:val="16"/>
                <w:szCs w:val="16"/>
              </w:rPr>
            </w:pPr>
            <w:r>
              <w:rPr>
                <w:color w:val="000000"/>
                <w:sz w:val="16"/>
                <w:szCs w:val="16"/>
              </w:rPr>
              <w:t>1 170</w:t>
            </w:r>
          </w:p>
        </w:tc>
        <w:tc>
          <w:tcPr>
            <w:tcW w:w="1559"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74031E2B" w14:textId="4D1B4B3D" w:rsidR="001E6379" w:rsidRPr="00C53E7E" w:rsidRDefault="001E6379" w:rsidP="001E6379">
            <w:pPr>
              <w:spacing w:before="0" w:after="0"/>
              <w:jc w:val="center"/>
              <w:rPr>
                <w:color w:val="000000"/>
                <w:sz w:val="16"/>
                <w:szCs w:val="16"/>
              </w:rPr>
            </w:pPr>
            <w:r>
              <w:rPr>
                <w:color w:val="000000"/>
                <w:sz w:val="16"/>
                <w:szCs w:val="16"/>
              </w:rPr>
              <w:t>112</w:t>
            </w:r>
          </w:p>
        </w:tc>
        <w:tc>
          <w:tcPr>
            <w:tcW w:w="1669"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36A94AF0" w14:textId="5BECB646" w:rsidR="001E6379" w:rsidRPr="00C53E7E" w:rsidRDefault="001E6379" w:rsidP="001E6379">
            <w:pPr>
              <w:spacing w:before="0" w:after="0"/>
              <w:jc w:val="center"/>
              <w:rPr>
                <w:color w:val="000000"/>
                <w:sz w:val="16"/>
                <w:szCs w:val="16"/>
              </w:rPr>
            </w:pPr>
            <w:r>
              <w:rPr>
                <w:color w:val="000000"/>
                <w:sz w:val="16"/>
                <w:szCs w:val="16"/>
              </w:rPr>
              <w:t>131,04</w:t>
            </w:r>
          </w:p>
        </w:tc>
      </w:tr>
      <w:tr w:rsidR="001E6379" w:rsidRPr="00C53E7E" w14:paraId="58FB103E" w14:textId="77777777" w:rsidTr="00E00CB5">
        <w:trPr>
          <w:trHeight w:val="225"/>
          <w:jc w:val="center"/>
        </w:trPr>
        <w:tc>
          <w:tcPr>
            <w:tcW w:w="255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54C20338" w14:textId="24A3137F" w:rsidR="001E6379" w:rsidRPr="00C53E7E" w:rsidRDefault="001E6379" w:rsidP="001E6379">
            <w:pPr>
              <w:spacing w:before="0" w:after="0"/>
              <w:jc w:val="center"/>
              <w:rPr>
                <w:color w:val="000000"/>
                <w:sz w:val="16"/>
                <w:szCs w:val="16"/>
              </w:rPr>
            </w:pPr>
            <w:r>
              <w:rPr>
                <w:color w:val="000000"/>
                <w:sz w:val="16"/>
                <w:szCs w:val="16"/>
              </w:rPr>
              <w:t>Olej opałowy [litry]</w:t>
            </w:r>
          </w:p>
        </w:tc>
        <w:tc>
          <w:tcPr>
            <w:tcW w:w="1265"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320251BD" w14:textId="046F50D4" w:rsidR="001E6379" w:rsidRPr="00C53E7E" w:rsidRDefault="001E6379" w:rsidP="001E6379">
            <w:pPr>
              <w:spacing w:before="0" w:after="0"/>
              <w:jc w:val="center"/>
              <w:rPr>
                <w:color w:val="000000"/>
                <w:sz w:val="16"/>
                <w:szCs w:val="16"/>
              </w:rPr>
            </w:pPr>
            <w:r>
              <w:rPr>
                <w:color w:val="000000"/>
                <w:sz w:val="16"/>
                <w:szCs w:val="16"/>
              </w:rPr>
              <w:t>25 103,00</w:t>
            </w:r>
          </w:p>
        </w:tc>
        <w:tc>
          <w:tcPr>
            <w:tcW w:w="202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hideMark/>
          </w:tcPr>
          <w:p w14:paraId="1E0683B3" w14:textId="6CA725CA" w:rsidR="001E6379" w:rsidRPr="00C53E7E" w:rsidRDefault="001E6379" w:rsidP="001E6379">
            <w:pPr>
              <w:spacing w:before="0" w:after="0"/>
              <w:jc w:val="center"/>
              <w:rPr>
                <w:color w:val="000000"/>
                <w:sz w:val="16"/>
                <w:szCs w:val="16"/>
              </w:rPr>
            </w:pPr>
            <w:r>
              <w:rPr>
                <w:color w:val="000000"/>
                <w:sz w:val="16"/>
                <w:szCs w:val="16"/>
              </w:rPr>
              <w:t>1 009</w:t>
            </w:r>
          </w:p>
        </w:tc>
        <w:tc>
          <w:tcPr>
            <w:tcW w:w="1559"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7AF71ACD" w14:textId="343F45EA" w:rsidR="001E6379" w:rsidRPr="00C53E7E" w:rsidRDefault="001E6379" w:rsidP="001E6379">
            <w:pPr>
              <w:spacing w:before="0" w:after="0"/>
              <w:jc w:val="center"/>
              <w:rPr>
                <w:color w:val="000000"/>
                <w:sz w:val="16"/>
                <w:szCs w:val="16"/>
              </w:rPr>
            </w:pPr>
            <w:r>
              <w:rPr>
                <w:color w:val="000000"/>
                <w:sz w:val="16"/>
                <w:szCs w:val="16"/>
              </w:rPr>
              <w:t>77,4</w:t>
            </w:r>
          </w:p>
        </w:tc>
        <w:tc>
          <w:tcPr>
            <w:tcW w:w="1669"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74CC3430" w14:textId="4FD85B07" w:rsidR="001E6379" w:rsidRPr="00C53E7E" w:rsidRDefault="001E6379" w:rsidP="001E6379">
            <w:pPr>
              <w:spacing w:before="0" w:after="0"/>
              <w:jc w:val="center"/>
              <w:rPr>
                <w:color w:val="000000"/>
                <w:sz w:val="16"/>
                <w:szCs w:val="16"/>
              </w:rPr>
            </w:pPr>
            <w:r>
              <w:rPr>
                <w:color w:val="000000"/>
                <w:sz w:val="16"/>
                <w:szCs w:val="16"/>
              </w:rPr>
              <w:t>78,09</w:t>
            </w:r>
          </w:p>
        </w:tc>
      </w:tr>
      <w:tr w:rsidR="001E6379" w:rsidRPr="00C53E7E" w14:paraId="76B19D0B" w14:textId="77777777" w:rsidTr="00E00CB5">
        <w:trPr>
          <w:trHeight w:val="225"/>
          <w:jc w:val="center"/>
        </w:trPr>
        <w:tc>
          <w:tcPr>
            <w:tcW w:w="255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32AB0FA3" w14:textId="5203EF22" w:rsidR="001E6379" w:rsidRPr="00C53E7E" w:rsidRDefault="001E6379" w:rsidP="001E6379">
            <w:pPr>
              <w:spacing w:before="0" w:after="0"/>
              <w:jc w:val="center"/>
              <w:rPr>
                <w:color w:val="000000"/>
                <w:sz w:val="16"/>
                <w:szCs w:val="16"/>
              </w:rPr>
            </w:pPr>
            <w:r>
              <w:rPr>
                <w:color w:val="000000"/>
                <w:sz w:val="16"/>
                <w:szCs w:val="16"/>
              </w:rPr>
              <w:t>Energia elektryczna (GJ)</w:t>
            </w:r>
          </w:p>
        </w:tc>
        <w:tc>
          <w:tcPr>
            <w:tcW w:w="1265"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6783B661" w14:textId="3892F486" w:rsidR="001E6379" w:rsidRPr="00C53E7E" w:rsidRDefault="001E6379" w:rsidP="001E6379">
            <w:pPr>
              <w:spacing w:before="0" w:after="0"/>
              <w:jc w:val="center"/>
              <w:rPr>
                <w:color w:val="000000"/>
                <w:sz w:val="16"/>
                <w:szCs w:val="16"/>
              </w:rPr>
            </w:pPr>
            <w:r>
              <w:rPr>
                <w:color w:val="000000"/>
                <w:sz w:val="16"/>
                <w:szCs w:val="16"/>
              </w:rPr>
              <w:t>10 052,00</w:t>
            </w:r>
          </w:p>
        </w:tc>
        <w:tc>
          <w:tcPr>
            <w:tcW w:w="202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hideMark/>
          </w:tcPr>
          <w:p w14:paraId="42F8A318" w14:textId="4F35C6E2" w:rsidR="001E6379" w:rsidRPr="00C53E7E" w:rsidRDefault="001E6379" w:rsidP="001E6379">
            <w:pPr>
              <w:spacing w:before="0" w:after="0"/>
              <w:jc w:val="center"/>
              <w:rPr>
                <w:color w:val="000000"/>
                <w:sz w:val="16"/>
                <w:szCs w:val="16"/>
              </w:rPr>
            </w:pPr>
            <w:r>
              <w:rPr>
                <w:color w:val="000000"/>
                <w:sz w:val="16"/>
                <w:szCs w:val="16"/>
              </w:rPr>
              <w:t>10 052</w:t>
            </w:r>
          </w:p>
        </w:tc>
        <w:tc>
          <w:tcPr>
            <w:tcW w:w="1559"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5795B339" w14:textId="0B1B44CF" w:rsidR="001E6379" w:rsidRPr="00C53E7E" w:rsidRDefault="001E6379" w:rsidP="001E6379">
            <w:pPr>
              <w:spacing w:before="0" w:after="0"/>
              <w:jc w:val="center"/>
              <w:rPr>
                <w:color w:val="000000"/>
                <w:sz w:val="16"/>
                <w:szCs w:val="16"/>
              </w:rPr>
            </w:pPr>
            <w:r>
              <w:rPr>
                <w:color w:val="000000"/>
                <w:sz w:val="16"/>
                <w:szCs w:val="16"/>
              </w:rPr>
              <w:t>0,266</w:t>
            </w:r>
          </w:p>
        </w:tc>
        <w:tc>
          <w:tcPr>
            <w:tcW w:w="1669"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250973F1" w14:textId="0E312C4C" w:rsidR="001E6379" w:rsidRPr="00C53E7E" w:rsidRDefault="001E6379" w:rsidP="001E6379">
            <w:pPr>
              <w:spacing w:before="0" w:after="0"/>
              <w:jc w:val="center"/>
              <w:rPr>
                <w:color w:val="000000"/>
                <w:sz w:val="16"/>
                <w:szCs w:val="16"/>
              </w:rPr>
            </w:pPr>
            <w:r>
              <w:rPr>
                <w:color w:val="000000"/>
                <w:sz w:val="16"/>
                <w:szCs w:val="16"/>
              </w:rPr>
              <w:t>2,67</w:t>
            </w:r>
          </w:p>
        </w:tc>
      </w:tr>
      <w:tr w:rsidR="001E6379" w:rsidRPr="00C53E7E" w14:paraId="5B62B2A5" w14:textId="77777777" w:rsidTr="00E00CB5">
        <w:trPr>
          <w:trHeight w:val="225"/>
          <w:jc w:val="center"/>
        </w:trPr>
        <w:tc>
          <w:tcPr>
            <w:tcW w:w="255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hideMark/>
          </w:tcPr>
          <w:p w14:paraId="16E2AD8E" w14:textId="4D4EF948" w:rsidR="001E6379" w:rsidRPr="00C53E7E" w:rsidRDefault="001E6379" w:rsidP="001E6379">
            <w:pPr>
              <w:spacing w:before="0" w:after="0"/>
              <w:jc w:val="center"/>
              <w:rPr>
                <w:color w:val="000000"/>
                <w:sz w:val="16"/>
                <w:szCs w:val="16"/>
              </w:rPr>
            </w:pPr>
            <w:r>
              <w:rPr>
                <w:color w:val="000000"/>
                <w:sz w:val="16"/>
                <w:szCs w:val="16"/>
              </w:rPr>
              <w:t>Razem</w:t>
            </w:r>
          </w:p>
        </w:tc>
        <w:tc>
          <w:tcPr>
            <w:tcW w:w="1265"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hideMark/>
          </w:tcPr>
          <w:p w14:paraId="1128CC1F" w14:textId="3FE55CE0" w:rsidR="001E6379" w:rsidRPr="00C53E7E" w:rsidRDefault="001E6379" w:rsidP="001E6379">
            <w:pPr>
              <w:spacing w:before="0" w:after="0"/>
              <w:jc w:val="center"/>
              <w:rPr>
                <w:color w:val="000000"/>
                <w:sz w:val="16"/>
                <w:szCs w:val="16"/>
              </w:rPr>
            </w:pPr>
            <w:r>
              <w:rPr>
                <w:color w:val="000000"/>
                <w:sz w:val="16"/>
                <w:szCs w:val="16"/>
              </w:rPr>
              <w:t> </w:t>
            </w:r>
          </w:p>
        </w:tc>
        <w:tc>
          <w:tcPr>
            <w:tcW w:w="202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hideMark/>
          </w:tcPr>
          <w:p w14:paraId="652B8931" w14:textId="0045C825" w:rsidR="001E6379" w:rsidRPr="00C53E7E" w:rsidRDefault="001E6379" w:rsidP="001E6379">
            <w:pPr>
              <w:spacing w:before="0" w:after="0"/>
              <w:jc w:val="center"/>
              <w:rPr>
                <w:color w:val="000000"/>
                <w:sz w:val="16"/>
                <w:szCs w:val="16"/>
              </w:rPr>
            </w:pPr>
            <w:r>
              <w:rPr>
                <w:color w:val="000000"/>
                <w:sz w:val="16"/>
                <w:szCs w:val="16"/>
              </w:rPr>
              <w:t>64 441,39</w:t>
            </w:r>
          </w:p>
        </w:tc>
        <w:tc>
          <w:tcPr>
            <w:tcW w:w="1559"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hideMark/>
          </w:tcPr>
          <w:p w14:paraId="523B0506" w14:textId="1679F973" w:rsidR="001E6379" w:rsidRPr="00C53E7E" w:rsidRDefault="001E6379" w:rsidP="001E6379">
            <w:pPr>
              <w:spacing w:before="0" w:after="0"/>
              <w:jc w:val="center"/>
              <w:rPr>
                <w:color w:val="000000"/>
                <w:sz w:val="16"/>
                <w:szCs w:val="16"/>
              </w:rPr>
            </w:pPr>
            <w:r>
              <w:rPr>
                <w:color w:val="000000"/>
                <w:sz w:val="16"/>
                <w:szCs w:val="16"/>
              </w:rPr>
              <w:t> </w:t>
            </w:r>
          </w:p>
        </w:tc>
        <w:tc>
          <w:tcPr>
            <w:tcW w:w="1669"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hideMark/>
          </w:tcPr>
          <w:p w14:paraId="3D3CAA6B" w14:textId="5FAD2F74" w:rsidR="001E6379" w:rsidRPr="00C53E7E" w:rsidRDefault="001E6379" w:rsidP="001E6379">
            <w:pPr>
              <w:spacing w:before="0" w:after="0"/>
              <w:jc w:val="center"/>
              <w:rPr>
                <w:color w:val="000000"/>
                <w:sz w:val="16"/>
                <w:szCs w:val="16"/>
              </w:rPr>
            </w:pPr>
            <w:r>
              <w:rPr>
                <w:color w:val="000000"/>
                <w:sz w:val="16"/>
                <w:szCs w:val="16"/>
              </w:rPr>
              <w:t>4 731,98</w:t>
            </w:r>
          </w:p>
        </w:tc>
      </w:tr>
      <w:tr w:rsidR="00C53E7E" w:rsidRPr="00C53E7E" w14:paraId="7AD52D6F" w14:textId="77777777" w:rsidTr="00E00CB5">
        <w:trPr>
          <w:trHeight w:val="225"/>
          <w:jc w:val="center"/>
        </w:trPr>
        <w:tc>
          <w:tcPr>
            <w:tcW w:w="9072" w:type="dxa"/>
            <w:gridSpan w:val="5"/>
            <w:tcBorders>
              <w:top w:val="single" w:sz="4" w:space="0" w:color="2F5496" w:themeColor="accent1" w:themeShade="BF"/>
              <w:left w:val="nil"/>
              <w:bottom w:val="single" w:sz="4" w:space="0" w:color="2F5496" w:themeColor="accent1" w:themeShade="BF"/>
              <w:right w:val="nil"/>
            </w:tcBorders>
            <w:shd w:val="clear" w:color="auto" w:fill="auto"/>
            <w:noWrap/>
            <w:vAlign w:val="center"/>
            <w:hideMark/>
          </w:tcPr>
          <w:p w14:paraId="746C53BB" w14:textId="77777777" w:rsidR="00C53E7E" w:rsidRPr="00C53E7E" w:rsidRDefault="00C53E7E" w:rsidP="00C53E7E">
            <w:pPr>
              <w:spacing w:before="0" w:after="0"/>
              <w:jc w:val="center"/>
              <w:rPr>
                <w:color w:val="000000"/>
                <w:sz w:val="16"/>
                <w:szCs w:val="16"/>
              </w:rPr>
            </w:pPr>
            <w:r w:rsidRPr="00C53E7E">
              <w:rPr>
                <w:color w:val="000000"/>
                <w:sz w:val="16"/>
                <w:szCs w:val="16"/>
              </w:rPr>
              <w:t>2020</w:t>
            </w:r>
          </w:p>
        </w:tc>
      </w:tr>
      <w:tr w:rsidR="00E00CB5" w:rsidRPr="00C53E7E" w14:paraId="71D9FB8E" w14:textId="77777777" w:rsidTr="00E00CB5">
        <w:trPr>
          <w:trHeight w:val="570"/>
          <w:jc w:val="center"/>
        </w:trPr>
        <w:tc>
          <w:tcPr>
            <w:tcW w:w="255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9D9D9"/>
            <w:vAlign w:val="center"/>
            <w:hideMark/>
          </w:tcPr>
          <w:p w14:paraId="5F3CE8F1" w14:textId="135F6EB8" w:rsidR="00E00CB5" w:rsidRPr="00C53E7E" w:rsidRDefault="00E00CB5" w:rsidP="00E00CB5">
            <w:pPr>
              <w:spacing w:before="0" w:after="0"/>
              <w:jc w:val="center"/>
              <w:rPr>
                <w:color w:val="000000"/>
                <w:sz w:val="16"/>
                <w:szCs w:val="16"/>
              </w:rPr>
            </w:pPr>
            <w:r w:rsidRPr="00C53E7E">
              <w:rPr>
                <w:color w:val="000000"/>
                <w:sz w:val="16"/>
                <w:szCs w:val="16"/>
              </w:rPr>
              <w:t>Źródło zasilania</w:t>
            </w:r>
          </w:p>
        </w:tc>
        <w:tc>
          <w:tcPr>
            <w:tcW w:w="1265"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9D9D9"/>
            <w:vAlign w:val="center"/>
            <w:hideMark/>
          </w:tcPr>
          <w:p w14:paraId="3EC15BDD" w14:textId="2F5EA62B" w:rsidR="00E00CB5" w:rsidRPr="00C53E7E" w:rsidRDefault="00E00CB5" w:rsidP="00E00CB5">
            <w:pPr>
              <w:spacing w:before="0" w:after="0"/>
              <w:jc w:val="center"/>
              <w:rPr>
                <w:color w:val="000000"/>
                <w:sz w:val="16"/>
                <w:szCs w:val="16"/>
              </w:rPr>
            </w:pPr>
            <w:r w:rsidRPr="00C53E7E">
              <w:rPr>
                <w:color w:val="000000"/>
                <w:sz w:val="16"/>
                <w:szCs w:val="16"/>
              </w:rPr>
              <w:t xml:space="preserve">Ilość zużytego paliwa </w:t>
            </w:r>
          </w:p>
        </w:tc>
        <w:tc>
          <w:tcPr>
            <w:tcW w:w="202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9D9D9"/>
            <w:vAlign w:val="center"/>
            <w:hideMark/>
          </w:tcPr>
          <w:p w14:paraId="1AEDFFDC" w14:textId="39A29B3B" w:rsidR="00E00CB5" w:rsidRPr="00C53E7E" w:rsidRDefault="00E00CB5" w:rsidP="00E00CB5">
            <w:pPr>
              <w:spacing w:before="0" w:after="0"/>
              <w:jc w:val="center"/>
              <w:rPr>
                <w:color w:val="000000"/>
                <w:sz w:val="16"/>
                <w:szCs w:val="16"/>
              </w:rPr>
            </w:pPr>
            <w:r w:rsidRPr="00C53E7E">
              <w:rPr>
                <w:color w:val="000000"/>
                <w:sz w:val="16"/>
                <w:szCs w:val="16"/>
              </w:rPr>
              <w:t>Zużycie w GJ/rok</w:t>
            </w:r>
          </w:p>
        </w:tc>
        <w:tc>
          <w:tcPr>
            <w:tcW w:w="1559"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9D9D9"/>
            <w:vAlign w:val="center"/>
            <w:hideMark/>
          </w:tcPr>
          <w:p w14:paraId="377D54D8" w14:textId="1AB5A1FC" w:rsidR="00E00CB5" w:rsidRPr="00C53E7E" w:rsidRDefault="00E00CB5" w:rsidP="00E00CB5">
            <w:pPr>
              <w:spacing w:before="0" w:after="0"/>
              <w:jc w:val="center"/>
              <w:rPr>
                <w:color w:val="000000"/>
                <w:sz w:val="16"/>
                <w:szCs w:val="16"/>
              </w:rPr>
            </w:pPr>
            <w:r w:rsidRPr="00C53E7E">
              <w:rPr>
                <w:color w:val="000000"/>
                <w:sz w:val="16"/>
                <w:szCs w:val="16"/>
              </w:rPr>
              <w:t>wskaźnik emisji kg CO</w:t>
            </w:r>
            <w:r w:rsidRPr="00C53E7E">
              <w:rPr>
                <w:color w:val="000000"/>
                <w:sz w:val="16"/>
                <w:szCs w:val="16"/>
                <w:vertAlign w:val="subscript"/>
              </w:rPr>
              <w:t>2</w:t>
            </w:r>
            <w:r w:rsidRPr="00C53E7E">
              <w:rPr>
                <w:color w:val="000000"/>
                <w:sz w:val="16"/>
                <w:szCs w:val="16"/>
              </w:rPr>
              <w:t>/GJ</w:t>
            </w:r>
          </w:p>
        </w:tc>
        <w:tc>
          <w:tcPr>
            <w:tcW w:w="1669"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9D9D9"/>
            <w:vAlign w:val="center"/>
            <w:hideMark/>
          </w:tcPr>
          <w:p w14:paraId="5E2CA59A" w14:textId="2D622F5D" w:rsidR="00E00CB5" w:rsidRPr="00C53E7E" w:rsidRDefault="00E00CB5" w:rsidP="00E00CB5">
            <w:pPr>
              <w:spacing w:before="0" w:after="0"/>
              <w:jc w:val="center"/>
              <w:rPr>
                <w:color w:val="000000"/>
                <w:sz w:val="16"/>
                <w:szCs w:val="16"/>
              </w:rPr>
            </w:pPr>
            <w:r w:rsidRPr="00C53E7E">
              <w:rPr>
                <w:color w:val="000000"/>
                <w:sz w:val="16"/>
                <w:szCs w:val="16"/>
              </w:rPr>
              <w:t>emisja MgCO</w:t>
            </w:r>
            <w:r w:rsidRPr="00C53E7E">
              <w:rPr>
                <w:color w:val="000000"/>
                <w:sz w:val="16"/>
                <w:szCs w:val="16"/>
                <w:vertAlign w:val="subscript"/>
              </w:rPr>
              <w:t>2</w:t>
            </w:r>
            <w:r w:rsidRPr="00C53E7E">
              <w:rPr>
                <w:color w:val="000000"/>
                <w:sz w:val="16"/>
                <w:szCs w:val="16"/>
              </w:rPr>
              <w:t>/rok</w:t>
            </w:r>
          </w:p>
        </w:tc>
      </w:tr>
      <w:tr w:rsidR="001E6379" w:rsidRPr="00C53E7E" w14:paraId="65EC03EC" w14:textId="77777777" w:rsidTr="00E00CB5">
        <w:trPr>
          <w:trHeight w:val="225"/>
          <w:jc w:val="center"/>
        </w:trPr>
        <w:tc>
          <w:tcPr>
            <w:tcW w:w="255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52946508" w14:textId="41FB25C3" w:rsidR="001E6379" w:rsidRPr="00C53E7E" w:rsidRDefault="001E6379" w:rsidP="001E6379">
            <w:pPr>
              <w:spacing w:before="0" w:after="0"/>
              <w:jc w:val="center"/>
              <w:rPr>
                <w:color w:val="000000"/>
                <w:sz w:val="16"/>
                <w:szCs w:val="16"/>
              </w:rPr>
            </w:pPr>
            <w:r>
              <w:rPr>
                <w:color w:val="000000"/>
                <w:sz w:val="16"/>
                <w:szCs w:val="16"/>
              </w:rPr>
              <w:t>Węgiel (produkty węglowe) [Mg]</w:t>
            </w:r>
          </w:p>
        </w:tc>
        <w:tc>
          <w:tcPr>
            <w:tcW w:w="1265"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hideMark/>
          </w:tcPr>
          <w:p w14:paraId="21F4B3DB" w14:textId="0E1A9F2D" w:rsidR="001E6379" w:rsidRPr="00C53E7E" w:rsidRDefault="001E6379" w:rsidP="001E6379">
            <w:pPr>
              <w:spacing w:before="0" w:after="0"/>
              <w:jc w:val="center"/>
              <w:rPr>
                <w:color w:val="000000"/>
                <w:sz w:val="16"/>
                <w:szCs w:val="16"/>
              </w:rPr>
            </w:pPr>
            <w:r>
              <w:rPr>
                <w:color w:val="000000"/>
                <w:sz w:val="16"/>
                <w:szCs w:val="16"/>
              </w:rPr>
              <w:t>1 112,00</w:t>
            </w:r>
          </w:p>
        </w:tc>
        <w:tc>
          <w:tcPr>
            <w:tcW w:w="202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hideMark/>
          </w:tcPr>
          <w:p w14:paraId="43A4AB21" w14:textId="301B4B04" w:rsidR="001E6379" w:rsidRPr="00C53E7E" w:rsidRDefault="001E6379" w:rsidP="001E6379">
            <w:pPr>
              <w:spacing w:before="0" w:after="0"/>
              <w:jc w:val="center"/>
              <w:rPr>
                <w:color w:val="000000"/>
                <w:sz w:val="16"/>
                <w:szCs w:val="16"/>
              </w:rPr>
            </w:pPr>
            <w:r>
              <w:rPr>
                <w:color w:val="000000"/>
                <w:sz w:val="16"/>
                <w:szCs w:val="16"/>
              </w:rPr>
              <w:t>29 457</w:t>
            </w:r>
          </w:p>
        </w:tc>
        <w:tc>
          <w:tcPr>
            <w:tcW w:w="1559"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1F45F146" w14:textId="4A8FAA52" w:rsidR="001E6379" w:rsidRPr="00C53E7E" w:rsidRDefault="001E6379" w:rsidP="001E6379">
            <w:pPr>
              <w:spacing w:before="0" w:after="0"/>
              <w:jc w:val="center"/>
              <w:rPr>
                <w:color w:val="000000"/>
                <w:sz w:val="16"/>
                <w:szCs w:val="16"/>
              </w:rPr>
            </w:pPr>
            <w:r>
              <w:rPr>
                <w:color w:val="000000"/>
                <w:sz w:val="16"/>
                <w:szCs w:val="16"/>
              </w:rPr>
              <w:t>95,07</w:t>
            </w:r>
          </w:p>
        </w:tc>
        <w:tc>
          <w:tcPr>
            <w:tcW w:w="1669"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5945CD90" w14:textId="1FE9A19C" w:rsidR="001E6379" w:rsidRPr="00C53E7E" w:rsidRDefault="001E6379" w:rsidP="001E6379">
            <w:pPr>
              <w:spacing w:before="0" w:after="0"/>
              <w:jc w:val="center"/>
              <w:rPr>
                <w:color w:val="000000"/>
                <w:sz w:val="16"/>
                <w:szCs w:val="16"/>
              </w:rPr>
            </w:pPr>
            <w:r>
              <w:rPr>
                <w:color w:val="000000"/>
                <w:sz w:val="16"/>
                <w:szCs w:val="16"/>
              </w:rPr>
              <w:t>2 800,47</w:t>
            </w:r>
          </w:p>
        </w:tc>
      </w:tr>
      <w:tr w:rsidR="001E6379" w:rsidRPr="00C53E7E" w14:paraId="1612663D" w14:textId="77777777" w:rsidTr="00E00CB5">
        <w:trPr>
          <w:trHeight w:val="225"/>
          <w:jc w:val="center"/>
        </w:trPr>
        <w:tc>
          <w:tcPr>
            <w:tcW w:w="255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2A5F632E" w14:textId="7F77422D" w:rsidR="001E6379" w:rsidRPr="00C53E7E" w:rsidRDefault="001E6379" w:rsidP="001E6379">
            <w:pPr>
              <w:spacing w:before="0" w:after="0"/>
              <w:jc w:val="center"/>
              <w:rPr>
                <w:color w:val="000000"/>
                <w:sz w:val="16"/>
                <w:szCs w:val="16"/>
              </w:rPr>
            </w:pPr>
            <w:r>
              <w:rPr>
                <w:color w:val="000000"/>
                <w:sz w:val="16"/>
                <w:szCs w:val="16"/>
              </w:rPr>
              <w:t>Gaz ziemny (m3)</w:t>
            </w:r>
          </w:p>
        </w:tc>
        <w:tc>
          <w:tcPr>
            <w:tcW w:w="1265"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hideMark/>
          </w:tcPr>
          <w:p w14:paraId="286CAB83" w14:textId="3B2CEA02" w:rsidR="001E6379" w:rsidRPr="00C53E7E" w:rsidRDefault="001E6379" w:rsidP="001E6379">
            <w:pPr>
              <w:spacing w:before="0" w:after="0"/>
              <w:jc w:val="center"/>
              <w:rPr>
                <w:color w:val="000000"/>
                <w:sz w:val="16"/>
                <w:szCs w:val="16"/>
              </w:rPr>
            </w:pPr>
            <w:r>
              <w:rPr>
                <w:color w:val="000000"/>
                <w:sz w:val="16"/>
                <w:szCs w:val="16"/>
              </w:rPr>
              <w:t>351 051,75</w:t>
            </w:r>
          </w:p>
        </w:tc>
        <w:tc>
          <w:tcPr>
            <w:tcW w:w="202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hideMark/>
          </w:tcPr>
          <w:p w14:paraId="6BFC8539" w14:textId="174B3795" w:rsidR="001E6379" w:rsidRPr="00C53E7E" w:rsidRDefault="001E6379" w:rsidP="001E6379">
            <w:pPr>
              <w:spacing w:before="0" w:after="0"/>
              <w:jc w:val="center"/>
              <w:rPr>
                <w:color w:val="000000"/>
                <w:sz w:val="16"/>
                <w:szCs w:val="16"/>
              </w:rPr>
            </w:pPr>
            <w:r>
              <w:rPr>
                <w:color w:val="000000"/>
                <w:sz w:val="16"/>
                <w:szCs w:val="16"/>
              </w:rPr>
              <w:t>12 427</w:t>
            </w:r>
          </w:p>
        </w:tc>
        <w:tc>
          <w:tcPr>
            <w:tcW w:w="1559"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518FC43B" w14:textId="0870795E" w:rsidR="001E6379" w:rsidRPr="00C53E7E" w:rsidRDefault="001E6379" w:rsidP="001E6379">
            <w:pPr>
              <w:spacing w:before="0" w:after="0"/>
              <w:jc w:val="center"/>
              <w:rPr>
                <w:color w:val="000000"/>
                <w:sz w:val="16"/>
                <w:szCs w:val="16"/>
              </w:rPr>
            </w:pPr>
            <w:r>
              <w:rPr>
                <w:color w:val="000000"/>
                <w:sz w:val="16"/>
                <w:szCs w:val="16"/>
              </w:rPr>
              <w:t>55,3</w:t>
            </w:r>
          </w:p>
        </w:tc>
        <w:tc>
          <w:tcPr>
            <w:tcW w:w="1669"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1367F443" w14:textId="5DEF7695" w:rsidR="001E6379" w:rsidRPr="00C53E7E" w:rsidRDefault="001E6379" w:rsidP="001E6379">
            <w:pPr>
              <w:spacing w:before="0" w:after="0"/>
              <w:jc w:val="center"/>
              <w:rPr>
                <w:color w:val="000000"/>
                <w:sz w:val="16"/>
                <w:szCs w:val="16"/>
              </w:rPr>
            </w:pPr>
            <w:r>
              <w:rPr>
                <w:color w:val="000000"/>
                <w:sz w:val="16"/>
                <w:szCs w:val="16"/>
              </w:rPr>
              <w:t>687,23</w:t>
            </w:r>
          </w:p>
        </w:tc>
      </w:tr>
      <w:tr w:rsidR="001E6379" w:rsidRPr="00C53E7E" w14:paraId="7E75AEC4" w14:textId="77777777" w:rsidTr="00E00CB5">
        <w:trPr>
          <w:trHeight w:val="225"/>
          <w:jc w:val="center"/>
        </w:trPr>
        <w:tc>
          <w:tcPr>
            <w:tcW w:w="255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5AE8F8F7" w14:textId="44925D39" w:rsidR="001E6379" w:rsidRPr="00C53E7E" w:rsidRDefault="001E6379" w:rsidP="001E6379">
            <w:pPr>
              <w:spacing w:before="0" w:after="0"/>
              <w:jc w:val="center"/>
              <w:rPr>
                <w:color w:val="000000"/>
                <w:sz w:val="16"/>
                <w:szCs w:val="16"/>
              </w:rPr>
            </w:pPr>
            <w:r>
              <w:rPr>
                <w:color w:val="000000"/>
                <w:sz w:val="16"/>
                <w:szCs w:val="16"/>
              </w:rPr>
              <w:t>Biomasa (drewno) [m3]</w:t>
            </w:r>
          </w:p>
        </w:tc>
        <w:tc>
          <w:tcPr>
            <w:tcW w:w="1265"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36A40E86" w14:textId="677E4397" w:rsidR="001E6379" w:rsidRPr="00C53E7E" w:rsidRDefault="001E6379" w:rsidP="001E6379">
            <w:pPr>
              <w:spacing w:before="0" w:after="0"/>
              <w:jc w:val="center"/>
              <w:rPr>
                <w:color w:val="000000"/>
                <w:sz w:val="16"/>
                <w:szCs w:val="16"/>
              </w:rPr>
            </w:pPr>
            <w:r>
              <w:rPr>
                <w:color w:val="000000"/>
                <w:sz w:val="16"/>
                <w:szCs w:val="16"/>
              </w:rPr>
              <w:t>67 297,77</w:t>
            </w:r>
          </w:p>
        </w:tc>
        <w:tc>
          <w:tcPr>
            <w:tcW w:w="202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hideMark/>
          </w:tcPr>
          <w:p w14:paraId="4ECDE8A5" w14:textId="33EB3261" w:rsidR="001E6379" w:rsidRPr="00C53E7E" w:rsidRDefault="001E6379" w:rsidP="001E6379">
            <w:pPr>
              <w:spacing w:before="0" w:after="0"/>
              <w:jc w:val="center"/>
              <w:rPr>
                <w:color w:val="000000"/>
                <w:sz w:val="16"/>
                <w:szCs w:val="16"/>
              </w:rPr>
            </w:pPr>
            <w:r>
              <w:rPr>
                <w:color w:val="000000"/>
                <w:sz w:val="16"/>
                <w:szCs w:val="16"/>
              </w:rPr>
              <w:t>1 050</w:t>
            </w:r>
          </w:p>
        </w:tc>
        <w:tc>
          <w:tcPr>
            <w:tcW w:w="1559"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4C62E419" w14:textId="3604BB15" w:rsidR="001E6379" w:rsidRPr="00C53E7E" w:rsidRDefault="001E6379" w:rsidP="001E6379">
            <w:pPr>
              <w:spacing w:before="0" w:after="0"/>
              <w:jc w:val="center"/>
              <w:rPr>
                <w:color w:val="000000"/>
                <w:sz w:val="16"/>
                <w:szCs w:val="16"/>
              </w:rPr>
            </w:pPr>
            <w:r>
              <w:rPr>
                <w:color w:val="000000"/>
                <w:sz w:val="16"/>
                <w:szCs w:val="16"/>
              </w:rPr>
              <w:t>112</w:t>
            </w:r>
          </w:p>
        </w:tc>
        <w:tc>
          <w:tcPr>
            <w:tcW w:w="1669"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08D56AFA" w14:textId="3B748FF1" w:rsidR="001E6379" w:rsidRPr="00C53E7E" w:rsidRDefault="001E6379" w:rsidP="001E6379">
            <w:pPr>
              <w:spacing w:before="0" w:after="0"/>
              <w:jc w:val="center"/>
              <w:rPr>
                <w:color w:val="000000"/>
                <w:sz w:val="16"/>
                <w:szCs w:val="16"/>
              </w:rPr>
            </w:pPr>
            <w:r>
              <w:rPr>
                <w:color w:val="000000"/>
                <w:sz w:val="16"/>
                <w:szCs w:val="16"/>
              </w:rPr>
              <w:t>117,58</w:t>
            </w:r>
          </w:p>
        </w:tc>
      </w:tr>
      <w:tr w:rsidR="001E6379" w:rsidRPr="00C53E7E" w14:paraId="19183823" w14:textId="77777777" w:rsidTr="00E00CB5">
        <w:trPr>
          <w:trHeight w:val="225"/>
          <w:jc w:val="center"/>
        </w:trPr>
        <w:tc>
          <w:tcPr>
            <w:tcW w:w="255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03BE8D04" w14:textId="2ADDF013" w:rsidR="001E6379" w:rsidRPr="00C53E7E" w:rsidRDefault="001E6379" w:rsidP="001E6379">
            <w:pPr>
              <w:spacing w:before="0" w:after="0"/>
              <w:jc w:val="center"/>
              <w:rPr>
                <w:color w:val="000000"/>
                <w:sz w:val="16"/>
                <w:szCs w:val="16"/>
              </w:rPr>
            </w:pPr>
            <w:r>
              <w:rPr>
                <w:color w:val="000000"/>
                <w:sz w:val="16"/>
                <w:szCs w:val="16"/>
              </w:rPr>
              <w:t>Olej opałowy [litry]</w:t>
            </w:r>
          </w:p>
        </w:tc>
        <w:tc>
          <w:tcPr>
            <w:tcW w:w="1265"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hideMark/>
          </w:tcPr>
          <w:p w14:paraId="40349703" w14:textId="54985445" w:rsidR="001E6379" w:rsidRPr="00C53E7E" w:rsidRDefault="001E6379" w:rsidP="001E6379">
            <w:pPr>
              <w:spacing w:before="0" w:after="0"/>
              <w:jc w:val="center"/>
              <w:rPr>
                <w:color w:val="000000"/>
                <w:sz w:val="16"/>
                <w:szCs w:val="16"/>
              </w:rPr>
            </w:pPr>
            <w:r>
              <w:rPr>
                <w:color w:val="000000"/>
                <w:sz w:val="16"/>
                <w:szCs w:val="16"/>
              </w:rPr>
              <w:t>20 171,15</w:t>
            </w:r>
          </w:p>
        </w:tc>
        <w:tc>
          <w:tcPr>
            <w:tcW w:w="202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hideMark/>
          </w:tcPr>
          <w:p w14:paraId="3C922FA6" w14:textId="72488F37" w:rsidR="001E6379" w:rsidRPr="00C53E7E" w:rsidRDefault="001E6379" w:rsidP="001E6379">
            <w:pPr>
              <w:spacing w:before="0" w:after="0"/>
              <w:jc w:val="center"/>
              <w:rPr>
                <w:color w:val="000000"/>
                <w:sz w:val="16"/>
                <w:szCs w:val="16"/>
              </w:rPr>
            </w:pPr>
            <w:r>
              <w:rPr>
                <w:color w:val="000000"/>
                <w:sz w:val="16"/>
                <w:szCs w:val="16"/>
              </w:rPr>
              <w:t>811</w:t>
            </w:r>
          </w:p>
        </w:tc>
        <w:tc>
          <w:tcPr>
            <w:tcW w:w="1559"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4F3AB9D0" w14:textId="16F7E4E9" w:rsidR="001E6379" w:rsidRPr="00C53E7E" w:rsidRDefault="001E6379" w:rsidP="001E6379">
            <w:pPr>
              <w:spacing w:before="0" w:after="0"/>
              <w:jc w:val="center"/>
              <w:rPr>
                <w:color w:val="000000"/>
                <w:sz w:val="16"/>
                <w:szCs w:val="16"/>
              </w:rPr>
            </w:pPr>
            <w:r>
              <w:rPr>
                <w:color w:val="000000"/>
                <w:sz w:val="16"/>
                <w:szCs w:val="16"/>
              </w:rPr>
              <w:t>77,4</w:t>
            </w:r>
          </w:p>
        </w:tc>
        <w:tc>
          <w:tcPr>
            <w:tcW w:w="1669"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1AF7377B" w14:textId="35493B1D" w:rsidR="001E6379" w:rsidRPr="00C53E7E" w:rsidRDefault="001E6379" w:rsidP="001E6379">
            <w:pPr>
              <w:spacing w:before="0" w:after="0"/>
              <w:jc w:val="center"/>
              <w:rPr>
                <w:color w:val="000000"/>
                <w:sz w:val="16"/>
                <w:szCs w:val="16"/>
              </w:rPr>
            </w:pPr>
            <w:r>
              <w:rPr>
                <w:color w:val="000000"/>
                <w:sz w:val="16"/>
                <w:szCs w:val="16"/>
              </w:rPr>
              <w:t>62,75</w:t>
            </w:r>
          </w:p>
        </w:tc>
      </w:tr>
      <w:tr w:rsidR="001E6379" w:rsidRPr="00C53E7E" w14:paraId="1E5A68DB" w14:textId="77777777" w:rsidTr="00E00CB5">
        <w:trPr>
          <w:trHeight w:val="225"/>
          <w:jc w:val="center"/>
        </w:trPr>
        <w:tc>
          <w:tcPr>
            <w:tcW w:w="255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512E5102" w14:textId="6AB7C754" w:rsidR="001E6379" w:rsidRPr="00C53E7E" w:rsidRDefault="001E6379" w:rsidP="001E6379">
            <w:pPr>
              <w:spacing w:before="0" w:after="0"/>
              <w:jc w:val="center"/>
              <w:rPr>
                <w:color w:val="000000"/>
                <w:sz w:val="16"/>
                <w:szCs w:val="16"/>
              </w:rPr>
            </w:pPr>
            <w:r>
              <w:rPr>
                <w:color w:val="000000"/>
                <w:sz w:val="16"/>
                <w:szCs w:val="16"/>
              </w:rPr>
              <w:t>Energia elektryczna (GJ)</w:t>
            </w:r>
          </w:p>
        </w:tc>
        <w:tc>
          <w:tcPr>
            <w:tcW w:w="1265"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hideMark/>
          </w:tcPr>
          <w:p w14:paraId="78E69FB3" w14:textId="2E11227F" w:rsidR="001E6379" w:rsidRPr="00C53E7E" w:rsidRDefault="001E6379" w:rsidP="001E6379">
            <w:pPr>
              <w:spacing w:before="0" w:after="0"/>
              <w:jc w:val="center"/>
              <w:rPr>
                <w:color w:val="000000"/>
                <w:sz w:val="16"/>
                <w:szCs w:val="16"/>
              </w:rPr>
            </w:pPr>
            <w:r>
              <w:rPr>
                <w:color w:val="000000"/>
                <w:sz w:val="16"/>
                <w:szCs w:val="16"/>
              </w:rPr>
              <w:t>9 019,70</w:t>
            </w:r>
          </w:p>
        </w:tc>
        <w:tc>
          <w:tcPr>
            <w:tcW w:w="202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hideMark/>
          </w:tcPr>
          <w:p w14:paraId="42899E66" w14:textId="5D2B807D" w:rsidR="001E6379" w:rsidRPr="00C53E7E" w:rsidRDefault="001E6379" w:rsidP="001E6379">
            <w:pPr>
              <w:spacing w:before="0" w:after="0"/>
              <w:jc w:val="center"/>
              <w:rPr>
                <w:color w:val="000000"/>
                <w:sz w:val="16"/>
                <w:szCs w:val="16"/>
              </w:rPr>
            </w:pPr>
            <w:r>
              <w:rPr>
                <w:color w:val="000000"/>
                <w:sz w:val="16"/>
                <w:szCs w:val="16"/>
              </w:rPr>
              <w:t>9 020</w:t>
            </w:r>
          </w:p>
        </w:tc>
        <w:tc>
          <w:tcPr>
            <w:tcW w:w="1559"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348E7903" w14:textId="6A916734" w:rsidR="001E6379" w:rsidRPr="00C53E7E" w:rsidRDefault="001E6379" w:rsidP="001E6379">
            <w:pPr>
              <w:spacing w:before="0" w:after="0"/>
              <w:jc w:val="center"/>
              <w:rPr>
                <w:color w:val="000000"/>
                <w:sz w:val="16"/>
                <w:szCs w:val="16"/>
              </w:rPr>
            </w:pPr>
            <w:r>
              <w:rPr>
                <w:color w:val="000000"/>
                <w:sz w:val="16"/>
                <w:szCs w:val="16"/>
              </w:rPr>
              <w:t>0,266</w:t>
            </w:r>
          </w:p>
        </w:tc>
        <w:tc>
          <w:tcPr>
            <w:tcW w:w="1669"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58C52647" w14:textId="646B3A1B" w:rsidR="001E6379" w:rsidRPr="00C53E7E" w:rsidRDefault="001E6379" w:rsidP="001E6379">
            <w:pPr>
              <w:spacing w:before="0" w:after="0"/>
              <w:jc w:val="center"/>
              <w:rPr>
                <w:color w:val="000000"/>
                <w:sz w:val="16"/>
                <w:szCs w:val="16"/>
              </w:rPr>
            </w:pPr>
            <w:r>
              <w:rPr>
                <w:color w:val="000000"/>
                <w:sz w:val="16"/>
                <w:szCs w:val="16"/>
              </w:rPr>
              <w:t>2,40</w:t>
            </w:r>
          </w:p>
        </w:tc>
      </w:tr>
      <w:tr w:rsidR="001E6379" w:rsidRPr="00C53E7E" w14:paraId="416E7AF5" w14:textId="77777777" w:rsidTr="00E00CB5">
        <w:trPr>
          <w:trHeight w:val="225"/>
          <w:jc w:val="center"/>
        </w:trPr>
        <w:tc>
          <w:tcPr>
            <w:tcW w:w="255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hideMark/>
          </w:tcPr>
          <w:p w14:paraId="0D756517" w14:textId="3E571E4A" w:rsidR="001E6379" w:rsidRPr="00C53E7E" w:rsidRDefault="001E6379" w:rsidP="001E6379">
            <w:pPr>
              <w:spacing w:before="0" w:after="0"/>
              <w:jc w:val="center"/>
              <w:rPr>
                <w:color w:val="000000"/>
                <w:sz w:val="16"/>
                <w:szCs w:val="16"/>
              </w:rPr>
            </w:pPr>
            <w:r>
              <w:rPr>
                <w:color w:val="000000"/>
                <w:sz w:val="16"/>
                <w:szCs w:val="16"/>
              </w:rPr>
              <w:t>Razem</w:t>
            </w:r>
          </w:p>
        </w:tc>
        <w:tc>
          <w:tcPr>
            <w:tcW w:w="1265"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hideMark/>
          </w:tcPr>
          <w:p w14:paraId="6BB3DA6D" w14:textId="273AE682" w:rsidR="001E6379" w:rsidRPr="00C53E7E" w:rsidRDefault="001E6379" w:rsidP="001E6379">
            <w:pPr>
              <w:spacing w:before="0" w:after="0"/>
              <w:jc w:val="center"/>
              <w:rPr>
                <w:color w:val="000000"/>
                <w:sz w:val="16"/>
                <w:szCs w:val="16"/>
              </w:rPr>
            </w:pPr>
            <w:r>
              <w:rPr>
                <w:color w:val="000000"/>
                <w:sz w:val="16"/>
                <w:szCs w:val="16"/>
              </w:rPr>
              <w:t> </w:t>
            </w:r>
          </w:p>
        </w:tc>
        <w:tc>
          <w:tcPr>
            <w:tcW w:w="202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hideMark/>
          </w:tcPr>
          <w:p w14:paraId="6DCF74D7" w14:textId="215CC42F" w:rsidR="001E6379" w:rsidRPr="00C53E7E" w:rsidRDefault="001E6379" w:rsidP="001E6379">
            <w:pPr>
              <w:spacing w:before="0" w:after="0"/>
              <w:jc w:val="center"/>
              <w:rPr>
                <w:color w:val="000000"/>
                <w:sz w:val="16"/>
                <w:szCs w:val="16"/>
              </w:rPr>
            </w:pPr>
            <w:r>
              <w:rPr>
                <w:color w:val="000000"/>
                <w:sz w:val="16"/>
                <w:szCs w:val="16"/>
              </w:rPr>
              <w:t>52 764,33</w:t>
            </w:r>
          </w:p>
        </w:tc>
        <w:tc>
          <w:tcPr>
            <w:tcW w:w="1559"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hideMark/>
          </w:tcPr>
          <w:p w14:paraId="4AC25603" w14:textId="4BCC48B8" w:rsidR="001E6379" w:rsidRPr="00C53E7E" w:rsidRDefault="001E6379" w:rsidP="001E6379">
            <w:pPr>
              <w:spacing w:before="0" w:after="0"/>
              <w:jc w:val="center"/>
              <w:rPr>
                <w:color w:val="000000"/>
                <w:sz w:val="16"/>
                <w:szCs w:val="16"/>
              </w:rPr>
            </w:pPr>
            <w:r>
              <w:rPr>
                <w:color w:val="000000"/>
                <w:sz w:val="16"/>
                <w:szCs w:val="16"/>
              </w:rPr>
              <w:t> </w:t>
            </w:r>
          </w:p>
        </w:tc>
        <w:tc>
          <w:tcPr>
            <w:tcW w:w="1669"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hideMark/>
          </w:tcPr>
          <w:p w14:paraId="1C6A9F50" w14:textId="06C3BFBB" w:rsidR="001E6379" w:rsidRPr="00C53E7E" w:rsidRDefault="001E6379" w:rsidP="001E6379">
            <w:pPr>
              <w:spacing w:before="0" w:after="0"/>
              <w:jc w:val="center"/>
              <w:rPr>
                <w:color w:val="000000"/>
                <w:sz w:val="16"/>
                <w:szCs w:val="16"/>
              </w:rPr>
            </w:pPr>
            <w:r>
              <w:rPr>
                <w:color w:val="000000"/>
                <w:sz w:val="16"/>
                <w:szCs w:val="16"/>
              </w:rPr>
              <w:t>3 670,42</w:t>
            </w:r>
          </w:p>
        </w:tc>
      </w:tr>
      <w:tr w:rsidR="00E00CB5" w:rsidRPr="00C53E7E" w14:paraId="4C0B1967" w14:textId="77777777" w:rsidTr="00E00CB5">
        <w:trPr>
          <w:trHeight w:val="225"/>
          <w:jc w:val="center"/>
        </w:trPr>
        <w:tc>
          <w:tcPr>
            <w:tcW w:w="9072" w:type="dxa"/>
            <w:gridSpan w:val="5"/>
            <w:tcBorders>
              <w:top w:val="single" w:sz="4" w:space="0" w:color="2F5496" w:themeColor="accent1" w:themeShade="BF"/>
              <w:left w:val="nil"/>
              <w:bottom w:val="single" w:sz="4" w:space="0" w:color="2F5496" w:themeColor="accent1" w:themeShade="BF"/>
              <w:right w:val="nil"/>
            </w:tcBorders>
            <w:shd w:val="clear" w:color="auto" w:fill="auto"/>
            <w:noWrap/>
            <w:vAlign w:val="center"/>
            <w:hideMark/>
          </w:tcPr>
          <w:p w14:paraId="466FDA00" w14:textId="77777777" w:rsidR="00E00CB5" w:rsidRPr="00C53E7E" w:rsidRDefault="00E00CB5" w:rsidP="00E00CB5">
            <w:pPr>
              <w:spacing w:before="0" w:after="0"/>
              <w:jc w:val="center"/>
              <w:rPr>
                <w:color w:val="000000"/>
                <w:sz w:val="16"/>
                <w:szCs w:val="16"/>
              </w:rPr>
            </w:pPr>
            <w:r w:rsidRPr="00C53E7E">
              <w:rPr>
                <w:color w:val="000000"/>
                <w:sz w:val="16"/>
                <w:szCs w:val="16"/>
              </w:rPr>
              <w:t>2030</w:t>
            </w:r>
          </w:p>
        </w:tc>
      </w:tr>
      <w:tr w:rsidR="00E00CB5" w:rsidRPr="00C53E7E" w14:paraId="12E4BC34" w14:textId="77777777" w:rsidTr="00E00CB5">
        <w:trPr>
          <w:trHeight w:val="450"/>
          <w:jc w:val="center"/>
        </w:trPr>
        <w:tc>
          <w:tcPr>
            <w:tcW w:w="255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9D9D9"/>
            <w:vAlign w:val="center"/>
            <w:hideMark/>
          </w:tcPr>
          <w:p w14:paraId="60DA515E" w14:textId="4F5DE13A" w:rsidR="00E00CB5" w:rsidRPr="00C53E7E" w:rsidRDefault="00E00CB5" w:rsidP="00E00CB5">
            <w:pPr>
              <w:spacing w:before="0" w:after="0"/>
              <w:jc w:val="center"/>
              <w:rPr>
                <w:color w:val="000000"/>
                <w:sz w:val="16"/>
                <w:szCs w:val="16"/>
              </w:rPr>
            </w:pPr>
            <w:r w:rsidRPr="00C53E7E">
              <w:rPr>
                <w:color w:val="000000"/>
                <w:sz w:val="16"/>
                <w:szCs w:val="16"/>
              </w:rPr>
              <w:t>Źródło zasilania</w:t>
            </w:r>
          </w:p>
        </w:tc>
        <w:tc>
          <w:tcPr>
            <w:tcW w:w="1265"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9D9D9"/>
            <w:vAlign w:val="center"/>
            <w:hideMark/>
          </w:tcPr>
          <w:p w14:paraId="327071E5" w14:textId="21A53A97" w:rsidR="00E00CB5" w:rsidRPr="00C53E7E" w:rsidRDefault="00E00CB5" w:rsidP="00E00CB5">
            <w:pPr>
              <w:spacing w:before="0" w:after="0"/>
              <w:jc w:val="center"/>
              <w:rPr>
                <w:color w:val="000000"/>
                <w:sz w:val="16"/>
                <w:szCs w:val="16"/>
              </w:rPr>
            </w:pPr>
            <w:r w:rsidRPr="00C53E7E">
              <w:rPr>
                <w:color w:val="000000"/>
                <w:sz w:val="16"/>
                <w:szCs w:val="16"/>
              </w:rPr>
              <w:t xml:space="preserve">Ilość zużytego paliwa </w:t>
            </w:r>
          </w:p>
        </w:tc>
        <w:tc>
          <w:tcPr>
            <w:tcW w:w="202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9D9D9"/>
            <w:vAlign w:val="center"/>
            <w:hideMark/>
          </w:tcPr>
          <w:p w14:paraId="1ECE2381" w14:textId="61EAFCF0" w:rsidR="00E00CB5" w:rsidRPr="00C53E7E" w:rsidRDefault="00E00CB5" w:rsidP="00E00CB5">
            <w:pPr>
              <w:spacing w:before="0" w:after="0"/>
              <w:jc w:val="center"/>
              <w:rPr>
                <w:color w:val="000000"/>
                <w:sz w:val="16"/>
                <w:szCs w:val="16"/>
              </w:rPr>
            </w:pPr>
            <w:r w:rsidRPr="00C53E7E">
              <w:rPr>
                <w:color w:val="000000"/>
                <w:sz w:val="16"/>
                <w:szCs w:val="16"/>
              </w:rPr>
              <w:t>Zużycie w GJ/rok</w:t>
            </w:r>
          </w:p>
        </w:tc>
        <w:tc>
          <w:tcPr>
            <w:tcW w:w="1559"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9D9D9"/>
            <w:vAlign w:val="center"/>
            <w:hideMark/>
          </w:tcPr>
          <w:p w14:paraId="6534C003" w14:textId="1E24B2A8" w:rsidR="00E00CB5" w:rsidRPr="00C53E7E" w:rsidRDefault="00E00CB5" w:rsidP="00E00CB5">
            <w:pPr>
              <w:spacing w:before="0" w:after="0"/>
              <w:jc w:val="center"/>
              <w:rPr>
                <w:color w:val="000000"/>
                <w:sz w:val="16"/>
                <w:szCs w:val="16"/>
              </w:rPr>
            </w:pPr>
            <w:r w:rsidRPr="00C53E7E">
              <w:rPr>
                <w:color w:val="000000"/>
                <w:sz w:val="16"/>
                <w:szCs w:val="16"/>
              </w:rPr>
              <w:t>wskaźnik emisji kg CO</w:t>
            </w:r>
            <w:r w:rsidRPr="00C53E7E">
              <w:rPr>
                <w:color w:val="000000"/>
                <w:sz w:val="16"/>
                <w:szCs w:val="16"/>
                <w:vertAlign w:val="subscript"/>
              </w:rPr>
              <w:t>2</w:t>
            </w:r>
            <w:r w:rsidRPr="00C53E7E">
              <w:rPr>
                <w:color w:val="000000"/>
                <w:sz w:val="16"/>
                <w:szCs w:val="16"/>
              </w:rPr>
              <w:t>/GJ</w:t>
            </w:r>
          </w:p>
        </w:tc>
        <w:tc>
          <w:tcPr>
            <w:tcW w:w="1669"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000000" w:fill="D9D9D9"/>
            <w:vAlign w:val="center"/>
            <w:hideMark/>
          </w:tcPr>
          <w:p w14:paraId="33B71D1D" w14:textId="26D554FB" w:rsidR="00E00CB5" w:rsidRPr="00C53E7E" w:rsidRDefault="00E00CB5" w:rsidP="00E00CB5">
            <w:pPr>
              <w:spacing w:before="0" w:after="0"/>
              <w:jc w:val="center"/>
              <w:rPr>
                <w:color w:val="000000"/>
                <w:sz w:val="16"/>
                <w:szCs w:val="16"/>
              </w:rPr>
            </w:pPr>
            <w:r w:rsidRPr="00C53E7E">
              <w:rPr>
                <w:color w:val="000000"/>
                <w:sz w:val="16"/>
                <w:szCs w:val="16"/>
              </w:rPr>
              <w:t>emisja MgCO</w:t>
            </w:r>
            <w:r w:rsidRPr="00C53E7E">
              <w:rPr>
                <w:color w:val="000000"/>
                <w:sz w:val="16"/>
                <w:szCs w:val="16"/>
                <w:vertAlign w:val="subscript"/>
              </w:rPr>
              <w:t>2</w:t>
            </w:r>
            <w:r w:rsidRPr="00C53E7E">
              <w:rPr>
                <w:color w:val="000000"/>
                <w:sz w:val="16"/>
                <w:szCs w:val="16"/>
              </w:rPr>
              <w:t>/rok</w:t>
            </w:r>
          </w:p>
        </w:tc>
      </w:tr>
      <w:tr w:rsidR="001E6379" w:rsidRPr="00C53E7E" w14:paraId="6D74E027" w14:textId="77777777" w:rsidTr="00E00CB5">
        <w:trPr>
          <w:trHeight w:val="225"/>
          <w:jc w:val="center"/>
        </w:trPr>
        <w:tc>
          <w:tcPr>
            <w:tcW w:w="255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6C14C21F" w14:textId="2338330A" w:rsidR="001E6379" w:rsidRPr="00C53E7E" w:rsidRDefault="001E6379" w:rsidP="001E6379">
            <w:pPr>
              <w:spacing w:before="0" w:after="0"/>
              <w:jc w:val="center"/>
              <w:rPr>
                <w:color w:val="000000"/>
                <w:sz w:val="16"/>
                <w:szCs w:val="16"/>
              </w:rPr>
            </w:pPr>
            <w:r>
              <w:rPr>
                <w:color w:val="000000"/>
                <w:sz w:val="16"/>
                <w:szCs w:val="16"/>
              </w:rPr>
              <w:t>Węgiel (produkty węglowe) [Mg]</w:t>
            </w:r>
          </w:p>
        </w:tc>
        <w:tc>
          <w:tcPr>
            <w:tcW w:w="1265"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hideMark/>
          </w:tcPr>
          <w:p w14:paraId="7368180B" w14:textId="41441FC9" w:rsidR="001E6379" w:rsidRPr="00C53E7E" w:rsidRDefault="001E6379" w:rsidP="001E6379">
            <w:pPr>
              <w:spacing w:before="0" w:after="0"/>
              <w:jc w:val="center"/>
              <w:rPr>
                <w:color w:val="000000"/>
                <w:sz w:val="16"/>
                <w:szCs w:val="16"/>
              </w:rPr>
            </w:pPr>
            <w:r>
              <w:rPr>
                <w:color w:val="000000"/>
                <w:sz w:val="16"/>
                <w:szCs w:val="16"/>
              </w:rPr>
              <w:t>955,00</w:t>
            </w:r>
          </w:p>
        </w:tc>
        <w:tc>
          <w:tcPr>
            <w:tcW w:w="202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hideMark/>
          </w:tcPr>
          <w:p w14:paraId="7B6F56B4" w14:textId="0577B2E8" w:rsidR="001E6379" w:rsidRPr="00C53E7E" w:rsidRDefault="001E6379" w:rsidP="001E6379">
            <w:pPr>
              <w:spacing w:before="0" w:after="0"/>
              <w:jc w:val="center"/>
              <w:rPr>
                <w:color w:val="000000"/>
                <w:sz w:val="16"/>
                <w:szCs w:val="16"/>
              </w:rPr>
            </w:pPr>
            <w:r>
              <w:rPr>
                <w:color w:val="000000"/>
                <w:sz w:val="16"/>
                <w:szCs w:val="16"/>
              </w:rPr>
              <w:t>25 298</w:t>
            </w:r>
          </w:p>
        </w:tc>
        <w:tc>
          <w:tcPr>
            <w:tcW w:w="1559"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795E2934" w14:textId="7FFDCF8E" w:rsidR="001E6379" w:rsidRPr="00C53E7E" w:rsidRDefault="001E6379" w:rsidP="001E6379">
            <w:pPr>
              <w:spacing w:before="0" w:after="0"/>
              <w:jc w:val="center"/>
              <w:rPr>
                <w:color w:val="000000"/>
                <w:sz w:val="16"/>
                <w:szCs w:val="16"/>
              </w:rPr>
            </w:pPr>
            <w:r>
              <w:rPr>
                <w:color w:val="000000"/>
                <w:sz w:val="16"/>
                <w:szCs w:val="16"/>
              </w:rPr>
              <w:t>95,07</w:t>
            </w:r>
          </w:p>
        </w:tc>
        <w:tc>
          <w:tcPr>
            <w:tcW w:w="1669"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2C5FACCC" w14:textId="6071100A" w:rsidR="001E6379" w:rsidRPr="00C53E7E" w:rsidRDefault="001E6379" w:rsidP="001E6379">
            <w:pPr>
              <w:spacing w:before="0" w:after="0"/>
              <w:jc w:val="center"/>
              <w:rPr>
                <w:color w:val="000000"/>
                <w:sz w:val="16"/>
                <w:szCs w:val="16"/>
              </w:rPr>
            </w:pPr>
            <w:r>
              <w:rPr>
                <w:color w:val="000000"/>
                <w:sz w:val="16"/>
                <w:szCs w:val="16"/>
              </w:rPr>
              <w:t>2 405,08</w:t>
            </w:r>
          </w:p>
        </w:tc>
      </w:tr>
      <w:tr w:rsidR="001E6379" w:rsidRPr="00C53E7E" w14:paraId="0AC5BDA7" w14:textId="77777777" w:rsidTr="00E00CB5">
        <w:trPr>
          <w:trHeight w:val="225"/>
          <w:jc w:val="center"/>
        </w:trPr>
        <w:tc>
          <w:tcPr>
            <w:tcW w:w="255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37C83466" w14:textId="3406A2C6" w:rsidR="001E6379" w:rsidRPr="00C53E7E" w:rsidRDefault="001E6379" w:rsidP="001E6379">
            <w:pPr>
              <w:spacing w:before="0" w:after="0"/>
              <w:jc w:val="center"/>
              <w:rPr>
                <w:color w:val="000000"/>
                <w:sz w:val="16"/>
                <w:szCs w:val="16"/>
              </w:rPr>
            </w:pPr>
            <w:r>
              <w:rPr>
                <w:color w:val="000000"/>
                <w:sz w:val="16"/>
                <w:szCs w:val="16"/>
              </w:rPr>
              <w:t>Gaz ziemny (m3)</w:t>
            </w:r>
          </w:p>
        </w:tc>
        <w:tc>
          <w:tcPr>
            <w:tcW w:w="1265"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hideMark/>
          </w:tcPr>
          <w:p w14:paraId="168F0D31" w14:textId="6538651A" w:rsidR="001E6379" w:rsidRPr="00C53E7E" w:rsidRDefault="001E6379" w:rsidP="001E6379">
            <w:pPr>
              <w:spacing w:before="0" w:after="0"/>
              <w:jc w:val="center"/>
              <w:rPr>
                <w:color w:val="000000"/>
                <w:sz w:val="16"/>
                <w:szCs w:val="16"/>
              </w:rPr>
            </w:pPr>
            <w:r>
              <w:rPr>
                <w:color w:val="000000"/>
                <w:sz w:val="16"/>
                <w:szCs w:val="16"/>
              </w:rPr>
              <w:t>333 499,16</w:t>
            </w:r>
          </w:p>
        </w:tc>
        <w:tc>
          <w:tcPr>
            <w:tcW w:w="202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hideMark/>
          </w:tcPr>
          <w:p w14:paraId="08F9C601" w14:textId="63767128" w:rsidR="001E6379" w:rsidRPr="00C53E7E" w:rsidRDefault="001E6379" w:rsidP="001E6379">
            <w:pPr>
              <w:spacing w:before="0" w:after="0"/>
              <w:jc w:val="center"/>
              <w:rPr>
                <w:color w:val="000000"/>
                <w:sz w:val="16"/>
                <w:szCs w:val="16"/>
              </w:rPr>
            </w:pPr>
            <w:r>
              <w:rPr>
                <w:color w:val="000000"/>
                <w:sz w:val="16"/>
                <w:szCs w:val="16"/>
              </w:rPr>
              <w:t>11 806</w:t>
            </w:r>
          </w:p>
        </w:tc>
        <w:tc>
          <w:tcPr>
            <w:tcW w:w="1559"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712DC67D" w14:textId="162CF6A7" w:rsidR="001E6379" w:rsidRPr="00C53E7E" w:rsidRDefault="001E6379" w:rsidP="001E6379">
            <w:pPr>
              <w:spacing w:before="0" w:after="0"/>
              <w:jc w:val="center"/>
              <w:rPr>
                <w:color w:val="000000"/>
                <w:sz w:val="16"/>
                <w:szCs w:val="16"/>
              </w:rPr>
            </w:pPr>
            <w:r>
              <w:rPr>
                <w:color w:val="000000"/>
                <w:sz w:val="16"/>
                <w:szCs w:val="16"/>
              </w:rPr>
              <w:t>55,3</w:t>
            </w:r>
          </w:p>
        </w:tc>
        <w:tc>
          <w:tcPr>
            <w:tcW w:w="1669"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0424971C" w14:textId="35B89BD7" w:rsidR="001E6379" w:rsidRPr="00C53E7E" w:rsidRDefault="001E6379" w:rsidP="001E6379">
            <w:pPr>
              <w:spacing w:before="0" w:after="0"/>
              <w:jc w:val="center"/>
              <w:rPr>
                <w:color w:val="000000"/>
                <w:sz w:val="16"/>
                <w:szCs w:val="16"/>
              </w:rPr>
            </w:pPr>
            <w:r>
              <w:rPr>
                <w:color w:val="000000"/>
                <w:sz w:val="16"/>
                <w:szCs w:val="16"/>
              </w:rPr>
              <w:t>652,86</w:t>
            </w:r>
          </w:p>
        </w:tc>
      </w:tr>
      <w:tr w:rsidR="001E6379" w:rsidRPr="00C53E7E" w14:paraId="08A9B26F" w14:textId="77777777" w:rsidTr="00E00CB5">
        <w:trPr>
          <w:trHeight w:val="225"/>
          <w:jc w:val="center"/>
        </w:trPr>
        <w:tc>
          <w:tcPr>
            <w:tcW w:w="255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5F097726" w14:textId="460451C7" w:rsidR="001E6379" w:rsidRPr="00C53E7E" w:rsidRDefault="001E6379" w:rsidP="001E6379">
            <w:pPr>
              <w:spacing w:before="0" w:after="0"/>
              <w:jc w:val="center"/>
              <w:rPr>
                <w:color w:val="000000"/>
                <w:sz w:val="16"/>
                <w:szCs w:val="16"/>
              </w:rPr>
            </w:pPr>
            <w:r>
              <w:rPr>
                <w:color w:val="000000"/>
                <w:sz w:val="16"/>
                <w:szCs w:val="16"/>
              </w:rPr>
              <w:t>Biomasa (drewno) [m3]</w:t>
            </w:r>
          </w:p>
        </w:tc>
        <w:tc>
          <w:tcPr>
            <w:tcW w:w="1265"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hideMark/>
          </w:tcPr>
          <w:p w14:paraId="092CD196" w14:textId="69A0E41F" w:rsidR="001E6379" w:rsidRPr="00C53E7E" w:rsidRDefault="001E6379" w:rsidP="001E6379">
            <w:pPr>
              <w:spacing w:before="0" w:after="0"/>
              <w:jc w:val="center"/>
              <w:rPr>
                <w:color w:val="000000"/>
                <w:sz w:val="16"/>
                <w:szCs w:val="16"/>
              </w:rPr>
            </w:pPr>
            <w:r>
              <w:rPr>
                <w:color w:val="000000"/>
                <w:sz w:val="16"/>
                <w:szCs w:val="16"/>
              </w:rPr>
              <w:t>63 932,88</w:t>
            </w:r>
          </w:p>
        </w:tc>
        <w:tc>
          <w:tcPr>
            <w:tcW w:w="202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hideMark/>
          </w:tcPr>
          <w:p w14:paraId="177126BC" w14:textId="60A17370" w:rsidR="001E6379" w:rsidRPr="00C53E7E" w:rsidRDefault="001E6379" w:rsidP="001E6379">
            <w:pPr>
              <w:spacing w:before="0" w:after="0"/>
              <w:jc w:val="center"/>
              <w:rPr>
                <w:color w:val="000000"/>
                <w:sz w:val="16"/>
                <w:szCs w:val="16"/>
              </w:rPr>
            </w:pPr>
            <w:r>
              <w:rPr>
                <w:color w:val="000000"/>
                <w:sz w:val="16"/>
                <w:szCs w:val="16"/>
              </w:rPr>
              <w:t>997</w:t>
            </w:r>
          </w:p>
        </w:tc>
        <w:tc>
          <w:tcPr>
            <w:tcW w:w="1559"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6AE7B976" w14:textId="3BB48E05" w:rsidR="001E6379" w:rsidRPr="00C53E7E" w:rsidRDefault="001E6379" w:rsidP="001E6379">
            <w:pPr>
              <w:spacing w:before="0" w:after="0"/>
              <w:jc w:val="center"/>
              <w:rPr>
                <w:color w:val="000000"/>
                <w:sz w:val="16"/>
                <w:szCs w:val="16"/>
              </w:rPr>
            </w:pPr>
            <w:r>
              <w:rPr>
                <w:color w:val="000000"/>
                <w:sz w:val="16"/>
                <w:szCs w:val="16"/>
              </w:rPr>
              <w:t>112</w:t>
            </w:r>
          </w:p>
        </w:tc>
        <w:tc>
          <w:tcPr>
            <w:tcW w:w="1669"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56C2C26D" w14:textId="155A3B34" w:rsidR="001E6379" w:rsidRPr="00C53E7E" w:rsidRDefault="001E6379" w:rsidP="001E6379">
            <w:pPr>
              <w:spacing w:before="0" w:after="0"/>
              <w:jc w:val="center"/>
              <w:rPr>
                <w:color w:val="000000"/>
                <w:sz w:val="16"/>
                <w:szCs w:val="16"/>
              </w:rPr>
            </w:pPr>
            <w:r>
              <w:rPr>
                <w:color w:val="000000"/>
                <w:sz w:val="16"/>
                <w:szCs w:val="16"/>
              </w:rPr>
              <w:t>111,70</w:t>
            </w:r>
          </w:p>
        </w:tc>
      </w:tr>
      <w:tr w:rsidR="001E6379" w:rsidRPr="00C53E7E" w14:paraId="5A460289" w14:textId="77777777" w:rsidTr="00E00CB5">
        <w:trPr>
          <w:trHeight w:val="225"/>
          <w:jc w:val="center"/>
        </w:trPr>
        <w:tc>
          <w:tcPr>
            <w:tcW w:w="255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712EEFD6" w14:textId="645CED29" w:rsidR="001E6379" w:rsidRPr="00C53E7E" w:rsidRDefault="001E6379" w:rsidP="001E6379">
            <w:pPr>
              <w:spacing w:before="0" w:after="0"/>
              <w:jc w:val="center"/>
              <w:rPr>
                <w:color w:val="000000"/>
                <w:sz w:val="16"/>
                <w:szCs w:val="16"/>
              </w:rPr>
            </w:pPr>
            <w:r>
              <w:rPr>
                <w:color w:val="000000"/>
                <w:sz w:val="16"/>
                <w:szCs w:val="16"/>
              </w:rPr>
              <w:t>Olej opałowy [litry]</w:t>
            </w:r>
          </w:p>
        </w:tc>
        <w:tc>
          <w:tcPr>
            <w:tcW w:w="1265"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hideMark/>
          </w:tcPr>
          <w:p w14:paraId="30B3E8B1" w14:textId="017DED43" w:rsidR="001E6379" w:rsidRPr="00C53E7E" w:rsidRDefault="001E6379" w:rsidP="001E6379">
            <w:pPr>
              <w:spacing w:before="0" w:after="0"/>
              <w:jc w:val="center"/>
              <w:rPr>
                <w:color w:val="000000"/>
                <w:sz w:val="16"/>
                <w:szCs w:val="16"/>
              </w:rPr>
            </w:pPr>
            <w:r>
              <w:rPr>
                <w:color w:val="000000"/>
                <w:sz w:val="16"/>
                <w:szCs w:val="16"/>
              </w:rPr>
              <w:t>18 154,04</w:t>
            </w:r>
          </w:p>
        </w:tc>
        <w:tc>
          <w:tcPr>
            <w:tcW w:w="202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hideMark/>
          </w:tcPr>
          <w:p w14:paraId="00F2A333" w14:textId="477D76CF" w:rsidR="001E6379" w:rsidRPr="00C53E7E" w:rsidRDefault="001E6379" w:rsidP="001E6379">
            <w:pPr>
              <w:spacing w:before="0" w:after="0"/>
              <w:jc w:val="center"/>
              <w:rPr>
                <w:color w:val="000000"/>
                <w:sz w:val="16"/>
                <w:szCs w:val="16"/>
              </w:rPr>
            </w:pPr>
            <w:r>
              <w:rPr>
                <w:color w:val="000000"/>
                <w:sz w:val="16"/>
                <w:szCs w:val="16"/>
              </w:rPr>
              <w:t>730</w:t>
            </w:r>
          </w:p>
        </w:tc>
        <w:tc>
          <w:tcPr>
            <w:tcW w:w="1559"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776B8748" w14:textId="482B20A4" w:rsidR="001E6379" w:rsidRPr="00C53E7E" w:rsidRDefault="001E6379" w:rsidP="001E6379">
            <w:pPr>
              <w:spacing w:before="0" w:after="0"/>
              <w:jc w:val="center"/>
              <w:rPr>
                <w:color w:val="000000"/>
                <w:sz w:val="16"/>
                <w:szCs w:val="16"/>
              </w:rPr>
            </w:pPr>
            <w:r>
              <w:rPr>
                <w:color w:val="000000"/>
                <w:sz w:val="16"/>
                <w:szCs w:val="16"/>
              </w:rPr>
              <w:t>77,4</w:t>
            </w:r>
          </w:p>
        </w:tc>
        <w:tc>
          <w:tcPr>
            <w:tcW w:w="1669"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7331D85B" w14:textId="67D262DC" w:rsidR="001E6379" w:rsidRPr="00C53E7E" w:rsidRDefault="001E6379" w:rsidP="001E6379">
            <w:pPr>
              <w:spacing w:before="0" w:after="0"/>
              <w:jc w:val="center"/>
              <w:rPr>
                <w:color w:val="000000"/>
                <w:sz w:val="16"/>
                <w:szCs w:val="16"/>
              </w:rPr>
            </w:pPr>
            <w:r>
              <w:rPr>
                <w:color w:val="000000"/>
                <w:sz w:val="16"/>
                <w:szCs w:val="16"/>
              </w:rPr>
              <w:t>56,47</w:t>
            </w:r>
          </w:p>
        </w:tc>
      </w:tr>
      <w:tr w:rsidR="001E6379" w:rsidRPr="00C53E7E" w14:paraId="0E8E1B9E" w14:textId="77777777" w:rsidTr="00E00CB5">
        <w:trPr>
          <w:trHeight w:val="225"/>
          <w:jc w:val="center"/>
        </w:trPr>
        <w:tc>
          <w:tcPr>
            <w:tcW w:w="255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4ADC15C4" w14:textId="3D1E80D9" w:rsidR="001E6379" w:rsidRPr="00C53E7E" w:rsidRDefault="001E6379" w:rsidP="001E6379">
            <w:pPr>
              <w:spacing w:before="0" w:after="0"/>
              <w:jc w:val="center"/>
              <w:rPr>
                <w:color w:val="000000"/>
                <w:sz w:val="16"/>
                <w:szCs w:val="16"/>
              </w:rPr>
            </w:pPr>
            <w:r>
              <w:rPr>
                <w:color w:val="000000"/>
                <w:sz w:val="16"/>
                <w:szCs w:val="16"/>
              </w:rPr>
              <w:t>Energia elektryczna (GJ)</w:t>
            </w:r>
          </w:p>
        </w:tc>
        <w:tc>
          <w:tcPr>
            <w:tcW w:w="1265"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hideMark/>
          </w:tcPr>
          <w:p w14:paraId="783BCB6E" w14:textId="36D4ABFF" w:rsidR="001E6379" w:rsidRPr="00C53E7E" w:rsidRDefault="001E6379" w:rsidP="001E6379">
            <w:pPr>
              <w:spacing w:before="0" w:after="0"/>
              <w:jc w:val="center"/>
              <w:rPr>
                <w:color w:val="000000"/>
                <w:sz w:val="16"/>
                <w:szCs w:val="16"/>
              </w:rPr>
            </w:pPr>
            <w:r>
              <w:rPr>
                <w:color w:val="000000"/>
                <w:sz w:val="16"/>
                <w:szCs w:val="16"/>
              </w:rPr>
              <w:t>8 568,71</w:t>
            </w:r>
          </w:p>
        </w:tc>
        <w:tc>
          <w:tcPr>
            <w:tcW w:w="202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hideMark/>
          </w:tcPr>
          <w:p w14:paraId="28F822E3" w14:textId="324B6F44" w:rsidR="001E6379" w:rsidRPr="00C53E7E" w:rsidRDefault="001E6379" w:rsidP="001E6379">
            <w:pPr>
              <w:spacing w:before="0" w:after="0"/>
              <w:jc w:val="center"/>
              <w:rPr>
                <w:color w:val="000000"/>
                <w:sz w:val="16"/>
                <w:szCs w:val="16"/>
              </w:rPr>
            </w:pPr>
            <w:r>
              <w:rPr>
                <w:color w:val="000000"/>
                <w:sz w:val="16"/>
                <w:szCs w:val="16"/>
              </w:rPr>
              <w:t>8 569</w:t>
            </w:r>
          </w:p>
        </w:tc>
        <w:tc>
          <w:tcPr>
            <w:tcW w:w="1559"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525F35E8" w14:textId="5A077340" w:rsidR="001E6379" w:rsidRPr="00C53E7E" w:rsidRDefault="001E6379" w:rsidP="001E6379">
            <w:pPr>
              <w:spacing w:before="0" w:after="0"/>
              <w:jc w:val="center"/>
              <w:rPr>
                <w:color w:val="000000"/>
                <w:sz w:val="16"/>
                <w:szCs w:val="16"/>
              </w:rPr>
            </w:pPr>
            <w:r>
              <w:rPr>
                <w:color w:val="000000"/>
                <w:sz w:val="16"/>
                <w:szCs w:val="16"/>
              </w:rPr>
              <w:t>0,266</w:t>
            </w:r>
          </w:p>
        </w:tc>
        <w:tc>
          <w:tcPr>
            <w:tcW w:w="1669"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29A3DE26" w14:textId="43813EBE" w:rsidR="001E6379" w:rsidRPr="00C53E7E" w:rsidRDefault="001E6379" w:rsidP="001E6379">
            <w:pPr>
              <w:spacing w:before="0" w:after="0"/>
              <w:jc w:val="center"/>
              <w:rPr>
                <w:color w:val="000000"/>
                <w:sz w:val="16"/>
                <w:szCs w:val="16"/>
              </w:rPr>
            </w:pPr>
            <w:r>
              <w:rPr>
                <w:color w:val="000000"/>
                <w:sz w:val="16"/>
                <w:szCs w:val="16"/>
              </w:rPr>
              <w:t>2,28</w:t>
            </w:r>
          </w:p>
        </w:tc>
      </w:tr>
      <w:tr w:rsidR="001E6379" w:rsidRPr="00C53E7E" w14:paraId="103C9428" w14:textId="77777777" w:rsidTr="00E00CB5">
        <w:trPr>
          <w:trHeight w:val="225"/>
          <w:jc w:val="center"/>
        </w:trPr>
        <w:tc>
          <w:tcPr>
            <w:tcW w:w="255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hideMark/>
          </w:tcPr>
          <w:p w14:paraId="7CC63EA2" w14:textId="4A0697A9" w:rsidR="001E6379" w:rsidRPr="00C53E7E" w:rsidRDefault="001E6379" w:rsidP="001E6379">
            <w:pPr>
              <w:spacing w:before="0" w:after="0"/>
              <w:jc w:val="center"/>
              <w:rPr>
                <w:color w:val="000000"/>
                <w:sz w:val="16"/>
                <w:szCs w:val="16"/>
              </w:rPr>
            </w:pPr>
            <w:r>
              <w:rPr>
                <w:color w:val="000000"/>
                <w:sz w:val="16"/>
                <w:szCs w:val="16"/>
              </w:rPr>
              <w:t>Razem</w:t>
            </w:r>
          </w:p>
        </w:tc>
        <w:tc>
          <w:tcPr>
            <w:tcW w:w="1265"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hideMark/>
          </w:tcPr>
          <w:p w14:paraId="5C5DBC91" w14:textId="4AE49977" w:rsidR="001E6379" w:rsidRPr="00C53E7E" w:rsidRDefault="001E6379" w:rsidP="001E6379">
            <w:pPr>
              <w:spacing w:before="0" w:after="0"/>
              <w:jc w:val="center"/>
              <w:rPr>
                <w:color w:val="000000"/>
                <w:sz w:val="16"/>
                <w:szCs w:val="16"/>
              </w:rPr>
            </w:pPr>
            <w:r>
              <w:rPr>
                <w:color w:val="000000"/>
                <w:sz w:val="16"/>
                <w:szCs w:val="16"/>
              </w:rPr>
              <w:t> </w:t>
            </w:r>
          </w:p>
        </w:tc>
        <w:tc>
          <w:tcPr>
            <w:tcW w:w="2027"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hideMark/>
          </w:tcPr>
          <w:p w14:paraId="1318004A" w14:textId="3D07B38E" w:rsidR="001E6379" w:rsidRPr="00C53E7E" w:rsidRDefault="001E6379" w:rsidP="001E6379">
            <w:pPr>
              <w:spacing w:before="0" w:after="0"/>
              <w:jc w:val="center"/>
              <w:rPr>
                <w:color w:val="000000"/>
                <w:sz w:val="16"/>
                <w:szCs w:val="16"/>
              </w:rPr>
            </w:pPr>
            <w:r>
              <w:rPr>
                <w:color w:val="000000"/>
                <w:sz w:val="16"/>
                <w:szCs w:val="16"/>
              </w:rPr>
              <w:t>47 399,50</w:t>
            </w:r>
          </w:p>
        </w:tc>
        <w:tc>
          <w:tcPr>
            <w:tcW w:w="1559"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hideMark/>
          </w:tcPr>
          <w:p w14:paraId="1ACFC2CB" w14:textId="2F4DE741" w:rsidR="001E6379" w:rsidRPr="00C53E7E" w:rsidRDefault="001E6379" w:rsidP="001E6379">
            <w:pPr>
              <w:spacing w:before="0" w:after="0"/>
              <w:jc w:val="center"/>
              <w:rPr>
                <w:color w:val="000000"/>
                <w:sz w:val="16"/>
                <w:szCs w:val="16"/>
              </w:rPr>
            </w:pPr>
            <w:r>
              <w:rPr>
                <w:color w:val="000000"/>
                <w:sz w:val="16"/>
                <w:szCs w:val="16"/>
              </w:rPr>
              <w:t> </w:t>
            </w:r>
          </w:p>
        </w:tc>
        <w:tc>
          <w:tcPr>
            <w:tcW w:w="1669"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noWrap/>
            <w:vAlign w:val="center"/>
            <w:hideMark/>
          </w:tcPr>
          <w:p w14:paraId="2F70AA28" w14:textId="49959A4D" w:rsidR="001E6379" w:rsidRPr="00C53E7E" w:rsidRDefault="001E6379" w:rsidP="001E6379">
            <w:pPr>
              <w:spacing w:before="0" w:after="0"/>
              <w:jc w:val="center"/>
              <w:rPr>
                <w:color w:val="000000"/>
                <w:sz w:val="16"/>
                <w:szCs w:val="16"/>
              </w:rPr>
            </w:pPr>
            <w:r>
              <w:rPr>
                <w:color w:val="000000"/>
                <w:sz w:val="16"/>
                <w:szCs w:val="16"/>
              </w:rPr>
              <w:t>3 228,40</w:t>
            </w:r>
          </w:p>
        </w:tc>
      </w:tr>
    </w:tbl>
    <w:p w14:paraId="22E3ED73" w14:textId="2246B129" w:rsidR="00363DEB" w:rsidRPr="00AF7433" w:rsidRDefault="00363DEB" w:rsidP="00363DEB">
      <w:pPr>
        <w:rPr>
          <w:iCs/>
          <w:sz w:val="24"/>
          <w:szCs w:val="28"/>
        </w:rPr>
      </w:pPr>
      <w:r w:rsidRPr="00AF7433">
        <w:rPr>
          <w:iCs/>
          <w:sz w:val="18"/>
          <w:szCs w:val="18"/>
        </w:rPr>
        <w:t>Źródło: opracowanie własne na podstawie zebranych danych i ankiet</w:t>
      </w:r>
    </w:p>
    <w:p w14:paraId="1D192BD9" w14:textId="77777777" w:rsidR="00363DEB" w:rsidRPr="00AF7433" w:rsidRDefault="00363DEB" w:rsidP="00363DEB"/>
    <w:p w14:paraId="69B3D9DA" w14:textId="29A75080" w:rsidR="00363DEB" w:rsidRPr="00AF7433" w:rsidRDefault="00363DEB" w:rsidP="00363DEB">
      <w:r w:rsidRPr="00AF7433">
        <w:t xml:space="preserve">Na poniższym rysunku przedstawiono </w:t>
      </w:r>
      <w:r w:rsidR="00E17561" w:rsidRPr="00AF7433">
        <w:t>zużycie</w:t>
      </w:r>
      <w:r w:rsidRPr="00AF7433">
        <w:t xml:space="preserve"> poszczególnych nośników </w:t>
      </w:r>
      <w:r w:rsidR="00E17561" w:rsidRPr="00AF7433">
        <w:t xml:space="preserve">energii końcowej </w:t>
      </w:r>
      <w:r w:rsidRPr="00AF7433">
        <w:t>w sektorze handel, usługi, przedsiębiorstwa.</w:t>
      </w:r>
    </w:p>
    <w:p w14:paraId="33B97EFA" w14:textId="77777777" w:rsidR="00363DEB" w:rsidRPr="00AF7433" w:rsidRDefault="00363DEB" w:rsidP="00363DEB"/>
    <w:p w14:paraId="6E48FD2E" w14:textId="4FC50B7E" w:rsidR="00363DEB" w:rsidRPr="00AF7433" w:rsidRDefault="001E6379" w:rsidP="00363DEB">
      <w:pPr>
        <w:keepNext/>
        <w:jc w:val="center"/>
      </w:pPr>
      <w:r>
        <w:rPr>
          <w:noProof/>
        </w:rPr>
        <w:drawing>
          <wp:inline distT="0" distB="0" distL="0" distR="0" wp14:anchorId="5556B644" wp14:editId="2F7B68DE">
            <wp:extent cx="4320000" cy="2880000"/>
            <wp:effectExtent l="0" t="0" r="4445" b="15875"/>
            <wp:docPr id="33" name="Wykres 33">
              <a:extLst xmlns:a="http://schemas.openxmlformats.org/drawingml/2006/main">
                <a:ext uri="{FF2B5EF4-FFF2-40B4-BE49-F238E27FC236}">
                  <a16:creationId xmlns:a16="http://schemas.microsoft.com/office/drawing/2014/main" id="{2233CBD8-D578-4712-9658-2CC804D3A3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2D1B86EC" w14:textId="6100A534" w:rsidR="00E17561" w:rsidRPr="00AF7433" w:rsidRDefault="00643748" w:rsidP="00E17561">
      <w:pPr>
        <w:pStyle w:val="Default"/>
        <w:rPr>
          <w:sz w:val="20"/>
          <w:szCs w:val="20"/>
        </w:rPr>
      </w:pPr>
      <w:bookmarkStart w:id="158" w:name="_Toc64304639"/>
      <w:r w:rsidRPr="00AF7433">
        <w:rPr>
          <w:sz w:val="20"/>
          <w:szCs w:val="20"/>
        </w:rPr>
        <w:t xml:space="preserve">Rysunek  </w:t>
      </w:r>
      <w:r w:rsidRPr="00AF7433">
        <w:rPr>
          <w:sz w:val="20"/>
          <w:szCs w:val="20"/>
        </w:rPr>
        <w:fldChar w:fldCharType="begin"/>
      </w:r>
      <w:r w:rsidRPr="00AF7433">
        <w:rPr>
          <w:sz w:val="20"/>
          <w:szCs w:val="20"/>
        </w:rPr>
        <w:instrText xml:space="preserve"> SEQ Rysunek_ \* ARABIC </w:instrText>
      </w:r>
      <w:r w:rsidRPr="00AF7433">
        <w:rPr>
          <w:sz w:val="20"/>
          <w:szCs w:val="20"/>
        </w:rPr>
        <w:fldChar w:fldCharType="separate"/>
      </w:r>
      <w:r w:rsidR="0093116B">
        <w:rPr>
          <w:noProof/>
          <w:sz w:val="20"/>
          <w:szCs w:val="20"/>
        </w:rPr>
        <w:t>22</w:t>
      </w:r>
      <w:r w:rsidRPr="00AF7433">
        <w:rPr>
          <w:sz w:val="20"/>
          <w:szCs w:val="20"/>
        </w:rPr>
        <w:fldChar w:fldCharType="end"/>
      </w:r>
      <w:r w:rsidR="00E17561" w:rsidRPr="00AF7433">
        <w:rPr>
          <w:sz w:val="20"/>
          <w:szCs w:val="20"/>
        </w:rPr>
        <w:t xml:space="preserve"> Rodzaj </w:t>
      </w:r>
      <w:r w:rsidR="005A521D" w:rsidRPr="00AF7433">
        <w:rPr>
          <w:sz w:val="20"/>
          <w:szCs w:val="20"/>
        </w:rPr>
        <w:t>nośników energii końcowej</w:t>
      </w:r>
      <w:r w:rsidR="00E17561" w:rsidRPr="00AF7433">
        <w:rPr>
          <w:sz w:val="20"/>
          <w:szCs w:val="20"/>
        </w:rPr>
        <w:t xml:space="preserve"> w sektorze handel, usługi, przedsiębiorstwa na terenie gminy </w:t>
      </w:r>
      <w:r w:rsidR="001E6379">
        <w:rPr>
          <w:sz w:val="20"/>
          <w:szCs w:val="20"/>
        </w:rPr>
        <w:t>Gaworzyce</w:t>
      </w:r>
      <w:r w:rsidR="00E17561" w:rsidRPr="00AF7433">
        <w:rPr>
          <w:sz w:val="20"/>
          <w:szCs w:val="20"/>
        </w:rPr>
        <w:t xml:space="preserve"> (201</w:t>
      </w:r>
      <w:r w:rsidR="001E6379">
        <w:rPr>
          <w:sz w:val="20"/>
          <w:szCs w:val="20"/>
        </w:rPr>
        <w:t xml:space="preserve">3 </w:t>
      </w:r>
      <w:r w:rsidR="00E17561" w:rsidRPr="00AF7433">
        <w:rPr>
          <w:sz w:val="20"/>
          <w:szCs w:val="20"/>
        </w:rPr>
        <w:t>rok)</w:t>
      </w:r>
      <w:bookmarkEnd w:id="158"/>
    </w:p>
    <w:p w14:paraId="4F44EFB4" w14:textId="17C5C3EE" w:rsidR="005A521D" w:rsidRPr="00F579C4" w:rsidRDefault="00E17561" w:rsidP="00F579C4">
      <w:pPr>
        <w:autoSpaceDE w:val="0"/>
        <w:autoSpaceDN w:val="0"/>
        <w:adjustRightInd w:val="0"/>
        <w:rPr>
          <w:iCs/>
          <w:sz w:val="18"/>
          <w:szCs w:val="18"/>
        </w:rPr>
      </w:pPr>
      <w:r w:rsidRPr="00AF7433">
        <w:rPr>
          <w:iCs/>
          <w:sz w:val="18"/>
          <w:szCs w:val="18"/>
        </w:rPr>
        <w:t>Źródło: opracowanie własne na podstawie zebranych danych i ankiet</w:t>
      </w:r>
    </w:p>
    <w:p w14:paraId="42E3B686" w14:textId="534C45E6" w:rsidR="005A521D" w:rsidRPr="00AF7433" w:rsidRDefault="001E6379" w:rsidP="005A521D">
      <w:pPr>
        <w:pStyle w:val="Default"/>
        <w:jc w:val="center"/>
        <w:rPr>
          <w:sz w:val="20"/>
          <w:szCs w:val="20"/>
        </w:rPr>
      </w:pPr>
      <w:r>
        <w:rPr>
          <w:noProof/>
        </w:rPr>
        <w:drawing>
          <wp:inline distT="0" distB="0" distL="0" distR="0" wp14:anchorId="3022750D" wp14:editId="2C72E31E">
            <wp:extent cx="4320000" cy="2880000"/>
            <wp:effectExtent l="0" t="0" r="4445" b="15875"/>
            <wp:docPr id="34" name="Wykres 34">
              <a:extLst xmlns:a="http://schemas.openxmlformats.org/drawingml/2006/main">
                <a:ext uri="{FF2B5EF4-FFF2-40B4-BE49-F238E27FC236}">
                  <a16:creationId xmlns:a16="http://schemas.microsoft.com/office/drawing/2014/main" id="{D1F81940-B56E-4E2D-871C-BFD77BCEAB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794E964B" w14:textId="099C9631" w:rsidR="005A521D" w:rsidRPr="00AF7433" w:rsidRDefault="00643748" w:rsidP="005A521D">
      <w:pPr>
        <w:pStyle w:val="Default"/>
        <w:rPr>
          <w:sz w:val="20"/>
          <w:szCs w:val="20"/>
        </w:rPr>
      </w:pPr>
      <w:bookmarkStart w:id="159" w:name="_Toc64304640"/>
      <w:r w:rsidRPr="00AF7433">
        <w:rPr>
          <w:sz w:val="20"/>
          <w:szCs w:val="20"/>
        </w:rPr>
        <w:t xml:space="preserve">Rysunek  </w:t>
      </w:r>
      <w:r w:rsidRPr="00AF7433">
        <w:rPr>
          <w:sz w:val="20"/>
          <w:szCs w:val="20"/>
        </w:rPr>
        <w:fldChar w:fldCharType="begin"/>
      </w:r>
      <w:r w:rsidRPr="00AF7433">
        <w:rPr>
          <w:sz w:val="20"/>
          <w:szCs w:val="20"/>
        </w:rPr>
        <w:instrText xml:space="preserve"> SEQ Rysunek_ \* ARABIC </w:instrText>
      </w:r>
      <w:r w:rsidRPr="00AF7433">
        <w:rPr>
          <w:sz w:val="20"/>
          <w:szCs w:val="20"/>
        </w:rPr>
        <w:fldChar w:fldCharType="separate"/>
      </w:r>
      <w:r w:rsidR="0093116B">
        <w:rPr>
          <w:noProof/>
          <w:sz w:val="20"/>
          <w:szCs w:val="20"/>
        </w:rPr>
        <w:t>23</w:t>
      </w:r>
      <w:r w:rsidRPr="00AF7433">
        <w:rPr>
          <w:sz w:val="20"/>
          <w:szCs w:val="20"/>
        </w:rPr>
        <w:fldChar w:fldCharType="end"/>
      </w:r>
      <w:r w:rsidR="005A521D" w:rsidRPr="00AF7433">
        <w:rPr>
          <w:sz w:val="20"/>
          <w:szCs w:val="20"/>
        </w:rPr>
        <w:t xml:space="preserve"> Rodzaj nośników energii końcowej w sektorze handel, usługi, przedsiębiorstwa na terenie gminy </w:t>
      </w:r>
      <w:r w:rsidR="001E6379">
        <w:rPr>
          <w:sz w:val="20"/>
          <w:szCs w:val="20"/>
        </w:rPr>
        <w:t>Gaworzyce</w:t>
      </w:r>
      <w:r w:rsidR="001E6379" w:rsidRPr="00AF7433">
        <w:rPr>
          <w:sz w:val="20"/>
          <w:szCs w:val="20"/>
        </w:rPr>
        <w:t xml:space="preserve"> </w:t>
      </w:r>
      <w:r w:rsidR="005A521D" w:rsidRPr="00AF7433">
        <w:rPr>
          <w:sz w:val="20"/>
          <w:szCs w:val="20"/>
        </w:rPr>
        <w:t>(20</w:t>
      </w:r>
      <w:r w:rsidR="001E6379">
        <w:rPr>
          <w:sz w:val="20"/>
          <w:szCs w:val="20"/>
        </w:rPr>
        <w:t>20</w:t>
      </w:r>
      <w:r w:rsidR="005A521D" w:rsidRPr="00AF7433">
        <w:rPr>
          <w:sz w:val="20"/>
          <w:szCs w:val="20"/>
        </w:rPr>
        <w:t xml:space="preserve"> rok)</w:t>
      </w:r>
      <w:bookmarkEnd w:id="159"/>
    </w:p>
    <w:p w14:paraId="56E8AB0A" w14:textId="77777777" w:rsidR="005A521D" w:rsidRPr="00AF7433" w:rsidRDefault="005A521D" w:rsidP="005A521D">
      <w:pPr>
        <w:autoSpaceDE w:val="0"/>
        <w:autoSpaceDN w:val="0"/>
        <w:adjustRightInd w:val="0"/>
        <w:rPr>
          <w:iCs/>
          <w:sz w:val="18"/>
          <w:szCs w:val="18"/>
        </w:rPr>
      </w:pPr>
      <w:r w:rsidRPr="00AF7433">
        <w:rPr>
          <w:iCs/>
          <w:sz w:val="18"/>
          <w:szCs w:val="18"/>
        </w:rPr>
        <w:t>Źródło: opracowanie własne na podstawie zebranych danych i ankiet</w:t>
      </w:r>
    </w:p>
    <w:p w14:paraId="6A69D649" w14:textId="17D96423" w:rsidR="00363DEB" w:rsidRPr="00AF7433" w:rsidRDefault="001E6379" w:rsidP="005A521D">
      <w:pPr>
        <w:jc w:val="center"/>
      </w:pPr>
      <w:r>
        <w:rPr>
          <w:noProof/>
        </w:rPr>
        <w:drawing>
          <wp:inline distT="0" distB="0" distL="0" distR="0" wp14:anchorId="09E352EF" wp14:editId="4E7FC0E7">
            <wp:extent cx="4320000" cy="2880000"/>
            <wp:effectExtent l="0" t="0" r="4445" b="15875"/>
            <wp:docPr id="35" name="Wykres 35">
              <a:extLst xmlns:a="http://schemas.openxmlformats.org/drawingml/2006/main">
                <a:ext uri="{FF2B5EF4-FFF2-40B4-BE49-F238E27FC236}">
                  <a16:creationId xmlns:a16="http://schemas.microsoft.com/office/drawing/2014/main" id="{5890007D-0E9E-4E0E-8DC4-17BAF479F0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6CAB2070" w14:textId="29E0D85E" w:rsidR="005A521D" w:rsidRPr="00AF7433" w:rsidRDefault="00643748" w:rsidP="005A521D">
      <w:pPr>
        <w:pStyle w:val="Default"/>
        <w:rPr>
          <w:sz w:val="20"/>
          <w:szCs w:val="20"/>
        </w:rPr>
      </w:pPr>
      <w:bookmarkStart w:id="160" w:name="_Toc64304641"/>
      <w:r w:rsidRPr="00AF7433">
        <w:rPr>
          <w:sz w:val="20"/>
          <w:szCs w:val="20"/>
        </w:rPr>
        <w:t xml:space="preserve">Rysunek  </w:t>
      </w:r>
      <w:r w:rsidRPr="00AF7433">
        <w:rPr>
          <w:sz w:val="20"/>
          <w:szCs w:val="20"/>
        </w:rPr>
        <w:fldChar w:fldCharType="begin"/>
      </w:r>
      <w:r w:rsidRPr="00AF7433">
        <w:rPr>
          <w:sz w:val="20"/>
          <w:szCs w:val="20"/>
        </w:rPr>
        <w:instrText xml:space="preserve"> SEQ Rysunek_ \* ARABIC </w:instrText>
      </w:r>
      <w:r w:rsidRPr="00AF7433">
        <w:rPr>
          <w:sz w:val="20"/>
          <w:szCs w:val="20"/>
        </w:rPr>
        <w:fldChar w:fldCharType="separate"/>
      </w:r>
      <w:r w:rsidR="0093116B">
        <w:rPr>
          <w:noProof/>
          <w:sz w:val="20"/>
          <w:szCs w:val="20"/>
        </w:rPr>
        <w:t>24</w:t>
      </w:r>
      <w:r w:rsidRPr="00AF7433">
        <w:rPr>
          <w:sz w:val="20"/>
          <w:szCs w:val="20"/>
        </w:rPr>
        <w:fldChar w:fldCharType="end"/>
      </w:r>
      <w:r w:rsidR="005A521D" w:rsidRPr="00AF7433">
        <w:rPr>
          <w:sz w:val="20"/>
          <w:szCs w:val="20"/>
        </w:rPr>
        <w:t xml:space="preserve"> Rodzaj nośników energii końcowej w sektorze handel, usługi, przedsiębiorstwa na terenie gminy </w:t>
      </w:r>
      <w:r w:rsidR="001E6379">
        <w:rPr>
          <w:sz w:val="20"/>
          <w:szCs w:val="20"/>
        </w:rPr>
        <w:t>Gaworzyce</w:t>
      </w:r>
      <w:r w:rsidR="001E6379" w:rsidRPr="00AF7433">
        <w:rPr>
          <w:sz w:val="20"/>
          <w:szCs w:val="20"/>
        </w:rPr>
        <w:t xml:space="preserve"> </w:t>
      </w:r>
      <w:r w:rsidR="005A521D" w:rsidRPr="00AF7433">
        <w:rPr>
          <w:sz w:val="20"/>
          <w:szCs w:val="20"/>
        </w:rPr>
        <w:t>(2030 rok)</w:t>
      </w:r>
      <w:bookmarkEnd w:id="160"/>
    </w:p>
    <w:p w14:paraId="7C085EC5" w14:textId="77777777" w:rsidR="005A521D" w:rsidRPr="00AF7433" w:rsidRDefault="005A521D" w:rsidP="005A521D">
      <w:pPr>
        <w:autoSpaceDE w:val="0"/>
        <w:autoSpaceDN w:val="0"/>
        <w:adjustRightInd w:val="0"/>
        <w:rPr>
          <w:iCs/>
          <w:sz w:val="18"/>
          <w:szCs w:val="18"/>
        </w:rPr>
      </w:pPr>
      <w:r w:rsidRPr="00AF7433">
        <w:rPr>
          <w:iCs/>
          <w:sz w:val="18"/>
          <w:szCs w:val="18"/>
        </w:rPr>
        <w:t>Źródło: opracowanie własne na podstawie zebranych danych i ankiet</w:t>
      </w:r>
    </w:p>
    <w:p w14:paraId="28840B1D" w14:textId="77777777" w:rsidR="005A521D" w:rsidRPr="00AF7433" w:rsidRDefault="005A521D" w:rsidP="00363DEB"/>
    <w:p w14:paraId="22ACA37F" w14:textId="7AD5AA42" w:rsidR="00363DEB" w:rsidRPr="00AF7433" w:rsidRDefault="00A72BC2" w:rsidP="00363DEB">
      <w:bookmarkStart w:id="161" w:name="_Hlk63660882"/>
      <w:r>
        <w:t>W 2020 roku g</w:t>
      </w:r>
      <w:r w:rsidR="00363DEB" w:rsidRPr="00AF7433">
        <w:t xml:space="preserve">łównym nośnikiem energii </w:t>
      </w:r>
      <w:r w:rsidR="005A521D" w:rsidRPr="00AF7433">
        <w:t xml:space="preserve">końcowej </w:t>
      </w:r>
      <w:r w:rsidR="00363DEB" w:rsidRPr="00AF7433">
        <w:t>wykorzystywanym w</w:t>
      </w:r>
      <w:r w:rsidR="005A521D" w:rsidRPr="00AF7433">
        <w:t xml:space="preserve"> sektorze handel, usługi, przedsiębiorstwa </w:t>
      </w:r>
      <w:r w:rsidR="001A34A0">
        <w:t>był</w:t>
      </w:r>
      <w:r w:rsidR="00363DEB" w:rsidRPr="00AF7433">
        <w:t xml:space="preserve"> </w:t>
      </w:r>
      <w:r w:rsidR="00C62E4B">
        <w:t>węgiel/produkty węgl</w:t>
      </w:r>
      <w:r w:rsidR="003B42D0">
        <w:t>owe</w:t>
      </w:r>
      <w:r w:rsidR="005A521D" w:rsidRPr="00AF7433">
        <w:t xml:space="preserve"> (</w:t>
      </w:r>
      <w:r w:rsidR="00C61FD7">
        <w:t>55,8</w:t>
      </w:r>
      <w:r w:rsidR="005A521D" w:rsidRPr="00AF7433">
        <w:t xml:space="preserve">%), </w:t>
      </w:r>
      <w:r w:rsidR="001E6379">
        <w:t>gaz ziemny (</w:t>
      </w:r>
      <w:r w:rsidR="00C61FD7">
        <w:t>23,6</w:t>
      </w:r>
      <w:r w:rsidR="001E6379">
        <w:t xml:space="preserve">%), </w:t>
      </w:r>
      <w:r w:rsidR="003B42D0">
        <w:t>energia elektryczna</w:t>
      </w:r>
      <w:r w:rsidR="005A521D" w:rsidRPr="00AF7433">
        <w:t xml:space="preserve"> (</w:t>
      </w:r>
      <w:r w:rsidR="00C61FD7">
        <w:t>17,1</w:t>
      </w:r>
      <w:r w:rsidR="003B42D0">
        <w:t>%</w:t>
      </w:r>
      <w:r w:rsidR="005A521D" w:rsidRPr="00AF7433">
        <w:t xml:space="preserve">), </w:t>
      </w:r>
      <w:r w:rsidR="00C27663">
        <w:t>biomasa</w:t>
      </w:r>
      <w:r w:rsidR="00C27663" w:rsidRPr="00AF7433">
        <w:t xml:space="preserve"> (</w:t>
      </w:r>
      <w:r w:rsidR="00C61FD7">
        <w:t>2,0</w:t>
      </w:r>
      <w:r w:rsidR="00C27663" w:rsidRPr="00AF7433">
        <w:t>%),</w:t>
      </w:r>
      <w:r w:rsidR="001E6379">
        <w:t xml:space="preserve"> olej opałowy (</w:t>
      </w:r>
      <w:r w:rsidR="00C61FD7">
        <w:t>1,5</w:t>
      </w:r>
      <w:r w:rsidR="001E6379">
        <w:t>%),</w:t>
      </w:r>
    </w:p>
    <w:p w14:paraId="2619A473" w14:textId="421FF2F6" w:rsidR="00EB1C04" w:rsidRPr="00AF7433" w:rsidRDefault="00EB1C04" w:rsidP="00363DEB">
      <w:r w:rsidRPr="00AF7433">
        <w:t>Największ</w:t>
      </w:r>
      <w:r w:rsidR="00507AA2">
        <w:t>a</w:t>
      </w:r>
      <w:r w:rsidRPr="00AF7433">
        <w:t xml:space="preserve"> emisj</w:t>
      </w:r>
      <w:r w:rsidR="00507AA2">
        <w:t>a</w:t>
      </w:r>
      <w:r w:rsidRPr="00AF7433">
        <w:t xml:space="preserve"> w sektorze handel, usługi, przedsiębiorstwa w 20</w:t>
      </w:r>
      <w:r w:rsidR="00002358">
        <w:t>20</w:t>
      </w:r>
      <w:r w:rsidRPr="00AF7433">
        <w:t xml:space="preserve"> roku powodowana była zużyciem </w:t>
      </w:r>
      <w:r w:rsidR="00B04F2B">
        <w:t xml:space="preserve">węgla/produktów węglowych </w:t>
      </w:r>
      <w:r w:rsidRPr="00AF7433">
        <w:t>(</w:t>
      </w:r>
      <w:r w:rsidR="001E6379">
        <w:t>76,3</w:t>
      </w:r>
      <w:r w:rsidRPr="00AF7433">
        <w:t>%)</w:t>
      </w:r>
      <w:r w:rsidR="001E6379">
        <w:t xml:space="preserve">, </w:t>
      </w:r>
      <w:r w:rsidR="00C63644">
        <w:t>ga</w:t>
      </w:r>
      <w:r w:rsidR="001E6379">
        <w:t>zu</w:t>
      </w:r>
      <w:r w:rsidR="00C63644">
        <w:t xml:space="preserve"> </w:t>
      </w:r>
      <w:r w:rsidR="0077084C">
        <w:t>ziemn</w:t>
      </w:r>
      <w:r w:rsidR="001E6379">
        <w:t>ego</w:t>
      </w:r>
      <w:r w:rsidR="00C63644">
        <w:t xml:space="preserve"> (</w:t>
      </w:r>
      <w:r w:rsidR="001E6379">
        <w:t>18</w:t>
      </w:r>
      <w:r w:rsidR="0077084C">
        <w:t>,7</w:t>
      </w:r>
      <w:r w:rsidR="00C63644">
        <w:t xml:space="preserve">%), </w:t>
      </w:r>
      <w:r w:rsidR="001E6379">
        <w:t>biomas</w:t>
      </w:r>
      <w:r w:rsidR="0052541C">
        <w:t>y</w:t>
      </w:r>
      <w:r w:rsidR="001E6379">
        <w:t xml:space="preserve"> (3,2%), olej</w:t>
      </w:r>
      <w:r w:rsidR="0052541C">
        <w:t>u</w:t>
      </w:r>
      <w:r w:rsidR="001E6379">
        <w:t xml:space="preserve"> opałow</w:t>
      </w:r>
      <w:r w:rsidR="0052541C">
        <w:t>ego</w:t>
      </w:r>
      <w:r w:rsidR="001E6379">
        <w:t xml:space="preserve"> (1,7%), energi</w:t>
      </w:r>
      <w:r w:rsidR="0052541C">
        <w:t>i</w:t>
      </w:r>
      <w:r w:rsidR="001E6379">
        <w:t xml:space="preserve"> elektryczn</w:t>
      </w:r>
      <w:r w:rsidR="0052541C">
        <w:t>ej</w:t>
      </w:r>
      <w:r w:rsidR="001E6379">
        <w:t xml:space="preserve"> (0,1%).</w:t>
      </w:r>
      <w:r w:rsidR="00961043">
        <w:t xml:space="preserve"> </w:t>
      </w:r>
    </w:p>
    <w:bookmarkEnd w:id="161"/>
    <w:p w14:paraId="3AC39F8D" w14:textId="77777777" w:rsidR="00EB1C04" w:rsidRPr="00AF7433" w:rsidRDefault="00EB1C04" w:rsidP="00363DEB"/>
    <w:p w14:paraId="0D44E5C2" w14:textId="6C2FBE5F" w:rsidR="00363DEB" w:rsidRPr="00AF7433" w:rsidRDefault="000862B3" w:rsidP="002B4692">
      <w:pPr>
        <w:pStyle w:val="Nagwek2"/>
        <w:numPr>
          <w:ilvl w:val="1"/>
          <w:numId w:val="1"/>
        </w:numPr>
        <w:spacing w:before="60" w:after="60"/>
        <w:rPr>
          <w:rFonts w:cs="Times New Roman"/>
        </w:rPr>
      </w:pPr>
      <w:bookmarkStart w:id="162" w:name="_Toc466883955"/>
      <w:bookmarkStart w:id="163" w:name="_Toc64299703"/>
      <w:r>
        <w:rPr>
          <w:rFonts w:cs="Times New Roman"/>
        </w:rPr>
        <w:t>I</w:t>
      </w:r>
      <w:r w:rsidR="00363DEB" w:rsidRPr="00AF7433">
        <w:rPr>
          <w:rFonts w:cs="Times New Roman"/>
        </w:rPr>
        <w:t>nwentaryzacja emisji CO</w:t>
      </w:r>
      <w:r w:rsidR="00363DEB" w:rsidRPr="00AF7433">
        <w:rPr>
          <w:rFonts w:cs="Times New Roman"/>
          <w:vertAlign w:val="subscript"/>
        </w:rPr>
        <w:t>2</w:t>
      </w:r>
      <w:r w:rsidR="00363DEB" w:rsidRPr="00AF7433">
        <w:rPr>
          <w:rFonts w:cs="Times New Roman"/>
        </w:rPr>
        <w:t xml:space="preserve"> - rok </w:t>
      </w:r>
      <w:r>
        <w:rPr>
          <w:rFonts w:cs="Times New Roman"/>
        </w:rPr>
        <w:t>bazowy 201</w:t>
      </w:r>
      <w:r w:rsidR="0052541C">
        <w:rPr>
          <w:rFonts w:cs="Times New Roman"/>
        </w:rPr>
        <w:t>3</w:t>
      </w:r>
      <w:r>
        <w:rPr>
          <w:rFonts w:cs="Times New Roman"/>
        </w:rPr>
        <w:t xml:space="preserve"> i obliczeniowy </w:t>
      </w:r>
      <w:r w:rsidR="00363DEB" w:rsidRPr="00AF7433">
        <w:rPr>
          <w:rFonts w:cs="Times New Roman"/>
        </w:rPr>
        <w:t>20</w:t>
      </w:r>
      <w:bookmarkEnd w:id="162"/>
      <w:r w:rsidR="004C4E0E">
        <w:rPr>
          <w:rFonts w:cs="Times New Roman"/>
        </w:rPr>
        <w:t>20</w:t>
      </w:r>
      <w:bookmarkEnd w:id="163"/>
    </w:p>
    <w:p w14:paraId="272F0CAF" w14:textId="77777777" w:rsidR="00363DEB" w:rsidRPr="00AF7433" w:rsidRDefault="00363DEB" w:rsidP="00363DEB">
      <w:r w:rsidRPr="00AF7433">
        <w:t>Inwentaryzacja obejmuje sektor handel, usługi, przedsiębiorstwa jednak emisja związana ze zużyciem energii w tej grupie odbiorców została wyłączona z obliczeń możliwej do osiągnięcia redukcji emisji CO</w:t>
      </w:r>
      <w:r w:rsidRPr="00AF7433">
        <w:rPr>
          <w:vertAlign w:val="subscript"/>
        </w:rPr>
        <w:t>2</w:t>
      </w:r>
      <w:r w:rsidRPr="00AF7433">
        <w:t>, co jest zgodne z metodologią przygotowania SEAP oraz PGN.</w:t>
      </w:r>
    </w:p>
    <w:p w14:paraId="53065ACF" w14:textId="3B670FEB" w:rsidR="00363DEB" w:rsidRPr="00AF7433" w:rsidRDefault="00363DEB" w:rsidP="00363DEB">
      <w:pPr>
        <w:rPr>
          <w:b/>
        </w:rPr>
      </w:pPr>
      <w:r w:rsidRPr="00AF7433">
        <w:rPr>
          <w:b/>
        </w:rPr>
        <w:t xml:space="preserve">Inwentaryzacja obejmuje cały obszar Gminy </w:t>
      </w:r>
      <w:r w:rsidR="001E6379">
        <w:rPr>
          <w:b/>
        </w:rPr>
        <w:t>Gaworzyce</w:t>
      </w:r>
      <w:r w:rsidRPr="00AF7433">
        <w:rPr>
          <w:b/>
        </w:rPr>
        <w:t xml:space="preserve">. </w:t>
      </w:r>
    </w:p>
    <w:p w14:paraId="0295892C" w14:textId="6E06013B" w:rsidR="00363DEB" w:rsidRPr="00AF7433" w:rsidRDefault="00363DEB" w:rsidP="00363DEB">
      <w:r w:rsidRPr="00AF7433">
        <w:t>Obliczenia emisji zostały wykonane przy pomocy wiedzy technicznej oraz arkuszy kalkulacyjnych. W obliczeniach posługiwano się wartością emisji CO</w:t>
      </w:r>
      <w:r w:rsidRPr="00AF7433">
        <w:rPr>
          <w:vertAlign w:val="subscript"/>
        </w:rPr>
        <w:t>2</w:t>
      </w:r>
      <w:r w:rsidRPr="00AF7433">
        <w:t xml:space="preserve"> bez uwzględnienia emisji innych gazów cieplarnianych CH</w:t>
      </w:r>
      <w:r w:rsidRPr="00AF7433">
        <w:rPr>
          <w:vertAlign w:val="subscript"/>
        </w:rPr>
        <w:t>4</w:t>
      </w:r>
      <w:r w:rsidRPr="00AF7433">
        <w:t xml:space="preserve"> oraz N</w:t>
      </w:r>
      <w:r w:rsidRPr="00AF7433">
        <w:rPr>
          <w:vertAlign w:val="subscript"/>
        </w:rPr>
        <w:t>2</w:t>
      </w:r>
      <w:r w:rsidRPr="00AF7433">
        <w:t>O, które wg wytycznych Porozumienia nie są wymagane do obliczeń.</w:t>
      </w:r>
      <w:r w:rsidR="00EB1C04" w:rsidRPr="00AF7433">
        <w:t xml:space="preserve"> </w:t>
      </w:r>
      <w:r w:rsidRPr="00AF7433">
        <w:t>Ponadto emisja CO</w:t>
      </w:r>
      <w:r w:rsidRPr="00AF7433">
        <w:rPr>
          <w:vertAlign w:val="subscript"/>
        </w:rPr>
        <w:t>2</w:t>
      </w:r>
      <w:r w:rsidRPr="00AF7433">
        <w:t xml:space="preserve"> ze spalania biomasy czy biopaliw oraz emisja ze zużywanej tzw. „zielonej energii elektrycznej” jest przyjmowana jako wartość zerowa. </w:t>
      </w:r>
    </w:p>
    <w:p w14:paraId="3DBC10E9" w14:textId="77777777" w:rsidR="00363DEB" w:rsidRPr="00AF7433" w:rsidRDefault="00363DEB" w:rsidP="00363DEB">
      <w:r w:rsidRPr="00AF7433">
        <w:t>Wg metodologii proponowanej przez Porozumienie dopuszczalne jest posługiwanie się wskaźnikami standardowymi opracowanymi zgodnie z wytycznymi IPCC lub przy wykorzystaniu wskaźników emisji LCA (Life Cycle Assessment). Przy tego typu podejściu bierze się pod uwagę całkowity okres żywotności uwzględniając nie tylko emisję ze spalania lecz także emisje powstające poprzez procesy związane z żywotnością produktu, takie jak transport czy procesy przeróbki. Do dalszej analizy wybrano metodę wskaźników standardowych zgodnych z wytycznymi IPCC.</w:t>
      </w:r>
    </w:p>
    <w:p w14:paraId="72E18FC3" w14:textId="44B50E72" w:rsidR="00363DEB" w:rsidRPr="00AF7433" w:rsidRDefault="00363DEB" w:rsidP="00363DEB">
      <w:r w:rsidRPr="00AF7433">
        <w:t>W celu prawidłowego oszacowania poziomu emisji CO</w:t>
      </w:r>
      <w:r w:rsidRPr="00AF7433">
        <w:rPr>
          <w:vertAlign w:val="subscript"/>
        </w:rPr>
        <w:t xml:space="preserve">2 </w:t>
      </w:r>
      <w:r w:rsidRPr="00AF7433">
        <w:t xml:space="preserve">oraz określenia dalszych działań Gminy </w:t>
      </w:r>
      <w:r w:rsidR="000862B3" w:rsidRPr="000862B3">
        <w:rPr>
          <w:szCs w:val="20"/>
        </w:rPr>
        <w:t xml:space="preserve">Gaworzyce </w:t>
      </w:r>
      <w:r w:rsidRPr="00AF7433">
        <w:t>w zakresie działań energooszczędnych należy wykazać w jakim punkcie gmina obecnie się znajduje. Dotychczasowe przedsięwzięcia wspierające energooszczędność powinny odnosić skutek zarówno na poziomie zmniejszenia zużycia energii jak i redukcji emisji CO</w:t>
      </w:r>
      <w:r w:rsidRPr="00AF7433">
        <w:rPr>
          <w:vertAlign w:val="subscript"/>
        </w:rPr>
        <w:t>2</w:t>
      </w:r>
      <w:r w:rsidRPr="00AF7433">
        <w:t>. Należy jednak pamiętać o obserwowanym wzroście zużycia energii w sektorach takich jak handel, usługi, przedsiębiorstwa oraz transport.</w:t>
      </w:r>
    </w:p>
    <w:p w14:paraId="525529DE" w14:textId="3AA83BCF" w:rsidR="00363DEB" w:rsidRPr="00AF7433" w:rsidRDefault="00363DEB" w:rsidP="00363DEB">
      <w:r w:rsidRPr="00AF7433">
        <w:t>W niniejszym rozdziale podsumowano informacje o zużyciu energii i związanej z tym emisji dwutlenku węgla w poszczególnych sektorach</w:t>
      </w:r>
      <w:r w:rsidR="00EB1C04" w:rsidRPr="00AF7433">
        <w:t xml:space="preserve"> </w:t>
      </w:r>
      <w:r w:rsidRPr="00AF7433">
        <w:t xml:space="preserve">użytkowników energii w </w:t>
      </w:r>
      <w:r w:rsidR="00C66560">
        <w:t>latach 201</w:t>
      </w:r>
      <w:r w:rsidR="000862B3">
        <w:t>3</w:t>
      </w:r>
      <w:r w:rsidR="00C66560">
        <w:t>-20</w:t>
      </w:r>
      <w:r w:rsidR="0081457A">
        <w:t>20</w:t>
      </w:r>
      <w:r w:rsidRPr="00AF7433">
        <w:t>.</w:t>
      </w:r>
    </w:p>
    <w:p w14:paraId="28341792" w14:textId="09FF8FD7" w:rsidR="00363DEB" w:rsidRPr="00AF7433" w:rsidRDefault="00363DEB" w:rsidP="00363DEB">
      <w:bookmarkStart w:id="164" w:name="_Hlk63660900"/>
      <w:r w:rsidRPr="00AF7433">
        <w:t xml:space="preserve">Łącznie zużycie energii końcowej w Gminie </w:t>
      </w:r>
      <w:r w:rsidR="000862B3" w:rsidRPr="000862B3">
        <w:t xml:space="preserve">Gaworzyce </w:t>
      </w:r>
      <w:r w:rsidRPr="00AF7433">
        <w:t>w roku 201</w:t>
      </w:r>
      <w:r w:rsidR="000862B3">
        <w:t>3</w:t>
      </w:r>
      <w:r w:rsidRPr="00AF7433">
        <w:t xml:space="preserve"> wynosiło </w:t>
      </w:r>
      <w:r w:rsidR="000862B3">
        <w:t>209 385</w:t>
      </w:r>
      <w:r w:rsidR="008F0F90" w:rsidRPr="00AF7433">
        <w:t xml:space="preserve"> GJ</w:t>
      </w:r>
      <w:r w:rsidR="00C66560">
        <w:t>, a r</w:t>
      </w:r>
      <w:r w:rsidRPr="00AF7433">
        <w:t xml:space="preserve">oczne jednostkowe zużycie energii na 1 mieszkańca ok. </w:t>
      </w:r>
      <w:r w:rsidR="000862B3">
        <w:t>52</w:t>
      </w:r>
      <w:r w:rsidRPr="00AF7433">
        <w:t xml:space="preserve"> </w:t>
      </w:r>
      <w:r w:rsidR="008F0F90" w:rsidRPr="00AF7433">
        <w:t>GJ</w:t>
      </w:r>
      <w:r w:rsidRPr="00AF7433">
        <w:t xml:space="preserve">/osoba. </w:t>
      </w:r>
      <w:r w:rsidR="00C66560">
        <w:t>Natomiast w 20</w:t>
      </w:r>
      <w:r w:rsidR="00FC7A9C">
        <w:t>20</w:t>
      </w:r>
      <w:r w:rsidR="00C66560">
        <w:t xml:space="preserve"> roku </w:t>
      </w:r>
      <w:r w:rsidR="00AD18E4">
        <w:t xml:space="preserve">zużycie energii końcowej </w:t>
      </w:r>
      <w:r w:rsidR="00FC7A9C">
        <w:t>zmniejszyło</w:t>
      </w:r>
      <w:r w:rsidR="00AD18E4">
        <w:t xml:space="preserve"> się do poziomu </w:t>
      </w:r>
      <w:r w:rsidR="000862B3">
        <w:t>185 690</w:t>
      </w:r>
      <w:r w:rsidR="00AD18E4">
        <w:t xml:space="preserve"> GJ. Do roku 2030 planuję się obniżyć emisję do poziomu </w:t>
      </w:r>
      <w:r w:rsidR="000862B3">
        <w:t>169 720</w:t>
      </w:r>
      <w:r w:rsidR="00AD18E4">
        <w:t xml:space="preserve"> GJ tj. </w:t>
      </w:r>
      <w:r w:rsidR="000862B3">
        <w:t>45</w:t>
      </w:r>
      <w:r w:rsidR="00B916C7">
        <w:t xml:space="preserve"> GJ/osobę.</w:t>
      </w:r>
      <w:bookmarkEnd w:id="164"/>
      <w:r w:rsidR="00B916C7">
        <w:t xml:space="preserve"> </w:t>
      </w:r>
      <w:r w:rsidRPr="00AF7433">
        <w:t>W poniższej tabeli przedstawiono zużycie energii w podziale na poszczególne sektory odbiorców:</w:t>
      </w:r>
    </w:p>
    <w:p w14:paraId="7179016C" w14:textId="77777777" w:rsidR="00363DEB" w:rsidRPr="00AF7433" w:rsidRDefault="00363DEB" w:rsidP="00363DEB"/>
    <w:p w14:paraId="4A386DB7" w14:textId="36D87353" w:rsidR="00363DEB" w:rsidRPr="00AF7433" w:rsidRDefault="00363DEB" w:rsidP="00363DEB">
      <w:pPr>
        <w:pStyle w:val="Default"/>
        <w:keepNext/>
        <w:rPr>
          <w:sz w:val="20"/>
          <w:szCs w:val="20"/>
        </w:rPr>
      </w:pPr>
      <w:bookmarkStart w:id="165" w:name="_Toc64304603"/>
      <w:bookmarkStart w:id="166" w:name="_Toc466960685"/>
      <w:r w:rsidRPr="00AF7433">
        <w:rPr>
          <w:sz w:val="20"/>
          <w:szCs w:val="20"/>
        </w:rPr>
        <w:t xml:space="preserve">Tabela </w:t>
      </w:r>
      <w:r w:rsidRPr="00AF7433">
        <w:rPr>
          <w:sz w:val="20"/>
          <w:szCs w:val="20"/>
        </w:rPr>
        <w:fldChar w:fldCharType="begin"/>
      </w:r>
      <w:r w:rsidRPr="00AF7433">
        <w:rPr>
          <w:sz w:val="20"/>
          <w:szCs w:val="20"/>
        </w:rPr>
        <w:instrText xml:space="preserve"> SEQ Tabela \* ARABIC </w:instrText>
      </w:r>
      <w:r w:rsidRPr="00AF7433">
        <w:rPr>
          <w:sz w:val="20"/>
          <w:szCs w:val="20"/>
        </w:rPr>
        <w:fldChar w:fldCharType="separate"/>
      </w:r>
      <w:r w:rsidR="008F3424">
        <w:rPr>
          <w:noProof/>
          <w:sz w:val="20"/>
          <w:szCs w:val="20"/>
        </w:rPr>
        <w:t>19</w:t>
      </w:r>
      <w:r w:rsidRPr="00AF7433">
        <w:rPr>
          <w:noProof/>
          <w:sz w:val="20"/>
          <w:szCs w:val="20"/>
        </w:rPr>
        <w:fldChar w:fldCharType="end"/>
      </w:r>
      <w:r w:rsidRPr="00AF7433">
        <w:rPr>
          <w:sz w:val="20"/>
          <w:szCs w:val="20"/>
        </w:rPr>
        <w:t xml:space="preserve"> Zużycie energii końcowej w poszczególnych sektorach odbiorców </w:t>
      </w:r>
      <w:r w:rsidR="00FD2C1B" w:rsidRPr="00AF7433">
        <w:rPr>
          <w:sz w:val="20"/>
          <w:szCs w:val="20"/>
        </w:rPr>
        <w:t xml:space="preserve">na terenie gminy </w:t>
      </w:r>
      <w:r w:rsidR="000862B3">
        <w:rPr>
          <w:sz w:val="20"/>
          <w:szCs w:val="20"/>
        </w:rPr>
        <w:t>Gaworzyce</w:t>
      </w:r>
      <w:bookmarkEnd w:id="165"/>
      <w:r w:rsidRPr="00AF7433">
        <w:rPr>
          <w:sz w:val="20"/>
          <w:szCs w:val="20"/>
        </w:rPr>
        <w:t xml:space="preserve"> </w:t>
      </w:r>
      <w:bookmarkEnd w:id="166"/>
    </w:p>
    <w:tbl>
      <w:tblPr>
        <w:tblW w:w="907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CellMar>
          <w:left w:w="70" w:type="dxa"/>
          <w:right w:w="70" w:type="dxa"/>
        </w:tblCellMar>
        <w:tblLook w:val="04A0" w:firstRow="1" w:lastRow="0" w:firstColumn="1" w:lastColumn="0" w:noHBand="0" w:noVBand="1"/>
      </w:tblPr>
      <w:tblGrid>
        <w:gridCol w:w="2925"/>
        <w:gridCol w:w="2049"/>
        <w:gridCol w:w="2049"/>
        <w:gridCol w:w="2049"/>
      </w:tblGrid>
      <w:tr w:rsidR="00EB3385" w:rsidRPr="00EB3385" w14:paraId="6F812096" w14:textId="77777777" w:rsidTr="000862B3">
        <w:trPr>
          <w:trHeight w:val="405"/>
          <w:jc w:val="center"/>
        </w:trPr>
        <w:tc>
          <w:tcPr>
            <w:tcW w:w="2925" w:type="dxa"/>
            <w:vMerge w:val="restart"/>
            <w:shd w:val="clear" w:color="000000" w:fill="D9D9D9"/>
            <w:noWrap/>
            <w:vAlign w:val="center"/>
            <w:hideMark/>
          </w:tcPr>
          <w:p w14:paraId="0ED470F8" w14:textId="77777777" w:rsidR="00EB3385" w:rsidRPr="00EB3385" w:rsidRDefault="00EB3385" w:rsidP="00EB3385">
            <w:pPr>
              <w:spacing w:before="0" w:after="0"/>
              <w:jc w:val="center"/>
              <w:rPr>
                <w:color w:val="000000"/>
                <w:sz w:val="16"/>
                <w:szCs w:val="16"/>
              </w:rPr>
            </w:pPr>
            <w:r w:rsidRPr="00EB3385">
              <w:rPr>
                <w:color w:val="000000"/>
                <w:sz w:val="16"/>
                <w:szCs w:val="16"/>
              </w:rPr>
              <w:t>Sektor</w:t>
            </w:r>
          </w:p>
        </w:tc>
        <w:tc>
          <w:tcPr>
            <w:tcW w:w="6147" w:type="dxa"/>
            <w:gridSpan w:val="3"/>
            <w:shd w:val="clear" w:color="000000" w:fill="D9D9D9"/>
            <w:noWrap/>
            <w:vAlign w:val="center"/>
            <w:hideMark/>
          </w:tcPr>
          <w:p w14:paraId="06FE9404" w14:textId="77777777" w:rsidR="00EB3385" w:rsidRPr="00EB3385" w:rsidRDefault="00EB3385" w:rsidP="00EB3385">
            <w:pPr>
              <w:spacing w:before="0" w:after="0"/>
              <w:jc w:val="center"/>
              <w:rPr>
                <w:b/>
                <w:bCs/>
                <w:color w:val="000000"/>
                <w:sz w:val="16"/>
                <w:szCs w:val="16"/>
              </w:rPr>
            </w:pPr>
            <w:r w:rsidRPr="00EB3385">
              <w:rPr>
                <w:b/>
                <w:bCs/>
                <w:color w:val="000000"/>
                <w:sz w:val="16"/>
                <w:szCs w:val="16"/>
              </w:rPr>
              <w:t>Zużycie energii końcowej (GJ)</w:t>
            </w:r>
          </w:p>
        </w:tc>
      </w:tr>
      <w:tr w:rsidR="00AC5129" w:rsidRPr="00EB3385" w14:paraId="6EDA18BA" w14:textId="77777777" w:rsidTr="000862B3">
        <w:trPr>
          <w:trHeight w:val="405"/>
          <w:jc w:val="center"/>
        </w:trPr>
        <w:tc>
          <w:tcPr>
            <w:tcW w:w="2925" w:type="dxa"/>
            <w:vMerge/>
            <w:vAlign w:val="center"/>
            <w:hideMark/>
          </w:tcPr>
          <w:p w14:paraId="47CC111B" w14:textId="77777777" w:rsidR="00AC5129" w:rsidRPr="00EB3385" w:rsidRDefault="00AC5129" w:rsidP="00AC5129">
            <w:pPr>
              <w:spacing w:before="0" w:after="0"/>
              <w:jc w:val="left"/>
              <w:rPr>
                <w:color w:val="000000"/>
                <w:sz w:val="16"/>
                <w:szCs w:val="16"/>
              </w:rPr>
            </w:pPr>
          </w:p>
        </w:tc>
        <w:tc>
          <w:tcPr>
            <w:tcW w:w="2049" w:type="dxa"/>
            <w:shd w:val="clear" w:color="000000" w:fill="D9D9D9"/>
            <w:noWrap/>
            <w:vAlign w:val="center"/>
            <w:hideMark/>
          </w:tcPr>
          <w:p w14:paraId="7AB900F6" w14:textId="2B278DEA" w:rsidR="00AC5129" w:rsidRPr="00EB3385" w:rsidRDefault="00AC5129" w:rsidP="00AC5129">
            <w:pPr>
              <w:spacing w:before="0" w:after="0"/>
              <w:jc w:val="center"/>
              <w:rPr>
                <w:color w:val="000000"/>
                <w:sz w:val="16"/>
                <w:szCs w:val="16"/>
              </w:rPr>
            </w:pPr>
            <w:r w:rsidRPr="00F37E79">
              <w:rPr>
                <w:color w:val="000000"/>
                <w:sz w:val="16"/>
                <w:szCs w:val="16"/>
              </w:rPr>
              <w:t>201</w:t>
            </w:r>
            <w:r>
              <w:rPr>
                <w:color w:val="000000"/>
                <w:sz w:val="16"/>
                <w:szCs w:val="16"/>
              </w:rPr>
              <w:t>3</w:t>
            </w:r>
          </w:p>
        </w:tc>
        <w:tc>
          <w:tcPr>
            <w:tcW w:w="2049" w:type="dxa"/>
            <w:shd w:val="clear" w:color="000000" w:fill="D9D9D9"/>
            <w:noWrap/>
            <w:vAlign w:val="center"/>
            <w:hideMark/>
          </w:tcPr>
          <w:p w14:paraId="2666DA80" w14:textId="5BBDE3F3" w:rsidR="00AC5129" w:rsidRPr="00EB3385" w:rsidRDefault="00AC5129" w:rsidP="00AC5129">
            <w:pPr>
              <w:spacing w:before="0" w:after="0"/>
              <w:jc w:val="center"/>
              <w:rPr>
                <w:color w:val="000000"/>
                <w:sz w:val="16"/>
                <w:szCs w:val="16"/>
              </w:rPr>
            </w:pPr>
            <w:r w:rsidRPr="00F37E79">
              <w:rPr>
                <w:color w:val="000000"/>
                <w:sz w:val="16"/>
                <w:szCs w:val="16"/>
              </w:rPr>
              <w:t>2020</w:t>
            </w:r>
          </w:p>
        </w:tc>
        <w:tc>
          <w:tcPr>
            <w:tcW w:w="2049" w:type="dxa"/>
            <w:shd w:val="clear" w:color="000000" w:fill="D9D9D9"/>
            <w:noWrap/>
            <w:vAlign w:val="center"/>
            <w:hideMark/>
          </w:tcPr>
          <w:p w14:paraId="52D9212A" w14:textId="62F69179" w:rsidR="00AC5129" w:rsidRPr="00EB3385" w:rsidRDefault="00AC5129" w:rsidP="00AC5129">
            <w:pPr>
              <w:spacing w:before="0" w:after="0"/>
              <w:jc w:val="center"/>
              <w:rPr>
                <w:color w:val="000000"/>
                <w:sz w:val="16"/>
                <w:szCs w:val="16"/>
              </w:rPr>
            </w:pPr>
            <w:r w:rsidRPr="00F37E79">
              <w:rPr>
                <w:color w:val="000000"/>
                <w:sz w:val="16"/>
                <w:szCs w:val="16"/>
              </w:rPr>
              <w:t>2030</w:t>
            </w:r>
          </w:p>
        </w:tc>
      </w:tr>
      <w:tr w:rsidR="000862B3" w:rsidRPr="00EB3385" w14:paraId="5DB3870C" w14:textId="77777777" w:rsidTr="000862B3">
        <w:trPr>
          <w:trHeight w:val="405"/>
          <w:jc w:val="center"/>
        </w:trPr>
        <w:tc>
          <w:tcPr>
            <w:tcW w:w="2925" w:type="dxa"/>
            <w:shd w:val="clear" w:color="auto" w:fill="auto"/>
            <w:vAlign w:val="center"/>
            <w:hideMark/>
          </w:tcPr>
          <w:p w14:paraId="3FF39AEC" w14:textId="77777777" w:rsidR="000862B3" w:rsidRPr="00EB3385" w:rsidRDefault="000862B3" w:rsidP="000862B3">
            <w:pPr>
              <w:spacing w:before="0" w:after="0"/>
              <w:jc w:val="center"/>
              <w:rPr>
                <w:color w:val="000000"/>
                <w:sz w:val="16"/>
                <w:szCs w:val="16"/>
              </w:rPr>
            </w:pPr>
            <w:r w:rsidRPr="00EB3385">
              <w:rPr>
                <w:color w:val="000000"/>
                <w:sz w:val="16"/>
                <w:szCs w:val="16"/>
              </w:rPr>
              <w:t>użyteczności publicznej</w:t>
            </w:r>
          </w:p>
        </w:tc>
        <w:tc>
          <w:tcPr>
            <w:tcW w:w="2049" w:type="dxa"/>
            <w:shd w:val="clear" w:color="auto" w:fill="auto"/>
            <w:noWrap/>
            <w:vAlign w:val="center"/>
            <w:hideMark/>
          </w:tcPr>
          <w:p w14:paraId="7F8B133E" w14:textId="1BD5E2BA" w:rsidR="000862B3" w:rsidRPr="00EB3385" w:rsidRDefault="000862B3" w:rsidP="000862B3">
            <w:pPr>
              <w:spacing w:before="0" w:after="0"/>
              <w:jc w:val="center"/>
              <w:rPr>
                <w:color w:val="000000"/>
                <w:sz w:val="16"/>
                <w:szCs w:val="16"/>
              </w:rPr>
            </w:pPr>
            <w:r>
              <w:rPr>
                <w:color w:val="000000"/>
                <w:sz w:val="16"/>
                <w:szCs w:val="16"/>
              </w:rPr>
              <w:t>6 167</w:t>
            </w:r>
          </w:p>
        </w:tc>
        <w:tc>
          <w:tcPr>
            <w:tcW w:w="2049" w:type="dxa"/>
            <w:shd w:val="clear" w:color="auto" w:fill="auto"/>
            <w:noWrap/>
            <w:vAlign w:val="center"/>
            <w:hideMark/>
          </w:tcPr>
          <w:p w14:paraId="156E249E" w14:textId="628E32B0" w:rsidR="000862B3" w:rsidRPr="00EB3385" w:rsidRDefault="000862B3" w:rsidP="000862B3">
            <w:pPr>
              <w:spacing w:before="0" w:after="0"/>
              <w:jc w:val="center"/>
              <w:rPr>
                <w:color w:val="000000"/>
                <w:sz w:val="16"/>
                <w:szCs w:val="16"/>
              </w:rPr>
            </w:pPr>
            <w:r>
              <w:rPr>
                <w:color w:val="000000"/>
                <w:sz w:val="16"/>
                <w:szCs w:val="16"/>
              </w:rPr>
              <w:t>5 725</w:t>
            </w:r>
          </w:p>
        </w:tc>
        <w:tc>
          <w:tcPr>
            <w:tcW w:w="2049" w:type="dxa"/>
            <w:shd w:val="clear" w:color="auto" w:fill="auto"/>
            <w:noWrap/>
            <w:vAlign w:val="center"/>
            <w:hideMark/>
          </w:tcPr>
          <w:p w14:paraId="3D7F74E0" w14:textId="7A0FE5AE" w:rsidR="000862B3" w:rsidRPr="00EB3385" w:rsidRDefault="000862B3" w:rsidP="000862B3">
            <w:pPr>
              <w:spacing w:before="0" w:after="0"/>
              <w:jc w:val="center"/>
              <w:rPr>
                <w:color w:val="000000"/>
                <w:sz w:val="16"/>
                <w:szCs w:val="16"/>
              </w:rPr>
            </w:pPr>
            <w:r>
              <w:rPr>
                <w:color w:val="000000"/>
                <w:sz w:val="16"/>
                <w:szCs w:val="16"/>
              </w:rPr>
              <w:t>4 797</w:t>
            </w:r>
          </w:p>
        </w:tc>
      </w:tr>
      <w:tr w:rsidR="000862B3" w:rsidRPr="00EB3385" w14:paraId="749E51FD" w14:textId="77777777" w:rsidTr="000862B3">
        <w:trPr>
          <w:trHeight w:val="405"/>
          <w:jc w:val="center"/>
        </w:trPr>
        <w:tc>
          <w:tcPr>
            <w:tcW w:w="2925" w:type="dxa"/>
            <w:shd w:val="clear" w:color="auto" w:fill="auto"/>
            <w:vAlign w:val="center"/>
            <w:hideMark/>
          </w:tcPr>
          <w:p w14:paraId="4B50B0C0" w14:textId="77777777" w:rsidR="000862B3" w:rsidRPr="00EB3385" w:rsidRDefault="000862B3" w:rsidP="000862B3">
            <w:pPr>
              <w:spacing w:before="0" w:after="0"/>
              <w:jc w:val="center"/>
              <w:rPr>
                <w:color w:val="000000"/>
                <w:sz w:val="16"/>
                <w:szCs w:val="16"/>
              </w:rPr>
            </w:pPr>
            <w:r w:rsidRPr="00EB3385">
              <w:rPr>
                <w:color w:val="000000"/>
                <w:sz w:val="16"/>
                <w:szCs w:val="16"/>
              </w:rPr>
              <w:t>mieszkalny</w:t>
            </w:r>
          </w:p>
        </w:tc>
        <w:tc>
          <w:tcPr>
            <w:tcW w:w="2049" w:type="dxa"/>
            <w:shd w:val="clear" w:color="auto" w:fill="auto"/>
            <w:noWrap/>
            <w:vAlign w:val="center"/>
            <w:hideMark/>
          </w:tcPr>
          <w:p w14:paraId="719983F9" w14:textId="311FBA1A" w:rsidR="000862B3" w:rsidRPr="00EB3385" w:rsidRDefault="000862B3" w:rsidP="000862B3">
            <w:pPr>
              <w:spacing w:before="0" w:after="0"/>
              <w:jc w:val="center"/>
              <w:rPr>
                <w:color w:val="000000"/>
                <w:sz w:val="16"/>
                <w:szCs w:val="16"/>
              </w:rPr>
            </w:pPr>
            <w:r>
              <w:rPr>
                <w:color w:val="000000"/>
                <w:sz w:val="16"/>
                <w:szCs w:val="16"/>
              </w:rPr>
              <w:t>92 992</w:t>
            </w:r>
          </w:p>
        </w:tc>
        <w:tc>
          <w:tcPr>
            <w:tcW w:w="2049" w:type="dxa"/>
            <w:shd w:val="clear" w:color="auto" w:fill="auto"/>
            <w:noWrap/>
            <w:vAlign w:val="center"/>
            <w:hideMark/>
          </w:tcPr>
          <w:p w14:paraId="2968D993" w14:textId="30B98F95" w:rsidR="000862B3" w:rsidRPr="00EB3385" w:rsidRDefault="000862B3" w:rsidP="000862B3">
            <w:pPr>
              <w:spacing w:before="0" w:after="0"/>
              <w:jc w:val="center"/>
              <w:rPr>
                <w:color w:val="000000"/>
                <w:sz w:val="16"/>
                <w:szCs w:val="16"/>
              </w:rPr>
            </w:pPr>
            <w:r>
              <w:rPr>
                <w:color w:val="000000"/>
                <w:sz w:val="16"/>
                <w:szCs w:val="16"/>
              </w:rPr>
              <w:t>75 128</w:t>
            </w:r>
          </w:p>
        </w:tc>
        <w:tc>
          <w:tcPr>
            <w:tcW w:w="2049" w:type="dxa"/>
            <w:shd w:val="clear" w:color="auto" w:fill="auto"/>
            <w:noWrap/>
            <w:vAlign w:val="center"/>
            <w:hideMark/>
          </w:tcPr>
          <w:p w14:paraId="366FA875" w14:textId="1CF4E96C" w:rsidR="000862B3" w:rsidRPr="00EB3385" w:rsidRDefault="000862B3" w:rsidP="000862B3">
            <w:pPr>
              <w:spacing w:before="0" w:after="0"/>
              <w:jc w:val="center"/>
              <w:rPr>
                <w:color w:val="000000"/>
                <w:sz w:val="16"/>
                <w:szCs w:val="16"/>
              </w:rPr>
            </w:pPr>
            <w:r>
              <w:rPr>
                <w:color w:val="000000"/>
                <w:sz w:val="16"/>
                <w:szCs w:val="16"/>
              </w:rPr>
              <w:t>69 741</w:t>
            </w:r>
          </w:p>
        </w:tc>
      </w:tr>
      <w:tr w:rsidR="000862B3" w:rsidRPr="00EB3385" w14:paraId="51AFB1EB" w14:textId="77777777" w:rsidTr="000862B3">
        <w:trPr>
          <w:trHeight w:val="405"/>
          <w:jc w:val="center"/>
        </w:trPr>
        <w:tc>
          <w:tcPr>
            <w:tcW w:w="2925" w:type="dxa"/>
            <w:shd w:val="clear" w:color="auto" w:fill="auto"/>
            <w:vAlign w:val="center"/>
            <w:hideMark/>
          </w:tcPr>
          <w:p w14:paraId="78BC4DAB" w14:textId="77777777" w:rsidR="000862B3" w:rsidRPr="00EB3385" w:rsidRDefault="000862B3" w:rsidP="000862B3">
            <w:pPr>
              <w:spacing w:before="0" w:after="0"/>
              <w:jc w:val="center"/>
              <w:rPr>
                <w:color w:val="000000"/>
                <w:sz w:val="16"/>
                <w:szCs w:val="16"/>
              </w:rPr>
            </w:pPr>
            <w:r w:rsidRPr="00EB3385">
              <w:rPr>
                <w:color w:val="000000"/>
                <w:sz w:val="16"/>
                <w:szCs w:val="16"/>
              </w:rPr>
              <w:t>przedsiębiorstw, handel, usługi</w:t>
            </w:r>
          </w:p>
        </w:tc>
        <w:tc>
          <w:tcPr>
            <w:tcW w:w="2049" w:type="dxa"/>
            <w:shd w:val="clear" w:color="auto" w:fill="auto"/>
            <w:noWrap/>
            <w:vAlign w:val="center"/>
            <w:hideMark/>
          </w:tcPr>
          <w:p w14:paraId="6AFC9593" w14:textId="20FB08DF" w:rsidR="000862B3" w:rsidRPr="00EB3385" w:rsidRDefault="000862B3" w:rsidP="000862B3">
            <w:pPr>
              <w:spacing w:before="0" w:after="0"/>
              <w:jc w:val="center"/>
              <w:rPr>
                <w:color w:val="000000"/>
                <w:sz w:val="16"/>
                <w:szCs w:val="16"/>
              </w:rPr>
            </w:pPr>
            <w:r>
              <w:rPr>
                <w:color w:val="000000"/>
                <w:sz w:val="16"/>
                <w:szCs w:val="16"/>
              </w:rPr>
              <w:t>64 441</w:t>
            </w:r>
          </w:p>
        </w:tc>
        <w:tc>
          <w:tcPr>
            <w:tcW w:w="2049" w:type="dxa"/>
            <w:shd w:val="clear" w:color="auto" w:fill="auto"/>
            <w:noWrap/>
            <w:vAlign w:val="center"/>
            <w:hideMark/>
          </w:tcPr>
          <w:p w14:paraId="77031D5D" w14:textId="058F3880" w:rsidR="000862B3" w:rsidRPr="00EB3385" w:rsidRDefault="000862B3" w:rsidP="000862B3">
            <w:pPr>
              <w:spacing w:before="0" w:after="0"/>
              <w:jc w:val="center"/>
              <w:rPr>
                <w:color w:val="000000"/>
                <w:sz w:val="16"/>
                <w:szCs w:val="16"/>
              </w:rPr>
            </w:pPr>
            <w:r>
              <w:rPr>
                <w:color w:val="000000"/>
                <w:sz w:val="16"/>
                <w:szCs w:val="16"/>
              </w:rPr>
              <w:t>52 764</w:t>
            </w:r>
          </w:p>
        </w:tc>
        <w:tc>
          <w:tcPr>
            <w:tcW w:w="2049" w:type="dxa"/>
            <w:shd w:val="clear" w:color="auto" w:fill="auto"/>
            <w:noWrap/>
            <w:vAlign w:val="center"/>
            <w:hideMark/>
          </w:tcPr>
          <w:p w14:paraId="4D8A6774" w14:textId="120C481A" w:rsidR="000862B3" w:rsidRPr="00EB3385" w:rsidRDefault="000862B3" w:rsidP="000862B3">
            <w:pPr>
              <w:spacing w:before="0" w:after="0"/>
              <w:jc w:val="center"/>
              <w:rPr>
                <w:color w:val="000000"/>
                <w:sz w:val="16"/>
                <w:szCs w:val="16"/>
              </w:rPr>
            </w:pPr>
            <w:r>
              <w:rPr>
                <w:color w:val="000000"/>
                <w:sz w:val="16"/>
                <w:szCs w:val="16"/>
              </w:rPr>
              <w:t>47 399</w:t>
            </w:r>
          </w:p>
        </w:tc>
      </w:tr>
      <w:tr w:rsidR="000862B3" w:rsidRPr="00EB3385" w14:paraId="7F8607CA" w14:textId="77777777" w:rsidTr="000862B3">
        <w:trPr>
          <w:trHeight w:val="405"/>
          <w:jc w:val="center"/>
        </w:trPr>
        <w:tc>
          <w:tcPr>
            <w:tcW w:w="2925" w:type="dxa"/>
            <w:shd w:val="clear" w:color="auto" w:fill="auto"/>
            <w:vAlign w:val="center"/>
            <w:hideMark/>
          </w:tcPr>
          <w:p w14:paraId="5C4969F9" w14:textId="77777777" w:rsidR="000862B3" w:rsidRPr="00EB3385" w:rsidRDefault="000862B3" w:rsidP="000862B3">
            <w:pPr>
              <w:spacing w:before="0" w:after="0"/>
              <w:jc w:val="center"/>
              <w:rPr>
                <w:color w:val="000000"/>
                <w:sz w:val="16"/>
                <w:szCs w:val="16"/>
              </w:rPr>
            </w:pPr>
            <w:r w:rsidRPr="00EB3385">
              <w:rPr>
                <w:color w:val="000000"/>
                <w:sz w:val="16"/>
                <w:szCs w:val="16"/>
              </w:rPr>
              <w:t>oświetlenie uliczne</w:t>
            </w:r>
          </w:p>
        </w:tc>
        <w:tc>
          <w:tcPr>
            <w:tcW w:w="2049" w:type="dxa"/>
            <w:shd w:val="clear" w:color="auto" w:fill="auto"/>
            <w:noWrap/>
            <w:vAlign w:val="center"/>
            <w:hideMark/>
          </w:tcPr>
          <w:p w14:paraId="07735AFD" w14:textId="5A68FCDB" w:rsidR="000862B3" w:rsidRPr="00EB3385" w:rsidRDefault="000862B3" w:rsidP="000862B3">
            <w:pPr>
              <w:spacing w:before="0" w:after="0"/>
              <w:jc w:val="center"/>
              <w:rPr>
                <w:color w:val="000000"/>
                <w:sz w:val="16"/>
                <w:szCs w:val="16"/>
              </w:rPr>
            </w:pPr>
            <w:r>
              <w:rPr>
                <w:color w:val="000000"/>
                <w:sz w:val="16"/>
                <w:szCs w:val="16"/>
              </w:rPr>
              <w:t>803</w:t>
            </w:r>
          </w:p>
        </w:tc>
        <w:tc>
          <w:tcPr>
            <w:tcW w:w="2049" w:type="dxa"/>
            <w:shd w:val="clear" w:color="auto" w:fill="auto"/>
            <w:noWrap/>
            <w:vAlign w:val="center"/>
            <w:hideMark/>
          </w:tcPr>
          <w:p w14:paraId="6F76541B" w14:textId="45808ADD" w:rsidR="000862B3" w:rsidRPr="00EB3385" w:rsidRDefault="000862B3" w:rsidP="000862B3">
            <w:pPr>
              <w:spacing w:before="0" w:after="0"/>
              <w:jc w:val="center"/>
              <w:rPr>
                <w:color w:val="000000"/>
                <w:sz w:val="16"/>
                <w:szCs w:val="16"/>
              </w:rPr>
            </w:pPr>
            <w:r>
              <w:rPr>
                <w:color w:val="000000"/>
                <w:sz w:val="16"/>
                <w:szCs w:val="16"/>
              </w:rPr>
              <w:t>803</w:t>
            </w:r>
          </w:p>
        </w:tc>
        <w:tc>
          <w:tcPr>
            <w:tcW w:w="2049" w:type="dxa"/>
            <w:shd w:val="clear" w:color="auto" w:fill="auto"/>
            <w:noWrap/>
            <w:vAlign w:val="center"/>
            <w:hideMark/>
          </w:tcPr>
          <w:p w14:paraId="2985727E" w14:textId="3B2F51A0" w:rsidR="000862B3" w:rsidRPr="00EB3385" w:rsidRDefault="000862B3" w:rsidP="000862B3">
            <w:pPr>
              <w:spacing w:before="0" w:after="0"/>
              <w:jc w:val="center"/>
              <w:rPr>
                <w:color w:val="000000"/>
                <w:sz w:val="16"/>
                <w:szCs w:val="16"/>
              </w:rPr>
            </w:pPr>
            <w:r>
              <w:rPr>
                <w:color w:val="000000"/>
                <w:sz w:val="16"/>
                <w:szCs w:val="16"/>
              </w:rPr>
              <w:t>693</w:t>
            </w:r>
          </w:p>
        </w:tc>
      </w:tr>
      <w:tr w:rsidR="000862B3" w:rsidRPr="00EB3385" w14:paraId="4EE60E97" w14:textId="77777777" w:rsidTr="000862B3">
        <w:trPr>
          <w:trHeight w:val="405"/>
          <w:jc w:val="center"/>
        </w:trPr>
        <w:tc>
          <w:tcPr>
            <w:tcW w:w="2925" w:type="dxa"/>
            <w:shd w:val="clear" w:color="auto" w:fill="auto"/>
            <w:vAlign w:val="center"/>
            <w:hideMark/>
          </w:tcPr>
          <w:p w14:paraId="53E5BD2E" w14:textId="77777777" w:rsidR="000862B3" w:rsidRPr="00EB3385" w:rsidRDefault="000862B3" w:rsidP="000862B3">
            <w:pPr>
              <w:spacing w:before="0" w:after="0"/>
              <w:jc w:val="center"/>
              <w:rPr>
                <w:color w:val="000000"/>
                <w:sz w:val="16"/>
                <w:szCs w:val="16"/>
              </w:rPr>
            </w:pPr>
            <w:r w:rsidRPr="00EB3385">
              <w:rPr>
                <w:color w:val="000000"/>
                <w:sz w:val="16"/>
                <w:szCs w:val="16"/>
              </w:rPr>
              <w:t>transport</w:t>
            </w:r>
          </w:p>
        </w:tc>
        <w:tc>
          <w:tcPr>
            <w:tcW w:w="2049" w:type="dxa"/>
            <w:shd w:val="clear" w:color="auto" w:fill="auto"/>
            <w:noWrap/>
            <w:vAlign w:val="center"/>
            <w:hideMark/>
          </w:tcPr>
          <w:p w14:paraId="2F975DA9" w14:textId="44651A93" w:rsidR="000862B3" w:rsidRPr="00EB3385" w:rsidRDefault="000862B3" w:rsidP="000862B3">
            <w:pPr>
              <w:spacing w:before="0" w:after="0"/>
              <w:jc w:val="center"/>
              <w:rPr>
                <w:color w:val="000000"/>
                <w:sz w:val="16"/>
                <w:szCs w:val="16"/>
              </w:rPr>
            </w:pPr>
            <w:r>
              <w:rPr>
                <w:color w:val="000000"/>
                <w:sz w:val="16"/>
                <w:szCs w:val="16"/>
              </w:rPr>
              <w:t>44 982</w:t>
            </w:r>
          </w:p>
        </w:tc>
        <w:tc>
          <w:tcPr>
            <w:tcW w:w="2049" w:type="dxa"/>
            <w:shd w:val="clear" w:color="auto" w:fill="auto"/>
            <w:noWrap/>
            <w:vAlign w:val="center"/>
            <w:hideMark/>
          </w:tcPr>
          <w:p w14:paraId="5CF0EEF7" w14:textId="635EF050" w:rsidR="000862B3" w:rsidRPr="00EB3385" w:rsidRDefault="000862B3" w:rsidP="000862B3">
            <w:pPr>
              <w:spacing w:before="0" w:after="0"/>
              <w:jc w:val="center"/>
              <w:rPr>
                <w:color w:val="000000"/>
                <w:sz w:val="16"/>
                <w:szCs w:val="16"/>
              </w:rPr>
            </w:pPr>
            <w:r>
              <w:rPr>
                <w:color w:val="000000"/>
                <w:sz w:val="16"/>
                <w:szCs w:val="16"/>
              </w:rPr>
              <w:t>51 269</w:t>
            </w:r>
          </w:p>
        </w:tc>
        <w:tc>
          <w:tcPr>
            <w:tcW w:w="2049" w:type="dxa"/>
            <w:shd w:val="clear" w:color="auto" w:fill="auto"/>
            <w:noWrap/>
            <w:vAlign w:val="center"/>
            <w:hideMark/>
          </w:tcPr>
          <w:p w14:paraId="220C5A04" w14:textId="5174096A" w:rsidR="000862B3" w:rsidRPr="00EB3385" w:rsidRDefault="000862B3" w:rsidP="000862B3">
            <w:pPr>
              <w:spacing w:before="0" w:after="0"/>
              <w:jc w:val="center"/>
              <w:rPr>
                <w:color w:val="000000"/>
                <w:sz w:val="16"/>
                <w:szCs w:val="16"/>
              </w:rPr>
            </w:pPr>
            <w:r>
              <w:rPr>
                <w:color w:val="000000"/>
                <w:sz w:val="16"/>
                <w:szCs w:val="16"/>
              </w:rPr>
              <w:t>47 090</w:t>
            </w:r>
          </w:p>
        </w:tc>
      </w:tr>
      <w:tr w:rsidR="000862B3" w:rsidRPr="00EB3385" w14:paraId="7B50126F" w14:textId="77777777" w:rsidTr="000862B3">
        <w:trPr>
          <w:trHeight w:val="405"/>
          <w:jc w:val="center"/>
        </w:trPr>
        <w:tc>
          <w:tcPr>
            <w:tcW w:w="2925" w:type="dxa"/>
            <w:shd w:val="clear" w:color="000000" w:fill="D9D9D9"/>
            <w:noWrap/>
            <w:vAlign w:val="center"/>
            <w:hideMark/>
          </w:tcPr>
          <w:p w14:paraId="6ACA871A" w14:textId="77777777" w:rsidR="000862B3" w:rsidRPr="00EB3385" w:rsidRDefault="000862B3" w:rsidP="000862B3">
            <w:pPr>
              <w:spacing w:before="0" w:after="0"/>
              <w:jc w:val="center"/>
              <w:rPr>
                <w:b/>
                <w:bCs/>
                <w:color w:val="000000"/>
                <w:sz w:val="16"/>
                <w:szCs w:val="16"/>
              </w:rPr>
            </w:pPr>
            <w:r w:rsidRPr="00EB3385">
              <w:rPr>
                <w:b/>
                <w:bCs/>
                <w:color w:val="000000"/>
                <w:sz w:val="16"/>
                <w:szCs w:val="16"/>
              </w:rPr>
              <w:t>Razem</w:t>
            </w:r>
          </w:p>
        </w:tc>
        <w:tc>
          <w:tcPr>
            <w:tcW w:w="2049" w:type="dxa"/>
            <w:shd w:val="clear" w:color="000000" w:fill="D9D9D9"/>
            <w:noWrap/>
            <w:vAlign w:val="center"/>
            <w:hideMark/>
          </w:tcPr>
          <w:p w14:paraId="76ADDEE3" w14:textId="0F85B5BF" w:rsidR="000862B3" w:rsidRPr="00EB3385" w:rsidRDefault="000862B3" w:rsidP="000862B3">
            <w:pPr>
              <w:spacing w:before="0" w:after="0"/>
              <w:jc w:val="center"/>
              <w:rPr>
                <w:b/>
                <w:bCs/>
                <w:color w:val="000000"/>
                <w:sz w:val="16"/>
                <w:szCs w:val="16"/>
              </w:rPr>
            </w:pPr>
            <w:r>
              <w:rPr>
                <w:b/>
                <w:bCs/>
                <w:color w:val="000000"/>
                <w:sz w:val="16"/>
                <w:szCs w:val="16"/>
              </w:rPr>
              <w:t>209 385</w:t>
            </w:r>
          </w:p>
        </w:tc>
        <w:tc>
          <w:tcPr>
            <w:tcW w:w="2049" w:type="dxa"/>
            <w:shd w:val="clear" w:color="000000" w:fill="D9D9D9"/>
            <w:noWrap/>
            <w:vAlign w:val="center"/>
            <w:hideMark/>
          </w:tcPr>
          <w:p w14:paraId="074CA0C8" w14:textId="0EC4C245" w:rsidR="000862B3" w:rsidRPr="00EB3385" w:rsidRDefault="000862B3" w:rsidP="000862B3">
            <w:pPr>
              <w:spacing w:before="0" w:after="0"/>
              <w:jc w:val="center"/>
              <w:rPr>
                <w:b/>
                <w:bCs/>
                <w:color w:val="000000"/>
                <w:sz w:val="16"/>
                <w:szCs w:val="16"/>
              </w:rPr>
            </w:pPr>
            <w:r>
              <w:rPr>
                <w:b/>
                <w:bCs/>
                <w:color w:val="000000"/>
                <w:sz w:val="16"/>
                <w:szCs w:val="16"/>
              </w:rPr>
              <w:t>185 690</w:t>
            </w:r>
          </w:p>
        </w:tc>
        <w:tc>
          <w:tcPr>
            <w:tcW w:w="2049" w:type="dxa"/>
            <w:shd w:val="clear" w:color="000000" w:fill="D9D9D9"/>
            <w:noWrap/>
            <w:vAlign w:val="center"/>
            <w:hideMark/>
          </w:tcPr>
          <w:p w14:paraId="21C0C4F1" w14:textId="768D675B" w:rsidR="000862B3" w:rsidRPr="00EB3385" w:rsidRDefault="000862B3" w:rsidP="000862B3">
            <w:pPr>
              <w:spacing w:before="0" w:after="0"/>
              <w:jc w:val="center"/>
              <w:rPr>
                <w:b/>
                <w:bCs/>
                <w:color w:val="000000"/>
                <w:sz w:val="16"/>
                <w:szCs w:val="16"/>
              </w:rPr>
            </w:pPr>
            <w:r>
              <w:rPr>
                <w:b/>
                <w:bCs/>
                <w:color w:val="000000"/>
                <w:sz w:val="16"/>
                <w:szCs w:val="16"/>
              </w:rPr>
              <w:t>169 720</w:t>
            </w:r>
          </w:p>
        </w:tc>
      </w:tr>
    </w:tbl>
    <w:p w14:paraId="7CF30DDA" w14:textId="35704DCF" w:rsidR="00FD2C1B" w:rsidRPr="00AF7433" w:rsidRDefault="00FD2C1B" w:rsidP="00FD2C1B">
      <w:pPr>
        <w:autoSpaceDE w:val="0"/>
        <w:autoSpaceDN w:val="0"/>
        <w:adjustRightInd w:val="0"/>
        <w:rPr>
          <w:iCs/>
          <w:sz w:val="18"/>
          <w:szCs w:val="18"/>
        </w:rPr>
      </w:pPr>
      <w:r w:rsidRPr="00AF7433">
        <w:rPr>
          <w:iCs/>
          <w:sz w:val="18"/>
          <w:szCs w:val="18"/>
        </w:rPr>
        <w:t>Źródło: opracowanie własne na podstawie zebranych danych i ankiet</w:t>
      </w:r>
    </w:p>
    <w:p w14:paraId="480398CC" w14:textId="77777777" w:rsidR="00363DEB" w:rsidRPr="00AF7433" w:rsidRDefault="00363DEB" w:rsidP="00363DEB"/>
    <w:p w14:paraId="4D09A991" w14:textId="4A8D1189" w:rsidR="00363DEB" w:rsidRPr="00AF7433" w:rsidRDefault="000862B3" w:rsidP="00363DEB">
      <w:pPr>
        <w:keepNext/>
        <w:jc w:val="center"/>
      </w:pPr>
      <w:r>
        <w:rPr>
          <w:noProof/>
        </w:rPr>
        <w:drawing>
          <wp:inline distT="0" distB="0" distL="0" distR="0" wp14:anchorId="20E69EA5" wp14:editId="7E3DB04E">
            <wp:extent cx="4320000" cy="2880000"/>
            <wp:effectExtent l="0" t="0" r="4445" b="15875"/>
            <wp:docPr id="36" name="Wykres 36">
              <a:extLst xmlns:a="http://schemas.openxmlformats.org/drawingml/2006/main">
                <a:ext uri="{FF2B5EF4-FFF2-40B4-BE49-F238E27FC236}">
                  <a16:creationId xmlns:a16="http://schemas.microsoft.com/office/drawing/2014/main" id="{7B71376F-1C87-4B0E-9FF2-BDB24E287D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06BB0941" w14:textId="5BF77E24" w:rsidR="00363DEB" w:rsidRPr="00AF7433" w:rsidRDefault="00643748" w:rsidP="00363DEB">
      <w:pPr>
        <w:pStyle w:val="Default"/>
        <w:rPr>
          <w:sz w:val="20"/>
          <w:szCs w:val="20"/>
        </w:rPr>
      </w:pPr>
      <w:bookmarkStart w:id="167" w:name="_Toc466884164"/>
      <w:bookmarkStart w:id="168" w:name="_Toc64304642"/>
      <w:r w:rsidRPr="00AF7433">
        <w:rPr>
          <w:sz w:val="20"/>
          <w:szCs w:val="20"/>
        </w:rPr>
        <w:t xml:space="preserve">Rysunek  </w:t>
      </w:r>
      <w:r w:rsidRPr="00AF7433">
        <w:rPr>
          <w:sz w:val="20"/>
          <w:szCs w:val="20"/>
        </w:rPr>
        <w:fldChar w:fldCharType="begin"/>
      </w:r>
      <w:r w:rsidRPr="00AF7433">
        <w:rPr>
          <w:sz w:val="20"/>
          <w:szCs w:val="20"/>
        </w:rPr>
        <w:instrText xml:space="preserve"> SEQ Rysunek_ \* ARABIC </w:instrText>
      </w:r>
      <w:r w:rsidRPr="00AF7433">
        <w:rPr>
          <w:sz w:val="20"/>
          <w:szCs w:val="20"/>
        </w:rPr>
        <w:fldChar w:fldCharType="separate"/>
      </w:r>
      <w:r w:rsidR="0093116B">
        <w:rPr>
          <w:noProof/>
          <w:sz w:val="20"/>
          <w:szCs w:val="20"/>
        </w:rPr>
        <w:t>25</w:t>
      </w:r>
      <w:r w:rsidRPr="00AF7433">
        <w:rPr>
          <w:sz w:val="20"/>
          <w:szCs w:val="20"/>
        </w:rPr>
        <w:fldChar w:fldCharType="end"/>
      </w:r>
      <w:r w:rsidR="00363DEB" w:rsidRPr="00AF7433">
        <w:rPr>
          <w:sz w:val="20"/>
          <w:szCs w:val="20"/>
        </w:rPr>
        <w:t xml:space="preserve"> Udział </w:t>
      </w:r>
      <w:r w:rsidR="00597DF0" w:rsidRPr="00AF7433">
        <w:rPr>
          <w:sz w:val="20"/>
          <w:szCs w:val="20"/>
        </w:rPr>
        <w:t>sektorów</w:t>
      </w:r>
      <w:r w:rsidR="00363DEB" w:rsidRPr="00AF7433">
        <w:rPr>
          <w:sz w:val="20"/>
          <w:szCs w:val="20"/>
        </w:rPr>
        <w:t xml:space="preserve"> w zużyciu energii końcowej </w:t>
      </w:r>
      <w:bookmarkEnd w:id="167"/>
      <w:r w:rsidR="00597DF0" w:rsidRPr="00AF7433">
        <w:rPr>
          <w:sz w:val="20"/>
          <w:szCs w:val="20"/>
        </w:rPr>
        <w:t>w 201</w:t>
      </w:r>
      <w:r w:rsidR="000862B3">
        <w:rPr>
          <w:sz w:val="20"/>
          <w:szCs w:val="20"/>
        </w:rPr>
        <w:t>3</w:t>
      </w:r>
      <w:r w:rsidR="00597DF0" w:rsidRPr="00AF7433">
        <w:rPr>
          <w:sz w:val="20"/>
          <w:szCs w:val="20"/>
        </w:rPr>
        <w:t xml:space="preserve"> roku</w:t>
      </w:r>
      <w:bookmarkEnd w:id="168"/>
    </w:p>
    <w:p w14:paraId="505EB377" w14:textId="77777777" w:rsidR="00363DEB" w:rsidRPr="00AF7433" w:rsidRDefault="00363DEB" w:rsidP="00363DEB">
      <w:pPr>
        <w:rPr>
          <w:sz w:val="18"/>
          <w:szCs w:val="18"/>
        </w:rPr>
      </w:pPr>
      <w:r w:rsidRPr="00AF7433">
        <w:rPr>
          <w:sz w:val="18"/>
          <w:szCs w:val="18"/>
        </w:rPr>
        <w:t>Źródło: opracowanie własne na podstawie zebranych danych i ankiet</w:t>
      </w:r>
    </w:p>
    <w:p w14:paraId="5C17C68D" w14:textId="67057C31" w:rsidR="00363DEB" w:rsidRPr="00AF7433" w:rsidRDefault="000862B3" w:rsidP="00597DF0">
      <w:pPr>
        <w:jc w:val="center"/>
      </w:pPr>
      <w:r>
        <w:rPr>
          <w:noProof/>
        </w:rPr>
        <w:drawing>
          <wp:inline distT="0" distB="0" distL="0" distR="0" wp14:anchorId="587A47D4" wp14:editId="7FE6F6BA">
            <wp:extent cx="4320000" cy="2880000"/>
            <wp:effectExtent l="0" t="0" r="4445" b="15875"/>
            <wp:docPr id="37" name="Wykres 37">
              <a:extLst xmlns:a="http://schemas.openxmlformats.org/drawingml/2006/main">
                <a:ext uri="{FF2B5EF4-FFF2-40B4-BE49-F238E27FC236}">
                  <a16:creationId xmlns:a16="http://schemas.microsoft.com/office/drawing/2014/main" id="{C0BB32D2-E49B-4E9B-A12F-D6EB50EA74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11A992F4" w14:textId="077BD650" w:rsidR="00597DF0" w:rsidRPr="00AF7433" w:rsidRDefault="00643748" w:rsidP="00597DF0">
      <w:pPr>
        <w:pStyle w:val="Default"/>
        <w:rPr>
          <w:sz w:val="20"/>
          <w:szCs w:val="20"/>
        </w:rPr>
      </w:pPr>
      <w:bookmarkStart w:id="169" w:name="_Toc64304643"/>
      <w:r w:rsidRPr="00AF7433">
        <w:rPr>
          <w:sz w:val="20"/>
          <w:szCs w:val="20"/>
        </w:rPr>
        <w:t xml:space="preserve">Rysunek  </w:t>
      </w:r>
      <w:r w:rsidRPr="00AF7433">
        <w:rPr>
          <w:sz w:val="20"/>
          <w:szCs w:val="20"/>
        </w:rPr>
        <w:fldChar w:fldCharType="begin"/>
      </w:r>
      <w:r w:rsidRPr="00AF7433">
        <w:rPr>
          <w:sz w:val="20"/>
          <w:szCs w:val="20"/>
        </w:rPr>
        <w:instrText xml:space="preserve"> SEQ Rysunek_ \* ARABIC </w:instrText>
      </w:r>
      <w:r w:rsidRPr="00AF7433">
        <w:rPr>
          <w:sz w:val="20"/>
          <w:szCs w:val="20"/>
        </w:rPr>
        <w:fldChar w:fldCharType="separate"/>
      </w:r>
      <w:r w:rsidR="0093116B">
        <w:rPr>
          <w:noProof/>
          <w:sz w:val="20"/>
          <w:szCs w:val="20"/>
        </w:rPr>
        <w:t>26</w:t>
      </w:r>
      <w:r w:rsidRPr="00AF7433">
        <w:rPr>
          <w:sz w:val="20"/>
          <w:szCs w:val="20"/>
        </w:rPr>
        <w:fldChar w:fldCharType="end"/>
      </w:r>
      <w:r w:rsidR="00597DF0" w:rsidRPr="00AF7433">
        <w:rPr>
          <w:sz w:val="20"/>
          <w:szCs w:val="20"/>
        </w:rPr>
        <w:t xml:space="preserve"> Udział sektorów w zużyciu energii końcowej w 20</w:t>
      </w:r>
      <w:r w:rsidR="008F0BE0">
        <w:rPr>
          <w:sz w:val="20"/>
          <w:szCs w:val="20"/>
        </w:rPr>
        <w:t>20</w:t>
      </w:r>
      <w:r w:rsidR="00597DF0" w:rsidRPr="00AF7433">
        <w:rPr>
          <w:sz w:val="20"/>
          <w:szCs w:val="20"/>
        </w:rPr>
        <w:t xml:space="preserve"> roku</w:t>
      </w:r>
      <w:bookmarkEnd w:id="169"/>
    </w:p>
    <w:p w14:paraId="31774DAB" w14:textId="77777777" w:rsidR="00597DF0" w:rsidRPr="00AF7433" w:rsidRDefault="00597DF0" w:rsidP="00597DF0">
      <w:pPr>
        <w:rPr>
          <w:sz w:val="18"/>
          <w:szCs w:val="18"/>
        </w:rPr>
      </w:pPr>
      <w:r w:rsidRPr="00AF7433">
        <w:rPr>
          <w:sz w:val="18"/>
          <w:szCs w:val="18"/>
        </w:rPr>
        <w:t>Źródło: opracowanie własne na podstawie zebranych danych i ankiet</w:t>
      </w:r>
    </w:p>
    <w:p w14:paraId="09E88D17" w14:textId="77777777" w:rsidR="00597DF0" w:rsidRPr="00AF7433" w:rsidRDefault="00597DF0" w:rsidP="00363DEB"/>
    <w:p w14:paraId="172905C3" w14:textId="0C5B530E" w:rsidR="00363DEB" w:rsidRPr="00AF7433" w:rsidRDefault="00597DF0" w:rsidP="00363DEB">
      <w:bookmarkStart w:id="170" w:name="_Hlk53380204"/>
      <w:r w:rsidRPr="00AF7433">
        <w:t>W 20</w:t>
      </w:r>
      <w:r w:rsidR="00E76D20">
        <w:t>20</w:t>
      </w:r>
      <w:r w:rsidRPr="00AF7433">
        <w:t xml:space="preserve"> roku n</w:t>
      </w:r>
      <w:r w:rsidR="00363DEB" w:rsidRPr="00AF7433">
        <w:t xml:space="preserve">ajwiększy udział w całkowitym zużyciu energii </w:t>
      </w:r>
      <w:bookmarkStart w:id="171" w:name="_Hlk63256562"/>
      <w:r w:rsidR="00363DEB" w:rsidRPr="00AF7433">
        <w:t>stanowi</w:t>
      </w:r>
      <w:r w:rsidRPr="00AF7433">
        <w:t>ł</w:t>
      </w:r>
      <w:r w:rsidR="00363DEB" w:rsidRPr="00AF7433">
        <w:t xml:space="preserve"> sektor </w:t>
      </w:r>
      <w:r w:rsidRPr="00AF7433">
        <w:t>mieszkalny</w:t>
      </w:r>
      <w:r w:rsidR="00363DEB" w:rsidRPr="00AF7433">
        <w:t xml:space="preserve"> (</w:t>
      </w:r>
      <w:r w:rsidR="000862B3">
        <w:t>40,5</w:t>
      </w:r>
      <w:r w:rsidR="00363DEB" w:rsidRPr="00AF7433">
        <w:t xml:space="preserve">%) oraz </w:t>
      </w:r>
      <w:r w:rsidR="00046F42">
        <w:t>sektor przedsiębiorstw, handel i usługi (</w:t>
      </w:r>
      <w:r w:rsidR="000862B3">
        <w:t>28,4</w:t>
      </w:r>
      <w:r w:rsidR="00046F42">
        <w:t xml:space="preserve">%), </w:t>
      </w:r>
      <w:r w:rsidR="00801669">
        <w:t>transport</w:t>
      </w:r>
      <w:r w:rsidR="00801669" w:rsidRPr="00AF7433">
        <w:t xml:space="preserve"> (</w:t>
      </w:r>
      <w:r w:rsidR="000862B3">
        <w:t>27,6</w:t>
      </w:r>
      <w:r w:rsidR="00801669" w:rsidRPr="00AF7433">
        <w:t xml:space="preserve">%), </w:t>
      </w:r>
      <w:r w:rsidRPr="00AF7433">
        <w:t xml:space="preserve">sektor </w:t>
      </w:r>
      <w:r w:rsidR="00363DEB" w:rsidRPr="00AF7433">
        <w:t>użytecznoś</w:t>
      </w:r>
      <w:r w:rsidRPr="00AF7433">
        <w:t>ci</w:t>
      </w:r>
      <w:r w:rsidR="00363DEB" w:rsidRPr="00AF7433">
        <w:t xml:space="preserve"> publiczn</w:t>
      </w:r>
      <w:r w:rsidRPr="00AF7433">
        <w:t>ej (</w:t>
      </w:r>
      <w:r w:rsidR="000862B3">
        <w:t>3,1</w:t>
      </w:r>
      <w:r w:rsidRPr="00AF7433">
        <w:t>%)</w:t>
      </w:r>
      <w:r w:rsidR="00EF6E7F">
        <w:t xml:space="preserve">. </w:t>
      </w:r>
      <w:r w:rsidR="00363DEB" w:rsidRPr="00AF7433">
        <w:t xml:space="preserve">Ok. </w:t>
      </w:r>
      <w:r w:rsidR="00801669">
        <w:t>0,</w:t>
      </w:r>
      <w:r w:rsidR="000862B3">
        <w:t>4</w:t>
      </w:r>
      <w:r w:rsidR="00363DEB" w:rsidRPr="00AF7433">
        <w:t xml:space="preserve">% całkowitego zużycia energii przypada na sektor oświetlenie uliczne. </w:t>
      </w:r>
      <w:bookmarkEnd w:id="171"/>
      <w:r w:rsidRPr="00AF7433">
        <w:t>W porównaniu do 201</w:t>
      </w:r>
      <w:r w:rsidR="00AC5129">
        <w:t>3</w:t>
      </w:r>
      <w:r w:rsidRPr="00AF7433">
        <w:t xml:space="preserve"> roku spadł udział w energii końcowej sektora </w:t>
      </w:r>
      <w:r w:rsidR="00EE4639">
        <w:t xml:space="preserve">mieszalnego o niecałe </w:t>
      </w:r>
      <w:r w:rsidR="000862B3">
        <w:t>5</w:t>
      </w:r>
      <w:r w:rsidR="00EE4639">
        <w:t>%</w:t>
      </w:r>
      <w:r w:rsidRPr="00AF7433">
        <w:t xml:space="preserve">. Wzrósł </w:t>
      </w:r>
      <w:r w:rsidR="00EE4639">
        <w:t xml:space="preserve">natomiast </w:t>
      </w:r>
      <w:r w:rsidRPr="00AF7433">
        <w:t xml:space="preserve">udział sektora transportu w zużyciu energii końcowej, czego wynikiem jest </w:t>
      </w:r>
      <w:r w:rsidR="00EE4639">
        <w:t xml:space="preserve">m.in. </w:t>
      </w:r>
      <w:r w:rsidRPr="00AF7433">
        <w:t xml:space="preserve">przyrost liczby pojazdów przypadająca na 1 mieszkańca w gminie z </w:t>
      </w:r>
      <w:r w:rsidR="002C263C">
        <w:t>730</w:t>
      </w:r>
      <w:r w:rsidRPr="00AF7433">
        <w:t xml:space="preserve"> pojazdów/1000 mieszkańców do </w:t>
      </w:r>
      <w:r w:rsidR="002C263C">
        <w:t>878</w:t>
      </w:r>
      <w:r w:rsidRPr="00AF7433">
        <w:t xml:space="preserve"> pojazdów/1000 mieszkańców.</w:t>
      </w:r>
    </w:p>
    <w:bookmarkEnd w:id="170"/>
    <w:p w14:paraId="02ACAC33" w14:textId="063E79F4" w:rsidR="00701769" w:rsidRPr="00AF7433" w:rsidRDefault="00701769" w:rsidP="00363DEB"/>
    <w:p w14:paraId="25D930E0" w14:textId="3E0104AD" w:rsidR="00701769" w:rsidRPr="00AF7433" w:rsidRDefault="000862B3" w:rsidP="00701769">
      <w:pPr>
        <w:jc w:val="center"/>
      </w:pPr>
      <w:r>
        <w:rPr>
          <w:noProof/>
        </w:rPr>
        <w:drawing>
          <wp:inline distT="0" distB="0" distL="0" distR="0" wp14:anchorId="481D3EE2" wp14:editId="1F5D0E25">
            <wp:extent cx="4320000" cy="2880000"/>
            <wp:effectExtent l="0" t="0" r="4445" b="15875"/>
            <wp:docPr id="38" name="Wykres 38">
              <a:extLst xmlns:a="http://schemas.openxmlformats.org/drawingml/2006/main">
                <a:ext uri="{FF2B5EF4-FFF2-40B4-BE49-F238E27FC236}">
                  <a16:creationId xmlns:a16="http://schemas.microsoft.com/office/drawing/2014/main" id="{EB539584-0498-4F37-B636-362CD31465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2B0C6FC4" w14:textId="428982EA" w:rsidR="00701769" w:rsidRPr="00AF7433" w:rsidRDefault="00643748" w:rsidP="00701769">
      <w:pPr>
        <w:pStyle w:val="Default"/>
        <w:rPr>
          <w:sz w:val="20"/>
          <w:szCs w:val="20"/>
        </w:rPr>
      </w:pPr>
      <w:bookmarkStart w:id="172" w:name="_Toc64304644"/>
      <w:r w:rsidRPr="00AF7433">
        <w:rPr>
          <w:sz w:val="20"/>
          <w:szCs w:val="20"/>
        </w:rPr>
        <w:t xml:space="preserve">Rysunek  </w:t>
      </w:r>
      <w:r w:rsidRPr="00AF7433">
        <w:rPr>
          <w:sz w:val="20"/>
          <w:szCs w:val="20"/>
        </w:rPr>
        <w:fldChar w:fldCharType="begin"/>
      </w:r>
      <w:r w:rsidRPr="00AF7433">
        <w:rPr>
          <w:sz w:val="20"/>
          <w:szCs w:val="20"/>
        </w:rPr>
        <w:instrText xml:space="preserve"> SEQ Rysunek_ \* ARABIC </w:instrText>
      </w:r>
      <w:r w:rsidRPr="00AF7433">
        <w:rPr>
          <w:sz w:val="20"/>
          <w:szCs w:val="20"/>
        </w:rPr>
        <w:fldChar w:fldCharType="separate"/>
      </w:r>
      <w:r w:rsidR="0093116B">
        <w:rPr>
          <w:noProof/>
          <w:sz w:val="20"/>
          <w:szCs w:val="20"/>
        </w:rPr>
        <w:t>27</w:t>
      </w:r>
      <w:r w:rsidRPr="00AF7433">
        <w:rPr>
          <w:sz w:val="20"/>
          <w:szCs w:val="20"/>
        </w:rPr>
        <w:fldChar w:fldCharType="end"/>
      </w:r>
      <w:r w:rsidR="00701769" w:rsidRPr="00AF7433">
        <w:rPr>
          <w:sz w:val="20"/>
          <w:szCs w:val="20"/>
        </w:rPr>
        <w:t xml:space="preserve"> Udział sektorów w całkowitej emisji CO</w:t>
      </w:r>
      <w:r w:rsidR="00701769" w:rsidRPr="00AF7433">
        <w:rPr>
          <w:sz w:val="20"/>
          <w:szCs w:val="20"/>
          <w:vertAlign w:val="subscript"/>
        </w:rPr>
        <w:t>2</w:t>
      </w:r>
      <w:r w:rsidR="00701769" w:rsidRPr="00AF7433">
        <w:rPr>
          <w:sz w:val="20"/>
          <w:szCs w:val="20"/>
        </w:rPr>
        <w:t xml:space="preserve"> w roku 201</w:t>
      </w:r>
      <w:r w:rsidR="000862B3">
        <w:rPr>
          <w:sz w:val="20"/>
          <w:szCs w:val="20"/>
        </w:rPr>
        <w:t>3</w:t>
      </w:r>
      <w:bookmarkEnd w:id="172"/>
    </w:p>
    <w:p w14:paraId="172875DE" w14:textId="77777777" w:rsidR="00701769" w:rsidRPr="00AF7433" w:rsidRDefault="00701769" w:rsidP="00701769">
      <w:pPr>
        <w:rPr>
          <w:sz w:val="18"/>
          <w:szCs w:val="18"/>
        </w:rPr>
      </w:pPr>
      <w:r w:rsidRPr="00AF7433">
        <w:rPr>
          <w:sz w:val="18"/>
          <w:szCs w:val="18"/>
        </w:rPr>
        <w:t>Źródło: opracowanie własne na podstawie zebranych danych i ankiet</w:t>
      </w:r>
    </w:p>
    <w:p w14:paraId="61A7FE29" w14:textId="40F847D3" w:rsidR="00701769" w:rsidRPr="00AF7433" w:rsidRDefault="00701769" w:rsidP="00363DEB"/>
    <w:p w14:paraId="0FE834E2" w14:textId="0593F482" w:rsidR="00701769" w:rsidRPr="00AF7433" w:rsidRDefault="00701769" w:rsidP="00701769">
      <w:pPr>
        <w:jc w:val="center"/>
      </w:pPr>
    </w:p>
    <w:p w14:paraId="3F207FB4" w14:textId="5FD14854" w:rsidR="004119FE" w:rsidRDefault="000862B3" w:rsidP="00801C7C">
      <w:pPr>
        <w:pStyle w:val="Default"/>
        <w:jc w:val="center"/>
        <w:rPr>
          <w:sz w:val="20"/>
          <w:szCs w:val="20"/>
        </w:rPr>
      </w:pPr>
      <w:r>
        <w:rPr>
          <w:noProof/>
        </w:rPr>
        <w:drawing>
          <wp:inline distT="0" distB="0" distL="0" distR="0" wp14:anchorId="7AD0AC5B" wp14:editId="7A24470F">
            <wp:extent cx="4320000" cy="2880000"/>
            <wp:effectExtent l="0" t="0" r="4445" b="15875"/>
            <wp:docPr id="39" name="Wykres 39">
              <a:extLst xmlns:a="http://schemas.openxmlformats.org/drawingml/2006/main">
                <a:ext uri="{FF2B5EF4-FFF2-40B4-BE49-F238E27FC236}">
                  <a16:creationId xmlns:a16="http://schemas.microsoft.com/office/drawing/2014/main" id="{BD0DCE7B-F486-4E6F-A24A-DD9B4D2A71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6F90BE89" w14:textId="6E21D41D" w:rsidR="00701769" w:rsidRPr="00AF7433" w:rsidRDefault="00643748" w:rsidP="00701769">
      <w:pPr>
        <w:pStyle w:val="Default"/>
        <w:rPr>
          <w:sz w:val="20"/>
          <w:szCs w:val="20"/>
        </w:rPr>
      </w:pPr>
      <w:bookmarkStart w:id="173" w:name="_Toc64304645"/>
      <w:r w:rsidRPr="00AF7433">
        <w:rPr>
          <w:sz w:val="20"/>
          <w:szCs w:val="20"/>
        </w:rPr>
        <w:t xml:space="preserve">Rysunek  </w:t>
      </w:r>
      <w:r w:rsidRPr="00AF7433">
        <w:rPr>
          <w:sz w:val="20"/>
          <w:szCs w:val="20"/>
        </w:rPr>
        <w:fldChar w:fldCharType="begin"/>
      </w:r>
      <w:r w:rsidRPr="00AF7433">
        <w:rPr>
          <w:sz w:val="20"/>
          <w:szCs w:val="20"/>
        </w:rPr>
        <w:instrText xml:space="preserve"> SEQ Rysunek_ \* ARABIC </w:instrText>
      </w:r>
      <w:r w:rsidRPr="00AF7433">
        <w:rPr>
          <w:sz w:val="20"/>
          <w:szCs w:val="20"/>
        </w:rPr>
        <w:fldChar w:fldCharType="separate"/>
      </w:r>
      <w:r w:rsidR="0093116B">
        <w:rPr>
          <w:noProof/>
          <w:sz w:val="20"/>
          <w:szCs w:val="20"/>
        </w:rPr>
        <w:t>28</w:t>
      </w:r>
      <w:r w:rsidRPr="00AF7433">
        <w:rPr>
          <w:sz w:val="20"/>
          <w:szCs w:val="20"/>
        </w:rPr>
        <w:fldChar w:fldCharType="end"/>
      </w:r>
      <w:r w:rsidR="00701769" w:rsidRPr="00AF7433">
        <w:rPr>
          <w:sz w:val="20"/>
          <w:szCs w:val="20"/>
        </w:rPr>
        <w:t xml:space="preserve"> Udział sektorów w całkowitej emisji CO</w:t>
      </w:r>
      <w:r w:rsidR="00701769" w:rsidRPr="00AF7433">
        <w:rPr>
          <w:sz w:val="20"/>
          <w:szCs w:val="20"/>
          <w:vertAlign w:val="subscript"/>
        </w:rPr>
        <w:t>2</w:t>
      </w:r>
      <w:r w:rsidR="00701769" w:rsidRPr="00AF7433">
        <w:rPr>
          <w:sz w:val="20"/>
          <w:szCs w:val="20"/>
        </w:rPr>
        <w:t xml:space="preserve"> w roku 20</w:t>
      </w:r>
      <w:r w:rsidR="00A2083C">
        <w:rPr>
          <w:sz w:val="20"/>
          <w:szCs w:val="20"/>
        </w:rPr>
        <w:t>20</w:t>
      </w:r>
      <w:bookmarkEnd w:id="173"/>
    </w:p>
    <w:p w14:paraId="1EEA8775" w14:textId="77777777" w:rsidR="00701769" w:rsidRPr="00AF7433" w:rsidRDefault="00701769" w:rsidP="00701769">
      <w:pPr>
        <w:rPr>
          <w:sz w:val="18"/>
          <w:szCs w:val="18"/>
        </w:rPr>
      </w:pPr>
      <w:r w:rsidRPr="00AF7433">
        <w:rPr>
          <w:sz w:val="18"/>
          <w:szCs w:val="18"/>
        </w:rPr>
        <w:t>Źródło: opracowanie własne na podstawie zebranych danych i ankiet</w:t>
      </w:r>
    </w:p>
    <w:p w14:paraId="7CA1FEC1" w14:textId="77777777" w:rsidR="00701769" w:rsidRPr="00AF7433" w:rsidRDefault="00701769" w:rsidP="00363DEB"/>
    <w:p w14:paraId="38E6C127" w14:textId="67846E0C" w:rsidR="00701769" w:rsidRPr="00AF7433" w:rsidRDefault="00701769" w:rsidP="00363DEB">
      <w:bookmarkStart w:id="174" w:name="_Hlk53380226"/>
      <w:r w:rsidRPr="00AF7433">
        <w:t>Największym udziałem w 20</w:t>
      </w:r>
      <w:r w:rsidR="00044227">
        <w:t>20</w:t>
      </w:r>
      <w:r w:rsidRPr="00AF7433">
        <w:t xml:space="preserve"> roku w emisji dwutlenku węgla </w:t>
      </w:r>
      <w:r w:rsidR="000862B3">
        <w:t>odznaczał się</w:t>
      </w:r>
      <w:r w:rsidR="00801C7C" w:rsidRPr="00801C7C">
        <w:t xml:space="preserve"> sektor mieszkalny (</w:t>
      </w:r>
      <w:r w:rsidR="00C61FD7">
        <w:t>43,9</w:t>
      </w:r>
      <w:r w:rsidR="00801C7C" w:rsidRPr="00801C7C">
        <w:t>%) oraz sektor przedsiębiorstw, handel i usługi (</w:t>
      </w:r>
      <w:r w:rsidR="00C61FD7">
        <w:t>26,2</w:t>
      </w:r>
      <w:r w:rsidR="00801C7C" w:rsidRPr="00801C7C">
        <w:t>%), transport (</w:t>
      </w:r>
      <w:r w:rsidR="00C61FD7">
        <w:t>26,4</w:t>
      </w:r>
      <w:r w:rsidR="00801C7C" w:rsidRPr="00801C7C">
        <w:t>%), sektor użyteczności publicznej (</w:t>
      </w:r>
      <w:r w:rsidR="000862B3">
        <w:t>2,</w:t>
      </w:r>
      <w:r w:rsidR="00C61FD7">
        <w:t>2</w:t>
      </w:r>
      <w:r w:rsidR="00801C7C" w:rsidRPr="00801C7C">
        <w:t xml:space="preserve">%). Ok. </w:t>
      </w:r>
      <w:r w:rsidR="00D646E0">
        <w:t>1,</w:t>
      </w:r>
      <w:r w:rsidR="00C61FD7">
        <w:t>3</w:t>
      </w:r>
      <w:r w:rsidR="00801C7C" w:rsidRPr="00801C7C">
        <w:t xml:space="preserve">% </w:t>
      </w:r>
      <w:r w:rsidR="00D646E0">
        <w:t>emisji dwutlenku węgla</w:t>
      </w:r>
      <w:r w:rsidR="00801C7C" w:rsidRPr="00801C7C">
        <w:t xml:space="preserve"> przypada na sektor oświetlenie uliczne</w:t>
      </w:r>
      <w:r w:rsidRPr="00AF7433">
        <w:t xml:space="preserve">. </w:t>
      </w:r>
    </w:p>
    <w:bookmarkEnd w:id="174"/>
    <w:p w14:paraId="1BCECAF4" w14:textId="22E7B495" w:rsidR="00363DEB" w:rsidRPr="00AF7433" w:rsidRDefault="00363DEB" w:rsidP="00363DEB">
      <w:r w:rsidRPr="00AF7433">
        <w:t xml:space="preserve">Udział poszczególnych nośników energii w bilansie energetycznym </w:t>
      </w:r>
      <w:r w:rsidR="00597DF0" w:rsidRPr="00AF7433">
        <w:t xml:space="preserve">w roku </w:t>
      </w:r>
      <w:r w:rsidR="00E51BA5" w:rsidRPr="00AF7433">
        <w:t>201</w:t>
      </w:r>
      <w:r w:rsidR="00AC5129">
        <w:t>3</w:t>
      </w:r>
      <w:r w:rsidR="00E51BA5" w:rsidRPr="00AF7433">
        <w:t xml:space="preserve"> i </w:t>
      </w:r>
      <w:r w:rsidR="00597DF0" w:rsidRPr="00AF7433">
        <w:t>20</w:t>
      </w:r>
      <w:r w:rsidR="00E43691">
        <w:t>20</w:t>
      </w:r>
      <w:r w:rsidR="006A6327">
        <w:t xml:space="preserve"> </w:t>
      </w:r>
      <w:r w:rsidRPr="00AF7433">
        <w:t xml:space="preserve">przedstawiono </w:t>
      </w:r>
      <w:r w:rsidR="00E51BA5" w:rsidRPr="00AF7433">
        <w:t>poniżej.</w:t>
      </w:r>
    </w:p>
    <w:p w14:paraId="1842DCFD" w14:textId="3BAAEAF2" w:rsidR="00E51BA5" w:rsidRPr="00AF7433" w:rsidRDefault="00E51BA5" w:rsidP="00363DEB"/>
    <w:p w14:paraId="27041F88" w14:textId="7F88C016" w:rsidR="00E51BA5" w:rsidRPr="00AF7433" w:rsidRDefault="00AB32B3" w:rsidP="00E51BA5">
      <w:pPr>
        <w:jc w:val="center"/>
      </w:pPr>
      <w:r>
        <w:rPr>
          <w:noProof/>
        </w:rPr>
        <w:drawing>
          <wp:inline distT="0" distB="0" distL="0" distR="0" wp14:anchorId="3C3E0FCB" wp14:editId="3B42EC5F">
            <wp:extent cx="4320000" cy="2880000"/>
            <wp:effectExtent l="0" t="0" r="4445" b="15875"/>
            <wp:docPr id="59" name="Wykres 59">
              <a:extLst xmlns:a="http://schemas.openxmlformats.org/drawingml/2006/main">
                <a:ext uri="{FF2B5EF4-FFF2-40B4-BE49-F238E27FC236}">
                  <a16:creationId xmlns:a16="http://schemas.microsoft.com/office/drawing/2014/main" id="{2DB1F2F2-20AE-4F50-B9FA-01591AA5C7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47FB0CB6" w14:textId="3F6ADC4C" w:rsidR="00E51BA5" w:rsidRPr="00AF7433" w:rsidRDefault="00643748" w:rsidP="00E51BA5">
      <w:pPr>
        <w:pStyle w:val="Default"/>
        <w:rPr>
          <w:sz w:val="20"/>
          <w:szCs w:val="20"/>
        </w:rPr>
      </w:pPr>
      <w:bookmarkStart w:id="175" w:name="_Toc64304646"/>
      <w:r w:rsidRPr="00AF7433">
        <w:rPr>
          <w:sz w:val="20"/>
          <w:szCs w:val="20"/>
        </w:rPr>
        <w:t xml:space="preserve">Rysunek  </w:t>
      </w:r>
      <w:r w:rsidRPr="00AF7433">
        <w:rPr>
          <w:sz w:val="20"/>
          <w:szCs w:val="20"/>
        </w:rPr>
        <w:fldChar w:fldCharType="begin"/>
      </w:r>
      <w:r w:rsidRPr="00AF7433">
        <w:rPr>
          <w:sz w:val="20"/>
          <w:szCs w:val="20"/>
        </w:rPr>
        <w:instrText xml:space="preserve"> SEQ Rysunek_ \* ARABIC </w:instrText>
      </w:r>
      <w:r w:rsidRPr="00AF7433">
        <w:rPr>
          <w:sz w:val="20"/>
          <w:szCs w:val="20"/>
        </w:rPr>
        <w:fldChar w:fldCharType="separate"/>
      </w:r>
      <w:r w:rsidR="0093116B">
        <w:rPr>
          <w:noProof/>
          <w:sz w:val="20"/>
          <w:szCs w:val="20"/>
        </w:rPr>
        <w:t>29</w:t>
      </w:r>
      <w:r w:rsidRPr="00AF7433">
        <w:rPr>
          <w:sz w:val="20"/>
          <w:szCs w:val="20"/>
        </w:rPr>
        <w:fldChar w:fldCharType="end"/>
      </w:r>
      <w:r w:rsidRPr="00AF7433">
        <w:rPr>
          <w:sz w:val="20"/>
          <w:szCs w:val="20"/>
        </w:rPr>
        <w:t xml:space="preserve"> </w:t>
      </w:r>
      <w:r w:rsidR="00E51BA5" w:rsidRPr="00AF7433">
        <w:rPr>
          <w:sz w:val="20"/>
          <w:szCs w:val="20"/>
        </w:rPr>
        <w:t>Udział poszczególnych nośników energii i paliw w energii końcowej w roku 20</w:t>
      </w:r>
      <w:r w:rsidR="00EE1C82">
        <w:rPr>
          <w:sz w:val="20"/>
          <w:szCs w:val="20"/>
        </w:rPr>
        <w:t>1</w:t>
      </w:r>
      <w:r w:rsidR="000862B3">
        <w:rPr>
          <w:sz w:val="20"/>
          <w:szCs w:val="20"/>
        </w:rPr>
        <w:t>3</w:t>
      </w:r>
      <w:bookmarkEnd w:id="175"/>
    </w:p>
    <w:p w14:paraId="052370CC" w14:textId="77777777" w:rsidR="00E51BA5" w:rsidRPr="00AF7433" w:rsidRDefault="00E51BA5" w:rsidP="00E51BA5">
      <w:pPr>
        <w:rPr>
          <w:sz w:val="18"/>
          <w:szCs w:val="18"/>
        </w:rPr>
      </w:pPr>
      <w:r w:rsidRPr="00AF7433">
        <w:rPr>
          <w:sz w:val="18"/>
          <w:szCs w:val="18"/>
        </w:rPr>
        <w:t>Źródło: opracowanie własne na podstawie zebranych danych i ankiet</w:t>
      </w:r>
    </w:p>
    <w:p w14:paraId="0D4CE5EA" w14:textId="22CDCBBE" w:rsidR="00E51BA5" w:rsidRPr="00AF7433" w:rsidRDefault="00AB32B3" w:rsidP="009E79A0">
      <w:pPr>
        <w:jc w:val="center"/>
      </w:pPr>
      <w:r>
        <w:rPr>
          <w:noProof/>
        </w:rPr>
        <w:drawing>
          <wp:inline distT="0" distB="0" distL="0" distR="0" wp14:anchorId="4C0DFF34" wp14:editId="796C0010">
            <wp:extent cx="4320000" cy="2880000"/>
            <wp:effectExtent l="0" t="0" r="4445" b="15875"/>
            <wp:docPr id="60" name="Wykres 60">
              <a:extLst xmlns:a="http://schemas.openxmlformats.org/drawingml/2006/main">
                <a:ext uri="{FF2B5EF4-FFF2-40B4-BE49-F238E27FC236}">
                  <a16:creationId xmlns:a16="http://schemas.microsoft.com/office/drawing/2014/main" id="{DA740136-A422-4704-95AC-676FE5C61A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606E2826" w14:textId="39E1C023" w:rsidR="00E51BA5" w:rsidRPr="00AF7433" w:rsidRDefault="00643748" w:rsidP="00E51BA5">
      <w:pPr>
        <w:pStyle w:val="Default"/>
        <w:rPr>
          <w:sz w:val="20"/>
          <w:szCs w:val="20"/>
        </w:rPr>
      </w:pPr>
      <w:bookmarkStart w:id="176" w:name="_Toc64304647"/>
      <w:r w:rsidRPr="00AF7433">
        <w:rPr>
          <w:sz w:val="20"/>
          <w:szCs w:val="20"/>
        </w:rPr>
        <w:t xml:space="preserve">Rysunek  </w:t>
      </w:r>
      <w:r w:rsidRPr="00AF7433">
        <w:rPr>
          <w:sz w:val="20"/>
          <w:szCs w:val="20"/>
        </w:rPr>
        <w:fldChar w:fldCharType="begin"/>
      </w:r>
      <w:r w:rsidRPr="00AF7433">
        <w:rPr>
          <w:sz w:val="20"/>
          <w:szCs w:val="20"/>
        </w:rPr>
        <w:instrText xml:space="preserve"> SEQ Rysunek_ \* ARABIC </w:instrText>
      </w:r>
      <w:r w:rsidRPr="00AF7433">
        <w:rPr>
          <w:sz w:val="20"/>
          <w:szCs w:val="20"/>
        </w:rPr>
        <w:fldChar w:fldCharType="separate"/>
      </w:r>
      <w:r w:rsidR="0093116B">
        <w:rPr>
          <w:noProof/>
          <w:sz w:val="20"/>
          <w:szCs w:val="20"/>
        </w:rPr>
        <w:t>30</w:t>
      </w:r>
      <w:r w:rsidRPr="00AF7433">
        <w:rPr>
          <w:sz w:val="20"/>
          <w:szCs w:val="20"/>
        </w:rPr>
        <w:fldChar w:fldCharType="end"/>
      </w:r>
      <w:r w:rsidR="00E51BA5" w:rsidRPr="00AF7433">
        <w:rPr>
          <w:sz w:val="20"/>
          <w:szCs w:val="20"/>
        </w:rPr>
        <w:t xml:space="preserve"> Udział poszczególnych nośników energii i paliw w energii końcowej w roku 20</w:t>
      </w:r>
      <w:r w:rsidR="00EE1C82">
        <w:rPr>
          <w:sz w:val="20"/>
          <w:szCs w:val="20"/>
        </w:rPr>
        <w:t>20</w:t>
      </w:r>
      <w:bookmarkEnd w:id="176"/>
    </w:p>
    <w:p w14:paraId="7D073163" w14:textId="77777777" w:rsidR="00E51BA5" w:rsidRPr="00AF7433" w:rsidRDefault="00E51BA5" w:rsidP="00E51BA5">
      <w:pPr>
        <w:rPr>
          <w:sz w:val="18"/>
          <w:szCs w:val="18"/>
        </w:rPr>
      </w:pPr>
      <w:r w:rsidRPr="00AF7433">
        <w:rPr>
          <w:sz w:val="18"/>
          <w:szCs w:val="18"/>
        </w:rPr>
        <w:t>Źródło: opracowanie własne na podstawie zebranych danych i ankiet</w:t>
      </w:r>
    </w:p>
    <w:p w14:paraId="674CC68F" w14:textId="77160A60" w:rsidR="00363DEB" w:rsidRDefault="00363DEB" w:rsidP="00363DEB"/>
    <w:p w14:paraId="2399041B" w14:textId="487FEEB8" w:rsidR="00385295" w:rsidRDefault="00B12607" w:rsidP="00363DEB">
      <w:r>
        <w:t>Na powyższych wykresach wskazano zużycie energii końcowej przez poszczególne nośniki energii</w:t>
      </w:r>
      <w:r w:rsidR="00A0515B">
        <w:t xml:space="preserve">. Można zauważyć wyraźny spadek zużycia </w:t>
      </w:r>
      <w:r w:rsidR="00C712C0">
        <w:t>węgla</w:t>
      </w:r>
      <w:r w:rsidR="00262ABF">
        <w:t xml:space="preserve"> o </w:t>
      </w:r>
      <w:r w:rsidR="00AB32B3">
        <w:t>7</w:t>
      </w:r>
      <w:r w:rsidR="00262ABF">
        <w:t>% w porównaniu do 201</w:t>
      </w:r>
      <w:r w:rsidR="00AB32B3">
        <w:t>3</w:t>
      </w:r>
      <w:r w:rsidR="00262ABF">
        <w:t xml:space="preserve"> roku. </w:t>
      </w:r>
      <w:r w:rsidR="00B846A5">
        <w:t xml:space="preserve">Natomiast odnotowuję się wzrost takich </w:t>
      </w:r>
      <w:r w:rsidR="00CF2E73">
        <w:t>nośników energii końcowej jak energia elektryczna i paliwa transportowe</w:t>
      </w:r>
      <w:r w:rsidR="00987578">
        <w:t xml:space="preserve"> (</w:t>
      </w:r>
      <w:r w:rsidR="00AB32B3">
        <w:t>6,2%</w:t>
      </w:r>
      <w:r w:rsidR="00987578">
        <w:t>).</w:t>
      </w:r>
    </w:p>
    <w:p w14:paraId="2A6E5CFA" w14:textId="77777777" w:rsidR="00987578" w:rsidRPr="00AF7433" w:rsidRDefault="00987578" w:rsidP="00363DEB"/>
    <w:p w14:paraId="076A4693" w14:textId="6FF71C04" w:rsidR="00363DEB" w:rsidRPr="00AF7433" w:rsidRDefault="00AB32B3" w:rsidP="00363DEB">
      <w:pPr>
        <w:keepNext/>
        <w:jc w:val="center"/>
      </w:pPr>
      <w:r>
        <w:rPr>
          <w:noProof/>
        </w:rPr>
        <w:drawing>
          <wp:inline distT="0" distB="0" distL="0" distR="0" wp14:anchorId="75FAADE7" wp14:editId="56498308">
            <wp:extent cx="4801881" cy="2984929"/>
            <wp:effectExtent l="0" t="0" r="17780" b="6350"/>
            <wp:docPr id="61" name="Wykres 61">
              <a:extLst xmlns:a="http://schemas.openxmlformats.org/drawingml/2006/main">
                <a:ext uri="{FF2B5EF4-FFF2-40B4-BE49-F238E27FC236}">
                  <a16:creationId xmlns:a16="http://schemas.microsoft.com/office/drawing/2014/main" id="{07BBDEC2-C1C4-4BE6-A784-C1879B2535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13223B17" w14:textId="53E5DCAD" w:rsidR="00363DEB" w:rsidRPr="00AF7433" w:rsidRDefault="00643748" w:rsidP="00363DEB">
      <w:pPr>
        <w:pStyle w:val="Default"/>
        <w:rPr>
          <w:sz w:val="20"/>
          <w:szCs w:val="20"/>
        </w:rPr>
      </w:pPr>
      <w:bookmarkStart w:id="177" w:name="_Toc466884165"/>
      <w:bookmarkStart w:id="178" w:name="_Toc64304648"/>
      <w:r w:rsidRPr="00AF7433">
        <w:rPr>
          <w:sz w:val="20"/>
          <w:szCs w:val="20"/>
        </w:rPr>
        <w:t xml:space="preserve">Rysunek  </w:t>
      </w:r>
      <w:r w:rsidRPr="00AF7433">
        <w:rPr>
          <w:sz w:val="20"/>
          <w:szCs w:val="20"/>
        </w:rPr>
        <w:fldChar w:fldCharType="begin"/>
      </w:r>
      <w:r w:rsidRPr="00AF7433">
        <w:rPr>
          <w:sz w:val="20"/>
          <w:szCs w:val="20"/>
        </w:rPr>
        <w:instrText xml:space="preserve"> SEQ Rysunek_ \* ARABIC </w:instrText>
      </w:r>
      <w:r w:rsidRPr="00AF7433">
        <w:rPr>
          <w:sz w:val="20"/>
          <w:szCs w:val="20"/>
        </w:rPr>
        <w:fldChar w:fldCharType="separate"/>
      </w:r>
      <w:r w:rsidR="0093116B">
        <w:rPr>
          <w:noProof/>
          <w:sz w:val="20"/>
          <w:szCs w:val="20"/>
        </w:rPr>
        <w:t>31</w:t>
      </w:r>
      <w:r w:rsidRPr="00AF7433">
        <w:rPr>
          <w:sz w:val="20"/>
          <w:szCs w:val="20"/>
        </w:rPr>
        <w:fldChar w:fldCharType="end"/>
      </w:r>
      <w:r w:rsidR="00363DEB" w:rsidRPr="00AF7433">
        <w:rPr>
          <w:sz w:val="20"/>
          <w:szCs w:val="20"/>
        </w:rPr>
        <w:t xml:space="preserve"> Udział poszczególnych nośników energii i paliw w całkowitej emisji CO</w:t>
      </w:r>
      <w:r w:rsidR="00363DEB" w:rsidRPr="00AF7433">
        <w:rPr>
          <w:sz w:val="20"/>
          <w:szCs w:val="20"/>
          <w:vertAlign w:val="subscript"/>
        </w:rPr>
        <w:t>2</w:t>
      </w:r>
      <w:r w:rsidR="00363DEB" w:rsidRPr="00AF7433">
        <w:rPr>
          <w:sz w:val="20"/>
          <w:szCs w:val="20"/>
        </w:rPr>
        <w:t xml:space="preserve"> w roku 201</w:t>
      </w:r>
      <w:bookmarkEnd w:id="177"/>
      <w:r w:rsidR="00AB32B3">
        <w:rPr>
          <w:sz w:val="20"/>
          <w:szCs w:val="20"/>
        </w:rPr>
        <w:t>3</w:t>
      </w:r>
      <w:bookmarkEnd w:id="178"/>
    </w:p>
    <w:p w14:paraId="234191FC" w14:textId="77777777" w:rsidR="00363DEB" w:rsidRPr="00AF7433" w:rsidRDefault="00363DEB" w:rsidP="00363DEB">
      <w:pPr>
        <w:rPr>
          <w:sz w:val="18"/>
          <w:szCs w:val="18"/>
        </w:rPr>
      </w:pPr>
      <w:r w:rsidRPr="00AF7433">
        <w:rPr>
          <w:sz w:val="18"/>
          <w:szCs w:val="18"/>
        </w:rPr>
        <w:t>Źródło: opracowanie własne na podstawie zebranych danych i ankiet</w:t>
      </w:r>
    </w:p>
    <w:p w14:paraId="258A45F8" w14:textId="1580883A" w:rsidR="00363DEB" w:rsidRPr="00AF7433" w:rsidRDefault="00363DEB" w:rsidP="00363DEB">
      <w:pPr>
        <w:rPr>
          <w:i/>
          <w:sz w:val="16"/>
          <w:szCs w:val="16"/>
        </w:rPr>
      </w:pPr>
    </w:p>
    <w:p w14:paraId="7EF6DA7B" w14:textId="5C56CCAB" w:rsidR="00132151" w:rsidRPr="00AF7433" w:rsidRDefault="00AB32B3" w:rsidP="00132151">
      <w:pPr>
        <w:jc w:val="center"/>
        <w:rPr>
          <w:i/>
          <w:sz w:val="16"/>
          <w:szCs w:val="16"/>
        </w:rPr>
      </w:pPr>
      <w:r>
        <w:rPr>
          <w:noProof/>
        </w:rPr>
        <w:drawing>
          <wp:inline distT="0" distB="0" distL="0" distR="0" wp14:anchorId="08F6972A" wp14:editId="650A9A8C">
            <wp:extent cx="4797398" cy="3003979"/>
            <wp:effectExtent l="0" t="0" r="3810" b="6350"/>
            <wp:docPr id="63" name="Wykres 63">
              <a:extLst xmlns:a="http://schemas.openxmlformats.org/drawingml/2006/main">
                <a:ext uri="{FF2B5EF4-FFF2-40B4-BE49-F238E27FC236}">
                  <a16:creationId xmlns:a16="http://schemas.microsoft.com/office/drawing/2014/main" id="{339FF354-7FE7-409F-A733-F66FCFF603E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14102F65" w14:textId="6DFD7443" w:rsidR="00132151" w:rsidRPr="00AF7433" w:rsidRDefault="00643748" w:rsidP="00132151">
      <w:pPr>
        <w:pStyle w:val="Default"/>
        <w:rPr>
          <w:sz w:val="20"/>
          <w:szCs w:val="20"/>
        </w:rPr>
      </w:pPr>
      <w:bookmarkStart w:id="179" w:name="_Toc64304649"/>
      <w:r w:rsidRPr="00AF7433">
        <w:rPr>
          <w:sz w:val="20"/>
          <w:szCs w:val="20"/>
        </w:rPr>
        <w:t xml:space="preserve">Rysunek  </w:t>
      </w:r>
      <w:r w:rsidRPr="00AF7433">
        <w:rPr>
          <w:sz w:val="20"/>
          <w:szCs w:val="20"/>
        </w:rPr>
        <w:fldChar w:fldCharType="begin"/>
      </w:r>
      <w:r w:rsidRPr="00AF7433">
        <w:rPr>
          <w:sz w:val="20"/>
          <w:szCs w:val="20"/>
        </w:rPr>
        <w:instrText xml:space="preserve"> SEQ Rysunek_ \* ARABIC </w:instrText>
      </w:r>
      <w:r w:rsidRPr="00AF7433">
        <w:rPr>
          <w:sz w:val="20"/>
          <w:szCs w:val="20"/>
        </w:rPr>
        <w:fldChar w:fldCharType="separate"/>
      </w:r>
      <w:r w:rsidR="0093116B">
        <w:rPr>
          <w:noProof/>
          <w:sz w:val="20"/>
          <w:szCs w:val="20"/>
        </w:rPr>
        <w:t>32</w:t>
      </w:r>
      <w:r w:rsidRPr="00AF7433">
        <w:rPr>
          <w:sz w:val="20"/>
          <w:szCs w:val="20"/>
        </w:rPr>
        <w:fldChar w:fldCharType="end"/>
      </w:r>
      <w:r w:rsidR="00132151" w:rsidRPr="00AF7433">
        <w:rPr>
          <w:sz w:val="20"/>
          <w:szCs w:val="20"/>
        </w:rPr>
        <w:t xml:space="preserve"> Udział poszczególnych nośników energii i paliw w całkowitej emisji CO</w:t>
      </w:r>
      <w:r w:rsidR="00132151" w:rsidRPr="00AF7433">
        <w:rPr>
          <w:sz w:val="20"/>
          <w:szCs w:val="20"/>
          <w:vertAlign w:val="subscript"/>
        </w:rPr>
        <w:t>2</w:t>
      </w:r>
      <w:r w:rsidR="00132151" w:rsidRPr="00AF7433">
        <w:rPr>
          <w:sz w:val="20"/>
          <w:szCs w:val="20"/>
        </w:rPr>
        <w:t xml:space="preserve"> w roku 20</w:t>
      </w:r>
      <w:r w:rsidR="00830DB9">
        <w:rPr>
          <w:sz w:val="20"/>
          <w:szCs w:val="20"/>
        </w:rPr>
        <w:t>20</w:t>
      </w:r>
      <w:bookmarkEnd w:id="179"/>
    </w:p>
    <w:p w14:paraId="4BF6F741" w14:textId="3C0217BA" w:rsidR="00132151" w:rsidRPr="00AF7433" w:rsidRDefault="00132151" w:rsidP="00132151">
      <w:pPr>
        <w:rPr>
          <w:sz w:val="18"/>
          <w:szCs w:val="18"/>
        </w:rPr>
      </w:pPr>
      <w:r w:rsidRPr="00AF7433">
        <w:rPr>
          <w:sz w:val="18"/>
          <w:szCs w:val="18"/>
        </w:rPr>
        <w:t>Źródło: opracowanie własne na podstawie zebranych danych i ankiet</w:t>
      </w:r>
    </w:p>
    <w:p w14:paraId="37550FD7" w14:textId="77777777" w:rsidR="00E51BA5" w:rsidRPr="00AF7433" w:rsidRDefault="00E51BA5" w:rsidP="00132151">
      <w:pPr>
        <w:rPr>
          <w:sz w:val="18"/>
          <w:szCs w:val="18"/>
        </w:rPr>
      </w:pPr>
    </w:p>
    <w:p w14:paraId="3DF15BD8" w14:textId="5BA10C34" w:rsidR="00730FAD" w:rsidRDefault="00363DEB" w:rsidP="00363DEB">
      <w:r w:rsidRPr="00AF7433">
        <w:t>Największy udział w emisji CO</w:t>
      </w:r>
      <w:r w:rsidRPr="00AF7433">
        <w:rPr>
          <w:vertAlign w:val="subscript"/>
        </w:rPr>
        <w:t>2</w:t>
      </w:r>
      <w:r w:rsidRPr="00AF7433">
        <w:t xml:space="preserve"> </w:t>
      </w:r>
      <w:r w:rsidR="00132151" w:rsidRPr="00AF7433">
        <w:t>na koniec 20</w:t>
      </w:r>
      <w:r w:rsidR="00264D45">
        <w:t>20</w:t>
      </w:r>
      <w:r w:rsidR="00132151" w:rsidRPr="00AF7433">
        <w:t xml:space="preserve"> roku wśród wszystkich źródeł i paliw miał</w:t>
      </w:r>
      <w:r w:rsidR="00C5389D">
        <w:t>y produkty węglowe/węgiel (</w:t>
      </w:r>
      <w:r w:rsidR="00AB32B3">
        <w:t>47,1</w:t>
      </w:r>
      <w:r w:rsidR="005D6571">
        <w:t xml:space="preserve">%), </w:t>
      </w:r>
      <w:r w:rsidR="00132151" w:rsidRPr="00AF7433">
        <w:t>paliwa transportowe (</w:t>
      </w:r>
      <w:r w:rsidR="00AB32B3">
        <w:t>26,4</w:t>
      </w:r>
      <w:r w:rsidR="00132151" w:rsidRPr="00AF7433">
        <w:t>%)</w:t>
      </w:r>
      <w:r w:rsidR="005D6571">
        <w:t xml:space="preserve">, </w:t>
      </w:r>
      <w:r w:rsidR="00264D45">
        <w:t>gaz ziemny (</w:t>
      </w:r>
      <w:r w:rsidR="00AB32B3">
        <w:t>18,6</w:t>
      </w:r>
      <w:r w:rsidR="00264D45">
        <w:t xml:space="preserve">%), </w:t>
      </w:r>
      <w:r w:rsidR="0000014F" w:rsidRPr="00AF7433">
        <w:t>energia elektryczna (</w:t>
      </w:r>
      <w:r w:rsidR="00AB32B3">
        <w:t>4,6</w:t>
      </w:r>
      <w:r w:rsidR="0000014F" w:rsidRPr="00AF7433">
        <w:t xml:space="preserve">%), </w:t>
      </w:r>
      <w:r w:rsidR="00270D9D">
        <w:t>biomasa (</w:t>
      </w:r>
      <w:r w:rsidR="00AB32B3">
        <w:t>2,1</w:t>
      </w:r>
      <w:r w:rsidR="00F359E8">
        <w:t>%), olej opałowy (</w:t>
      </w:r>
      <w:r w:rsidR="005E4384">
        <w:t>1,</w:t>
      </w:r>
      <w:r w:rsidR="00AB32B3">
        <w:t>0</w:t>
      </w:r>
      <w:r w:rsidR="00F359E8">
        <w:t>%)</w:t>
      </w:r>
      <w:r w:rsidR="00132151" w:rsidRPr="00AF7433">
        <w:t>.</w:t>
      </w:r>
    </w:p>
    <w:p w14:paraId="4E214E7E" w14:textId="77777777" w:rsidR="00363DEB" w:rsidRPr="00AF7433" w:rsidRDefault="00363DEB" w:rsidP="00363DEB"/>
    <w:p w14:paraId="6ECD1DAC" w14:textId="43EAD8AD" w:rsidR="00363DEB" w:rsidRPr="00AF7433" w:rsidRDefault="00363DEB" w:rsidP="002B4692">
      <w:pPr>
        <w:pStyle w:val="Nagwek2"/>
        <w:numPr>
          <w:ilvl w:val="1"/>
          <w:numId w:val="1"/>
        </w:numPr>
        <w:spacing w:before="120" w:after="120"/>
        <w:rPr>
          <w:rFonts w:cs="Times New Roman"/>
        </w:rPr>
      </w:pPr>
      <w:bookmarkStart w:id="180" w:name="_Toc426978089"/>
      <w:bookmarkStart w:id="181" w:name="_Toc466883956"/>
      <w:bookmarkStart w:id="182" w:name="_Toc64299704"/>
      <w:r w:rsidRPr="00AF7433">
        <w:rPr>
          <w:rFonts w:cs="Times New Roman"/>
        </w:rPr>
        <w:t>Inwentaryzacja emisji – prognoza na rok 20</w:t>
      </w:r>
      <w:r w:rsidR="00987C56" w:rsidRPr="00AF7433">
        <w:rPr>
          <w:rFonts w:cs="Times New Roman"/>
        </w:rPr>
        <w:t>3</w:t>
      </w:r>
      <w:r w:rsidRPr="00AF7433">
        <w:rPr>
          <w:rFonts w:cs="Times New Roman"/>
        </w:rPr>
        <w:t>0</w:t>
      </w:r>
      <w:bookmarkEnd w:id="180"/>
      <w:bookmarkEnd w:id="181"/>
      <w:bookmarkEnd w:id="182"/>
    </w:p>
    <w:p w14:paraId="4DF850E3" w14:textId="13CDB685" w:rsidR="00363DEB" w:rsidRPr="00AF7433" w:rsidRDefault="00363DEB" w:rsidP="00363DEB">
      <w:r w:rsidRPr="00AF7433">
        <w:t>W celu oszacowania emisji w roku 20</w:t>
      </w:r>
      <w:r w:rsidR="00987C56" w:rsidRPr="00AF7433">
        <w:t>3</w:t>
      </w:r>
      <w:r w:rsidRPr="00AF7433">
        <w:t>0:</w:t>
      </w:r>
    </w:p>
    <w:p w14:paraId="4A43E29D" w14:textId="77777777" w:rsidR="00363DEB" w:rsidRPr="00AF7433" w:rsidRDefault="00363DEB" w:rsidP="006F796B">
      <w:pPr>
        <w:numPr>
          <w:ilvl w:val="0"/>
          <w:numId w:val="37"/>
        </w:numPr>
        <w:spacing w:before="60" w:after="60"/>
      </w:pPr>
      <w:r w:rsidRPr="00AF7433">
        <w:t>Opracowano prognozy emisji wg obecnych trendów gospodarczych występujących w Gminie,</w:t>
      </w:r>
    </w:p>
    <w:p w14:paraId="29598C2F" w14:textId="40149220" w:rsidR="00363DEB" w:rsidRPr="00AF7433" w:rsidRDefault="00363DEB" w:rsidP="006F796B">
      <w:pPr>
        <w:numPr>
          <w:ilvl w:val="0"/>
          <w:numId w:val="37"/>
        </w:numPr>
        <w:spacing w:before="60" w:after="60"/>
      </w:pPr>
      <w:r w:rsidRPr="00AF7433">
        <w:t xml:space="preserve">Założono prognozę demograficzną wg obecnych trendów odpowiednich dla Gminy </w:t>
      </w:r>
      <w:r w:rsidR="00DE1DB7">
        <w:t>Gaworzyce</w:t>
      </w:r>
      <w:r w:rsidRPr="00AF7433">
        <w:t>.</w:t>
      </w:r>
    </w:p>
    <w:p w14:paraId="6B63B72C" w14:textId="77777777" w:rsidR="00363DEB" w:rsidRPr="00AF7433" w:rsidRDefault="00363DEB" w:rsidP="00363DEB">
      <w:r w:rsidRPr="00AF7433">
        <w:t>Podstawą do sporządzenia prognozy stanowią założenia rozwoju społeczno-gospodarczego, bowiem przyjęcie tych założeń spowoduje określoną potrzebę rozwoju infrastruktury energetycznej gminy.</w:t>
      </w:r>
    </w:p>
    <w:p w14:paraId="6B76F37D" w14:textId="60674F53" w:rsidR="00363DEB" w:rsidRPr="00AF7433" w:rsidRDefault="00363DEB" w:rsidP="00363DEB">
      <w:r w:rsidRPr="00AF7433">
        <w:t xml:space="preserve">Założenia rozwoju społeczno-gospodarczego wyznaczają również kierunki zagospodarowania przestrzennego w Studium Uwarunkowań i Kierunków Zagospodarowania Przestrzennego oraz </w:t>
      </w:r>
      <w:r w:rsidR="00F34007">
        <w:t>Miejscowe Plany Zagospodarowania przestrzennego</w:t>
      </w:r>
      <w:r w:rsidRPr="00AF7433">
        <w:t>.</w:t>
      </w:r>
    </w:p>
    <w:p w14:paraId="4D6800D0" w14:textId="0DA57586" w:rsidR="00363DEB" w:rsidRPr="00AF7433" w:rsidRDefault="00363DEB" w:rsidP="00363DEB">
      <w:r w:rsidRPr="00AF7433">
        <w:t xml:space="preserve">Ponadto uwzględniono powierzchnię związaną z nowym budownictwem mieszkaniowym zgodnie z trendami przyrostu liczby budynków oddawanych do użytku w ostatnich </w:t>
      </w:r>
      <w:r w:rsidR="00987C56" w:rsidRPr="00AF7433">
        <w:t>10</w:t>
      </w:r>
      <w:r w:rsidRPr="00AF7433">
        <w:t xml:space="preserve"> latach.</w:t>
      </w:r>
    </w:p>
    <w:p w14:paraId="29F415E3" w14:textId="2D8B9493" w:rsidR="00363DEB" w:rsidRPr="00AF7433" w:rsidRDefault="00363DEB" w:rsidP="00363DEB">
      <w:r w:rsidRPr="00AF7433">
        <w:t>Na potrzeby PGN opracowano własne scenariusze wychodząc</w:t>
      </w:r>
      <w:r w:rsidR="00987C56" w:rsidRPr="00AF7433">
        <w:t>e</w:t>
      </w:r>
      <w:r w:rsidRPr="00AF7433">
        <w:t xml:space="preserve"> z dostępnych informacji oraz ogólnych prognoz i strategii społeczno-gospodarczego rozwoju kraju dostosowanych do specyfiki Gminy </w:t>
      </w:r>
      <w:r w:rsidR="00DE1DB7">
        <w:t>Gaworzyce</w:t>
      </w:r>
      <w:r w:rsidRPr="00AF7433">
        <w:t>. Do dalszych analiz przyjęto założenie, że rozwój gminy w zakresie społecznym oraz handlu i usług będzie się odbywał zgodnie z Polityką Energetyczną Polski do 20</w:t>
      </w:r>
      <w:r w:rsidR="00870154">
        <w:t>4</w:t>
      </w:r>
      <w:r w:rsidRPr="00AF7433">
        <w:t xml:space="preserve">0 roku przyjętą przez Radę Ministrów uchwałą z dnia </w:t>
      </w:r>
      <w:r w:rsidR="00870154">
        <w:t>2 lutego 2021</w:t>
      </w:r>
      <w:r w:rsidRPr="00AF7433">
        <w:t xml:space="preserve"> roku.</w:t>
      </w:r>
    </w:p>
    <w:p w14:paraId="13F875A4" w14:textId="10A459EE" w:rsidR="00363DEB" w:rsidRPr="00AF7433" w:rsidRDefault="00363DEB" w:rsidP="00363DEB">
      <w:r w:rsidRPr="00AF7433">
        <w:t xml:space="preserve">Na podstawie danych zawartych w ogólnej charakterystyce trendów społeczno - gospodarczych gminy zawartych w rozdziale </w:t>
      </w:r>
      <w:r w:rsidR="00987C56" w:rsidRPr="00AF7433">
        <w:t>3.6, poniżej</w:t>
      </w:r>
      <w:r w:rsidRPr="00AF7433">
        <w:t xml:space="preserve"> przedstawiono trzy scenariusze rozwoju społeczno – gospodarczego Gminy </w:t>
      </w:r>
      <w:r w:rsidR="009A2E3B" w:rsidRPr="009A2E3B">
        <w:rPr>
          <w:szCs w:val="20"/>
        </w:rPr>
        <w:t xml:space="preserve">Gaworzyce </w:t>
      </w:r>
      <w:r w:rsidRPr="00AF7433">
        <w:t>do 20</w:t>
      </w:r>
      <w:r w:rsidR="00987C56" w:rsidRPr="00AF7433">
        <w:t>3</w:t>
      </w:r>
      <w:r w:rsidRPr="00AF7433">
        <w:t>0 roku tzn. pasywny, umiarkowany oraz aktywny. Jako najbardziej prawdopodobny przyjęto scenariusz "Umiarkowany".</w:t>
      </w:r>
    </w:p>
    <w:p w14:paraId="3DC5D5B1" w14:textId="77777777" w:rsidR="00363DEB" w:rsidRPr="00AF7433" w:rsidRDefault="00363DEB" w:rsidP="00363DEB">
      <w:r w:rsidRPr="00AF7433">
        <w:t>Scenariusz B – „Umiarkowany” – zakłada się w nim, że wszystkie obszary przeznaczone pod zabudowę mieszkaniową, usługową oraz zabudowę usługowo-produkcyjną zostaną zagospodarowane w 30% (do roku 2030 - zgodnie z Krajową Polityką Energetyczną).</w:t>
      </w:r>
    </w:p>
    <w:p w14:paraId="69A3BB38" w14:textId="77777777" w:rsidR="00363DEB" w:rsidRPr="00AF7433" w:rsidRDefault="00363DEB" w:rsidP="00363DEB">
      <w:r w:rsidRPr="00AF7433">
        <w:t xml:space="preserve">W zakresie zagospodarowania obszarów posłużono się wytycznymi Studium Uwarunkowań </w:t>
      </w:r>
      <w:r w:rsidRPr="00AF7433">
        <w:br/>
        <w:t>i Kierunków Zagospodarowania Przestrzennego oraz Planami Miejscowymi. W niniejszym scenariuszu rozwój Gminy jest dynamiczny i systematyczny; planowane inwestycje zostaną zrealizowane.</w:t>
      </w:r>
    </w:p>
    <w:p w14:paraId="49523DF7" w14:textId="2D5FABC3" w:rsidR="00363DEB" w:rsidRPr="00AF7433" w:rsidRDefault="00363DEB" w:rsidP="00363DEB">
      <w:r w:rsidRPr="00AF7433">
        <w:t>Scenariusz ten charakteryzuje się wprowadzaniem przedsięwzięć racjonalizujących zużycie nośników energii przez odbiorców komunalnych do celów grzewczych w stopniu średnim (3-5%) oraz wzrostem zużycia energii elektrycznej o około 8% (do 20</w:t>
      </w:r>
      <w:r w:rsidR="00987C56" w:rsidRPr="00AF7433">
        <w:t>3</w:t>
      </w:r>
      <w:r w:rsidRPr="00AF7433">
        <w:t>0 roku), co spowodowane jest większym przyrostem nowych obiektów, zgodnie z przyjętym stopniem realizacji zagospodarowania terenów.</w:t>
      </w:r>
    </w:p>
    <w:p w14:paraId="732018C6" w14:textId="77777777" w:rsidR="00363DEB" w:rsidRPr="00AF7433" w:rsidRDefault="00363DEB" w:rsidP="00363DEB">
      <w:r w:rsidRPr="00AF7433">
        <w:t>Budynki użyteczności publicznej administrowane przez Gminę zostaną zmodernizowane w średnim stopniu, pozostałe zgodnie z potrzebami, a inwestycje będą wynikały z racjonalnej polityki energetycznej. Racjonalizacja zużycia energii w budynkach użyteczności publicznej na poziomie ok. 15%. W większym stopniu zostaną wykorzystywane odnawialne źródła energii, głównie po stronie pomp ciepła, solarów i ogniw fotowoltaicznych co pozwoli zaoszczędzić około 30% energii.</w:t>
      </w:r>
    </w:p>
    <w:p w14:paraId="3EEA41DA" w14:textId="3FF0BBD3" w:rsidR="00363DEB" w:rsidRPr="00AF7433" w:rsidRDefault="00363DEB" w:rsidP="00363DEB">
      <w:bookmarkStart w:id="183" w:name="_Hlk53380259"/>
      <w:bookmarkStart w:id="184" w:name="_Hlk64305736"/>
      <w:r w:rsidRPr="00AF7433">
        <w:t xml:space="preserve">Według zakładanej prognozy łącznie zużycie energii w Gminie </w:t>
      </w:r>
      <w:r w:rsidR="00DE1DB7">
        <w:t>Gaworzyce</w:t>
      </w:r>
      <w:r w:rsidR="00DE1DB7" w:rsidRPr="00AF7433">
        <w:t xml:space="preserve"> </w:t>
      </w:r>
      <w:r w:rsidRPr="00AF7433">
        <w:t>w roku 20</w:t>
      </w:r>
      <w:r w:rsidR="00E51BA5" w:rsidRPr="00AF7433">
        <w:t>3</w:t>
      </w:r>
      <w:r w:rsidRPr="00AF7433">
        <w:t xml:space="preserve">0 spadnie do wartości </w:t>
      </w:r>
      <w:r w:rsidR="00DE1DB7">
        <w:t>169 720</w:t>
      </w:r>
      <w:r w:rsidR="00E51BA5" w:rsidRPr="00AF7433">
        <w:t xml:space="preserve"> GJ</w:t>
      </w:r>
      <w:r w:rsidRPr="00AF7433">
        <w:t xml:space="preserve">. Roczne jednostkowe zużycie energii wyniesie ok. </w:t>
      </w:r>
      <w:r w:rsidR="00DE1DB7">
        <w:t>43</w:t>
      </w:r>
      <w:r w:rsidRPr="00AF7433">
        <w:t xml:space="preserve"> </w:t>
      </w:r>
      <w:r w:rsidR="00D95713">
        <w:t>GJ</w:t>
      </w:r>
      <w:r w:rsidRPr="00AF7433">
        <w:t>/osoba (</w:t>
      </w:r>
      <w:r w:rsidR="00DE1DB7">
        <w:t>54</w:t>
      </w:r>
      <w:r w:rsidRPr="00AF7433">
        <w:t xml:space="preserve"> </w:t>
      </w:r>
      <w:r w:rsidR="00D95713">
        <w:t>GJ</w:t>
      </w:r>
      <w:r w:rsidRPr="00AF7433">
        <w:t>/osobę w 20</w:t>
      </w:r>
      <w:r w:rsidR="000944E6">
        <w:t>1</w:t>
      </w:r>
      <w:r w:rsidR="00DE1DB7">
        <w:t>3</w:t>
      </w:r>
      <w:r w:rsidRPr="00AF7433">
        <w:t xml:space="preserve"> r.).</w:t>
      </w:r>
      <w:bookmarkEnd w:id="183"/>
      <w:r w:rsidRPr="00AF7433">
        <w:t xml:space="preserve"> </w:t>
      </w:r>
      <w:bookmarkEnd w:id="184"/>
      <w:r w:rsidRPr="00AF7433">
        <w:t>W poniższej tabeli przedstawiono zużycie energii w podziale na poszczególne sektory odbiorców.</w:t>
      </w:r>
    </w:p>
    <w:p w14:paraId="5426C387" w14:textId="77777777" w:rsidR="009E79A0" w:rsidRPr="00AF7433" w:rsidRDefault="009E79A0" w:rsidP="00363DEB">
      <w:pPr>
        <w:pStyle w:val="Default"/>
        <w:keepNext/>
        <w:rPr>
          <w:sz w:val="20"/>
          <w:szCs w:val="20"/>
        </w:rPr>
      </w:pPr>
      <w:bookmarkStart w:id="185" w:name="_Toc426978142"/>
      <w:bookmarkStart w:id="186" w:name="_Toc466960688"/>
    </w:p>
    <w:p w14:paraId="15648C3E" w14:textId="1A31E75D" w:rsidR="00363DEB" w:rsidRPr="00AF7433" w:rsidRDefault="00363DEB" w:rsidP="00363DEB">
      <w:pPr>
        <w:pStyle w:val="Default"/>
        <w:keepNext/>
        <w:rPr>
          <w:sz w:val="20"/>
          <w:szCs w:val="20"/>
        </w:rPr>
      </w:pPr>
      <w:bookmarkStart w:id="187" w:name="_Toc64304604"/>
      <w:r w:rsidRPr="00AF7433">
        <w:rPr>
          <w:sz w:val="20"/>
          <w:szCs w:val="20"/>
        </w:rPr>
        <w:t xml:space="preserve">Tabela </w:t>
      </w:r>
      <w:r w:rsidRPr="00AF7433">
        <w:rPr>
          <w:sz w:val="20"/>
          <w:szCs w:val="20"/>
        </w:rPr>
        <w:fldChar w:fldCharType="begin"/>
      </w:r>
      <w:r w:rsidRPr="00AF7433">
        <w:rPr>
          <w:sz w:val="20"/>
          <w:szCs w:val="20"/>
        </w:rPr>
        <w:instrText xml:space="preserve"> SEQ Tabela \* ARABIC </w:instrText>
      </w:r>
      <w:r w:rsidRPr="00AF7433">
        <w:rPr>
          <w:sz w:val="20"/>
          <w:szCs w:val="20"/>
        </w:rPr>
        <w:fldChar w:fldCharType="separate"/>
      </w:r>
      <w:r w:rsidR="008F3424">
        <w:rPr>
          <w:noProof/>
          <w:sz w:val="20"/>
          <w:szCs w:val="20"/>
        </w:rPr>
        <w:t>20</w:t>
      </w:r>
      <w:r w:rsidRPr="00AF7433">
        <w:rPr>
          <w:noProof/>
          <w:sz w:val="20"/>
          <w:szCs w:val="20"/>
        </w:rPr>
        <w:fldChar w:fldCharType="end"/>
      </w:r>
      <w:r w:rsidRPr="00AF7433">
        <w:rPr>
          <w:sz w:val="20"/>
          <w:szCs w:val="20"/>
        </w:rPr>
        <w:t xml:space="preserve"> </w:t>
      </w:r>
      <w:r w:rsidR="009E79A0" w:rsidRPr="00AF7433">
        <w:rPr>
          <w:sz w:val="20"/>
          <w:szCs w:val="20"/>
        </w:rPr>
        <w:t>Prognozowane</w:t>
      </w:r>
      <w:r w:rsidRPr="00AF7433">
        <w:rPr>
          <w:sz w:val="20"/>
          <w:szCs w:val="20"/>
        </w:rPr>
        <w:t xml:space="preserve"> zużycie energii końcowej w poszczególnych sektorach odbiorców w 20</w:t>
      </w:r>
      <w:r w:rsidR="00E51BA5" w:rsidRPr="00AF7433">
        <w:rPr>
          <w:sz w:val="20"/>
          <w:szCs w:val="20"/>
        </w:rPr>
        <w:t>3</w:t>
      </w:r>
      <w:r w:rsidRPr="00AF7433">
        <w:rPr>
          <w:sz w:val="20"/>
          <w:szCs w:val="20"/>
        </w:rPr>
        <w:t>0 roku</w:t>
      </w:r>
      <w:bookmarkEnd w:id="185"/>
      <w:bookmarkEnd w:id="187"/>
      <w:r w:rsidRPr="00AF7433">
        <w:rPr>
          <w:sz w:val="20"/>
          <w:szCs w:val="20"/>
        </w:rPr>
        <w:t xml:space="preserve"> </w:t>
      </w:r>
      <w:bookmarkEnd w:id="186"/>
    </w:p>
    <w:tbl>
      <w:tblPr>
        <w:tblW w:w="907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CellMar>
          <w:left w:w="70" w:type="dxa"/>
          <w:right w:w="70" w:type="dxa"/>
        </w:tblCellMar>
        <w:tblLook w:val="04A0" w:firstRow="1" w:lastRow="0" w:firstColumn="1" w:lastColumn="0" w:noHBand="0" w:noVBand="1"/>
      </w:tblPr>
      <w:tblGrid>
        <w:gridCol w:w="2925"/>
        <w:gridCol w:w="2049"/>
        <w:gridCol w:w="2049"/>
        <w:gridCol w:w="2049"/>
      </w:tblGrid>
      <w:tr w:rsidR="00EC4AEE" w:rsidRPr="00EC4AEE" w14:paraId="6AEAEF36" w14:textId="77777777" w:rsidTr="00DE1DB7">
        <w:trPr>
          <w:trHeight w:val="240"/>
          <w:jc w:val="center"/>
        </w:trPr>
        <w:tc>
          <w:tcPr>
            <w:tcW w:w="2925" w:type="dxa"/>
            <w:vMerge w:val="restart"/>
            <w:shd w:val="clear" w:color="000000" w:fill="D9D9D9"/>
            <w:noWrap/>
            <w:vAlign w:val="center"/>
            <w:hideMark/>
          </w:tcPr>
          <w:p w14:paraId="57597EC4" w14:textId="77777777" w:rsidR="00EC4AEE" w:rsidRPr="00EC4AEE" w:rsidRDefault="00EC4AEE" w:rsidP="00EC4AEE">
            <w:pPr>
              <w:spacing w:before="0" w:after="0"/>
              <w:jc w:val="center"/>
              <w:rPr>
                <w:color w:val="000000"/>
                <w:sz w:val="16"/>
                <w:szCs w:val="16"/>
              </w:rPr>
            </w:pPr>
            <w:r w:rsidRPr="00EC4AEE">
              <w:rPr>
                <w:color w:val="000000"/>
                <w:sz w:val="16"/>
                <w:szCs w:val="16"/>
              </w:rPr>
              <w:t>Sektor</w:t>
            </w:r>
          </w:p>
        </w:tc>
        <w:tc>
          <w:tcPr>
            <w:tcW w:w="6147" w:type="dxa"/>
            <w:gridSpan w:val="3"/>
            <w:shd w:val="clear" w:color="000000" w:fill="D9D9D9"/>
            <w:noWrap/>
            <w:vAlign w:val="center"/>
            <w:hideMark/>
          </w:tcPr>
          <w:p w14:paraId="1F611838" w14:textId="77777777" w:rsidR="00EC4AEE" w:rsidRPr="00EC4AEE" w:rsidRDefault="00EC4AEE" w:rsidP="00EC4AEE">
            <w:pPr>
              <w:spacing w:before="0" w:after="0"/>
              <w:jc w:val="center"/>
              <w:rPr>
                <w:b/>
                <w:bCs/>
                <w:color w:val="000000"/>
                <w:sz w:val="16"/>
                <w:szCs w:val="16"/>
              </w:rPr>
            </w:pPr>
            <w:r w:rsidRPr="00EC4AEE">
              <w:rPr>
                <w:b/>
                <w:bCs/>
                <w:color w:val="000000"/>
                <w:sz w:val="16"/>
                <w:szCs w:val="16"/>
              </w:rPr>
              <w:t>Zużycie energii końcowej (GJ)</w:t>
            </w:r>
          </w:p>
        </w:tc>
      </w:tr>
      <w:tr w:rsidR="00DE1DB7" w:rsidRPr="00EC4AEE" w14:paraId="5EC4646B" w14:textId="77777777" w:rsidTr="00DE1DB7">
        <w:trPr>
          <w:trHeight w:val="255"/>
          <w:jc w:val="center"/>
        </w:trPr>
        <w:tc>
          <w:tcPr>
            <w:tcW w:w="2925" w:type="dxa"/>
            <w:vMerge/>
            <w:vAlign w:val="center"/>
            <w:hideMark/>
          </w:tcPr>
          <w:p w14:paraId="51E7E6C6" w14:textId="77777777" w:rsidR="00DE1DB7" w:rsidRPr="00EC4AEE" w:rsidRDefault="00DE1DB7" w:rsidP="00DE1DB7">
            <w:pPr>
              <w:spacing w:before="0" w:after="0"/>
              <w:jc w:val="left"/>
              <w:rPr>
                <w:color w:val="000000"/>
                <w:sz w:val="16"/>
                <w:szCs w:val="16"/>
              </w:rPr>
            </w:pPr>
          </w:p>
        </w:tc>
        <w:tc>
          <w:tcPr>
            <w:tcW w:w="2049" w:type="dxa"/>
            <w:shd w:val="clear" w:color="000000" w:fill="D9D9D9"/>
            <w:noWrap/>
            <w:vAlign w:val="center"/>
            <w:hideMark/>
          </w:tcPr>
          <w:p w14:paraId="488D1305" w14:textId="3C139367" w:rsidR="00DE1DB7" w:rsidRPr="00EC4AEE" w:rsidRDefault="00DE1DB7" w:rsidP="00DE1DB7">
            <w:pPr>
              <w:spacing w:before="0" w:after="0"/>
              <w:jc w:val="center"/>
              <w:rPr>
                <w:color w:val="000000"/>
                <w:sz w:val="16"/>
                <w:szCs w:val="16"/>
              </w:rPr>
            </w:pPr>
            <w:r>
              <w:rPr>
                <w:color w:val="000000"/>
                <w:sz w:val="16"/>
                <w:szCs w:val="16"/>
              </w:rPr>
              <w:t>2013</w:t>
            </w:r>
          </w:p>
        </w:tc>
        <w:tc>
          <w:tcPr>
            <w:tcW w:w="2049" w:type="dxa"/>
            <w:shd w:val="clear" w:color="000000" w:fill="D9D9D9"/>
            <w:noWrap/>
            <w:vAlign w:val="center"/>
            <w:hideMark/>
          </w:tcPr>
          <w:p w14:paraId="671F7F88" w14:textId="7174F887" w:rsidR="00DE1DB7" w:rsidRPr="00EC4AEE" w:rsidRDefault="00DE1DB7" w:rsidP="00DE1DB7">
            <w:pPr>
              <w:spacing w:before="0" w:after="0"/>
              <w:jc w:val="center"/>
              <w:rPr>
                <w:color w:val="000000"/>
                <w:sz w:val="16"/>
                <w:szCs w:val="16"/>
              </w:rPr>
            </w:pPr>
            <w:r>
              <w:rPr>
                <w:color w:val="000000"/>
                <w:sz w:val="16"/>
                <w:szCs w:val="16"/>
              </w:rPr>
              <w:t>2020</w:t>
            </w:r>
          </w:p>
        </w:tc>
        <w:tc>
          <w:tcPr>
            <w:tcW w:w="2049" w:type="dxa"/>
            <w:shd w:val="clear" w:color="auto" w:fill="D9D9D9" w:themeFill="background1" w:themeFillShade="D9"/>
            <w:noWrap/>
            <w:vAlign w:val="center"/>
            <w:hideMark/>
          </w:tcPr>
          <w:p w14:paraId="3E6C60A5" w14:textId="5AF67F5C" w:rsidR="00DE1DB7" w:rsidRPr="00EC4AEE" w:rsidRDefault="00DE1DB7" w:rsidP="00DE1DB7">
            <w:pPr>
              <w:spacing w:before="0" w:after="0"/>
              <w:jc w:val="center"/>
              <w:rPr>
                <w:color w:val="000000"/>
                <w:sz w:val="16"/>
                <w:szCs w:val="16"/>
              </w:rPr>
            </w:pPr>
            <w:r>
              <w:rPr>
                <w:color w:val="000000"/>
                <w:sz w:val="16"/>
                <w:szCs w:val="16"/>
              </w:rPr>
              <w:t>2030</w:t>
            </w:r>
          </w:p>
        </w:tc>
      </w:tr>
      <w:tr w:rsidR="00DE1DB7" w:rsidRPr="00EC4AEE" w14:paraId="5E4E7157" w14:textId="77777777" w:rsidTr="00DE1DB7">
        <w:trPr>
          <w:trHeight w:val="370"/>
          <w:jc w:val="center"/>
        </w:trPr>
        <w:tc>
          <w:tcPr>
            <w:tcW w:w="2925" w:type="dxa"/>
            <w:shd w:val="clear" w:color="auto" w:fill="auto"/>
            <w:vAlign w:val="center"/>
            <w:hideMark/>
          </w:tcPr>
          <w:p w14:paraId="2F4D4BD7" w14:textId="77777777" w:rsidR="00DE1DB7" w:rsidRPr="00EC4AEE" w:rsidRDefault="00DE1DB7" w:rsidP="00DE1DB7">
            <w:pPr>
              <w:spacing w:before="0" w:after="0"/>
              <w:jc w:val="center"/>
              <w:rPr>
                <w:color w:val="000000"/>
                <w:sz w:val="16"/>
                <w:szCs w:val="16"/>
              </w:rPr>
            </w:pPr>
            <w:r w:rsidRPr="00EC4AEE">
              <w:rPr>
                <w:color w:val="000000"/>
                <w:sz w:val="16"/>
                <w:szCs w:val="16"/>
              </w:rPr>
              <w:t>użyteczności publicznej</w:t>
            </w:r>
          </w:p>
        </w:tc>
        <w:tc>
          <w:tcPr>
            <w:tcW w:w="2049" w:type="dxa"/>
            <w:shd w:val="clear" w:color="auto" w:fill="auto"/>
            <w:noWrap/>
            <w:vAlign w:val="center"/>
            <w:hideMark/>
          </w:tcPr>
          <w:p w14:paraId="43635152" w14:textId="1181DBA9" w:rsidR="00DE1DB7" w:rsidRPr="00EC4AEE" w:rsidRDefault="00DE1DB7" w:rsidP="00DE1DB7">
            <w:pPr>
              <w:spacing w:before="0" w:after="0"/>
              <w:jc w:val="center"/>
              <w:rPr>
                <w:color w:val="000000"/>
                <w:sz w:val="16"/>
                <w:szCs w:val="16"/>
              </w:rPr>
            </w:pPr>
            <w:r>
              <w:rPr>
                <w:color w:val="000000"/>
                <w:sz w:val="16"/>
                <w:szCs w:val="16"/>
              </w:rPr>
              <w:t>6 167</w:t>
            </w:r>
          </w:p>
        </w:tc>
        <w:tc>
          <w:tcPr>
            <w:tcW w:w="2049" w:type="dxa"/>
            <w:shd w:val="clear" w:color="auto" w:fill="auto"/>
            <w:noWrap/>
            <w:vAlign w:val="center"/>
            <w:hideMark/>
          </w:tcPr>
          <w:p w14:paraId="543384F0" w14:textId="1FE5396B" w:rsidR="00DE1DB7" w:rsidRPr="00EC4AEE" w:rsidRDefault="00DE1DB7" w:rsidP="00DE1DB7">
            <w:pPr>
              <w:spacing w:before="0" w:after="0"/>
              <w:jc w:val="center"/>
              <w:rPr>
                <w:color w:val="000000"/>
                <w:sz w:val="16"/>
                <w:szCs w:val="16"/>
              </w:rPr>
            </w:pPr>
            <w:r>
              <w:rPr>
                <w:color w:val="000000"/>
                <w:sz w:val="16"/>
                <w:szCs w:val="16"/>
              </w:rPr>
              <w:t>5 725</w:t>
            </w:r>
          </w:p>
        </w:tc>
        <w:tc>
          <w:tcPr>
            <w:tcW w:w="2049" w:type="dxa"/>
            <w:shd w:val="clear" w:color="auto" w:fill="D9D9D9" w:themeFill="background1" w:themeFillShade="D9"/>
            <w:noWrap/>
            <w:vAlign w:val="center"/>
            <w:hideMark/>
          </w:tcPr>
          <w:p w14:paraId="577FD655" w14:textId="080DB7A7" w:rsidR="00DE1DB7" w:rsidRPr="00EC4AEE" w:rsidRDefault="00DE1DB7" w:rsidP="00DE1DB7">
            <w:pPr>
              <w:spacing w:before="0" w:after="0"/>
              <w:jc w:val="center"/>
              <w:rPr>
                <w:color w:val="000000"/>
                <w:sz w:val="16"/>
                <w:szCs w:val="16"/>
              </w:rPr>
            </w:pPr>
            <w:r>
              <w:rPr>
                <w:color w:val="000000"/>
                <w:sz w:val="16"/>
                <w:szCs w:val="16"/>
              </w:rPr>
              <w:t>4 797</w:t>
            </w:r>
          </w:p>
        </w:tc>
      </w:tr>
      <w:tr w:rsidR="00DE1DB7" w:rsidRPr="00EC4AEE" w14:paraId="0B31D1E9" w14:textId="77777777" w:rsidTr="00DE1DB7">
        <w:trPr>
          <w:trHeight w:val="255"/>
          <w:jc w:val="center"/>
        </w:trPr>
        <w:tc>
          <w:tcPr>
            <w:tcW w:w="2925" w:type="dxa"/>
            <w:shd w:val="clear" w:color="auto" w:fill="auto"/>
            <w:vAlign w:val="center"/>
            <w:hideMark/>
          </w:tcPr>
          <w:p w14:paraId="025EF71E" w14:textId="77777777" w:rsidR="00DE1DB7" w:rsidRPr="00EC4AEE" w:rsidRDefault="00DE1DB7" w:rsidP="00DE1DB7">
            <w:pPr>
              <w:spacing w:before="0" w:after="0"/>
              <w:jc w:val="center"/>
              <w:rPr>
                <w:color w:val="000000"/>
                <w:sz w:val="16"/>
                <w:szCs w:val="16"/>
              </w:rPr>
            </w:pPr>
            <w:r w:rsidRPr="00EC4AEE">
              <w:rPr>
                <w:color w:val="000000"/>
                <w:sz w:val="16"/>
                <w:szCs w:val="16"/>
              </w:rPr>
              <w:t>mieszkalny</w:t>
            </w:r>
          </w:p>
        </w:tc>
        <w:tc>
          <w:tcPr>
            <w:tcW w:w="2049" w:type="dxa"/>
            <w:shd w:val="clear" w:color="auto" w:fill="auto"/>
            <w:noWrap/>
            <w:vAlign w:val="center"/>
            <w:hideMark/>
          </w:tcPr>
          <w:p w14:paraId="103AEB94" w14:textId="0AFB185F" w:rsidR="00DE1DB7" w:rsidRPr="00EC4AEE" w:rsidRDefault="00DE1DB7" w:rsidP="00DE1DB7">
            <w:pPr>
              <w:spacing w:before="0" w:after="0"/>
              <w:jc w:val="center"/>
              <w:rPr>
                <w:color w:val="000000"/>
                <w:sz w:val="16"/>
                <w:szCs w:val="16"/>
              </w:rPr>
            </w:pPr>
            <w:r>
              <w:rPr>
                <w:color w:val="000000"/>
                <w:sz w:val="16"/>
                <w:szCs w:val="16"/>
              </w:rPr>
              <w:t>92 992</w:t>
            </w:r>
          </w:p>
        </w:tc>
        <w:tc>
          <w:tcPr>
            <w:tcW w:w="2049" w:type="dxa"/>
            <w:shd w:val="clear" w:color="auto" w:fill="auto"/>
            <w:noWrap/>
            <w:vAlign w:val="center"/>
            <w:hideMark/>
          </w:tcPr>
          <w:p w14:paraId="3F6C50A7" w14:textId="5A259429" w:rsidR="00DE1DB7" w:rsidRPr="00EC4AEE" w:rsidRDefault="00DE1DB7" w:rsidP="00DE1DB7">
            <w:pPr>
              <w:spacing w:before="0" w:after="0"/>
              <w:jc w:val="center"/>
              <w:rPr>
                <w:color w:val="000000"/>
                <w:sz w:val="16"/>
                <w:szCs w:val="16"/>
              </w:rPr>
            </w:pPr>
            <w:r>
              <w:rPr>
                <w:color w:val="000000"/>
                <w:sz w:val="16"/>
                <w:szCs w:val="16"/>
              </w:rPr>
              <w:t>75 128</w:t>
            </w:r>
          </w:p>
        </w:tc>
        <w:tc>
          <w:tcPr>
            <w:tcW w:w="2049" w:type="dxa"/>
            <w:shd w:val="clear" w:color="auto" w:fill="D9D9D9" w:themeFill="background1" w:themeFillShade="D9"/>
            <w:noWrap/>
            <w:vAlign w:val="center"/>
            <w:hideMark/>
          </w:tcPr>
          <w:p w14:paraId="395EF6E0" w14:textId="36124641" w:rsidR="00DE1DB7" w:rsidRPr="00EC4AEE" w:rsidRDefault="00DE1DB7" w:rsidP="00DE1DB7">
            <w:pPr>
              <w:spacing w:before="0" w:after="0"/>
              <w:jc w:val="center"/>
              <w:rPr>
                <w:color w:val="000000"/>
                <w:sz w:val="16"/>
                <w:szCs w:val="16"/>
              </w:rPr>
            </w:pPr>
            <w:r>
              <w:rPr>
                <w:color w:val="000000"/>
                <w:sz w:val="16"/>
                <w:szCs w:val="16"/>
              </w:rPr>
              <w:t>69 741</w:t>
            </w:r>
          </w:p>
        </w:tc>
      </w:tr>
      <w:tr w:rsidR="00DE1DB7" w:rsidRPr="00EC4AEE" w14:paraId="52EFF212" w14:textId="77777777" w:rsidTr="00DE1DB7">
        <w:trPr>
          <w:trHeight w:val="338"/>
          <w:jc w:val="center"/>
        </w:trPr>
        <w:tc>
          <w:tcPr>
            <w:tcW w:w="2925" w:type="dxa"/>
            <w:shd w:val="clear" w:color="auto" w:fill="auto"/>
            <w:vAlign w:val="center"/>
            <w:hideMark/>
          </w:tcPr>
          <w:p w14:paraId="114E85A7" w14:textId="77777777" w:rsidR="00DE1DB7" w:rsidRPr="00EC4AEE" w:rsidRDefault="00DE1DB7" w:rsidP="00DE1DB7">
            <w:pPr>
              <w:spacing w:before="0" w:after="0"/>
              <w:jc w:val="center"/>
              <w:rPr>
                <w:color w:val="000000"/>
                <w:sz w:val="16"/>
                <w:szCs w:val="16"/>
              </w:rPr>
            </w:pPr>
            <w:r w:rsidRPr="00EC4AEE">
              <w:rPr>
                <w:color w:val="000000"/>
                <w:sz w:val="16"/>
                <w:szCs w:val="16"/>
              </w:rPr>
              <w:t>przedsiębiorstw, handel, usługi</w:t>
            </w:r>
          </w:p>
        </w:tc>
        <w:tc>
          <w:tcPr>
            <w:tcW w:w="2049" w:type="dxa"/>
            <w:shd w:val="clear" w:color="auto" w:fill="auto"/>
            <w:noWrap/>
            <w:vAlign w:val="center"/>
            <w:hideMark/>
          </w:tcPr>
          <w:p w14:paraId="0C6A1F61" w14:textId="7496B4EB" w:rsidR="00DE1DB7" w:rsidRPr="00EC4AEE" w:rsidRDefault="00DE1DB7" w:rsidP="00DE1DB7">
            <w:pPr>
              <w:spacing w:before="0" w:after="0"/>
              <w:jc w:val="center"/>
              <w:rPr>
                <w:color w:val="000000"/>
                <w:sz w:val="16"/>
                <w:szCs w:val="16"/>
              </w:rPr>
            </w:pPr>
            <w:r>
              <w:rPr>
                <w:color w:val="000000"/>
                <w:sz w:val="16"/>
                <w:szCs w:val="16"/>
              </w:rPr>
              <w:t>64 441</w:t>
            </w:r>
          </w:p>
        </w:tc>
        <w:tc>
          <w:tcPr>
            <w:tcW w:w="2049" w:type="dxa"/>
            <w:shd w:val="clear" w:color="auto" w:fill="auto"/>
            <w:noWrap/>
            <w:vAlign w:val="center"/>
            <w:hideMark/>
          </w:tcPr>
          <w:p w14:paraId="5E427932" w14:textId="3CC32B41" w:rsidR="00DE1DB7" w:rsidRPr="00EC4AEE" w:rsidRDefault="00DE1DB7" w:rsidP="00DE1DB7">
            <w:pPr>
              <w:spacing w:before="0" w:after="0"/>
              <w:jc w:val="center"/>
              <w:rPr>
                <w:color w:val="000000"/>
                <w:sz w:val="16"/>
                <w:szCs w:val="16"/>
              </w:rPr>
            </w:pPr>
            <w:r>
              <w:rPr>
                <w:color w:val="000000"/>
                <w:sz w:val="16"/>
                <w:szCs w:val="16"/>
              </w:rPr>
              <w:t>52 764</w:t>
            </w:r>
          </w:p>
        </w:tc>
        <w:tc>
          <w:tcPr>
            <w:tcW w:w="2049" w:type="dxa"/>
            <w:shd w:val="clear" w:color="auto" w:fill="D9D9D9" w:themeFill="background1" w:themeFillShade="D9"/>
            <w:noWrap/>
            <w:vAlign w:val="center"/>
            <w:hideMark/>
          </w:tcPr>
          <w:p w14:paraId="37304C68" w14:textId="2C46027F" w:rsidR="00DE1DB7" w:rsidRPr="00EC4AEE" w:rsidRDefault="00DE1DB7" w:rsidP="00DE1DB7">
            <w:pPr>
              <w:spacing w:before="0" w:after="0"/>
              <w:jc w:val="center"/>
              <w:rPr>
                <w:color w:val="000000"/>
                <w:sz w:val="16"/>
                <w:szCs w:val="16"/>
              </w:rPr>
            </w:pPr>
            <w:r>
              <w:rPr>
                <w:color w:val="000000"/>
                <w:sz w:val="16"/>
                <w:szCs w:val="16"/>
              </w:rPr>
              <w:t>47 399</w:t>
            </w:r>
          </w:p>
        </w:tc>
      </w:tr>
      <w:tr w:rsidR="00DE1DB7" w:rsidRPr="00EC4AEE" w14:paraId="42FA5C1C" w14:textId="77777777" w:rsidTr="00DE1DB7">
        <w:trPr>
          <w:trHeight w:val="255"/>
          <w:jc w:val="center"/>
        </w:trPr>
        <w:tc>
          <w:tcPr>
            <w:tcW w:w="2925" w:type="dxa"/>
            <w:shd w:val="clear" w:color="auto" w:fill="auto"/>
            <w:vAlign w:val="center"/>
            <w:hideMark/>
          </w:tcPr>
          <w:p w14:paraId="5A267088" w14:textId="77777777" w:rsidR="00DE1DB7" w:rsidRPr="00EC4AEE" w:rsidRDefault="00DE1DB7" w:rsidP="00DE1DB7">
            <w:pPr>
              <w:spacing w:before="0" w:after="0"/>
              <w:jc w:val="center"/>
              <w:rPr>
                <w:color w:val="000000"/>
                <w:sz w:val="16"/>
                <w:szCs w:val="16"/>
              </w:rPr>
            </w:pPr>
            <w:r w:rsidRPr="00EC4AEE">
              <w:rPr>
                <w:color w:val="000000"/>
                <w:sz w:val="16"/>
                <w:szCs w:val="16"/>
              </w:rPr>
              <w:t>oświetlenie uliczne</w:t>
            </w:r>
          </w:p>
        </w:tc>
        <w:tc>
          <w:tcPr>
            <w:tcW w:w="2049" w:type="dxa"/>
            <w:shd w:val="clear" w:color="auto" w:fill="auto"/>
            <w:noWrap/>
            <w:vAlign w:val="center"/>
            <w:hideMark/>
          </w:tcPr>
          <w:p w14:paraId="0FB80300" w14:textId="20BB81B6" w:rsidR="00DE1DB7" w:rsidRPr="00EC4AEE" w:rsidRDefault="00DE1DB7" w:rsidP="00DE1DB7">
            <w:pPr>
              <w:spacing w:before="0" w:after="0"/>
              <w:jc w:val="center"/>
              <w:rPr>
                <w:color w:val="000000"/>
                <w:sz w:val="16"/>
                <w:szCs w:val="16"/>
              </w:rPr>
            </w:pPr>
            <w:r>
              <w:rPr>
                <w:color w:val="000000"/>
                <w:sz w:val="16"/>
                <w:szCs w:val="16"/>
              </w:rPr>
              <w:t>803</w:t>
            </w:r>
          </w:p>
        </w:tc>
        <w:tc>
          <w:tcPr>
            <w:tcW w:w="2049" w:type="dxa"/>
            <w:shd w:val="clear" w:color="auto" w:fill="auto"/>
            <w:noWrap/>
            <w:vAlign w:val="center"/>
            <w:hideMark/>
          </w:tcPr>
          <w:p w14:paraId="2157D891" w14:textId="4ACED777" w:rsidR="00DE1DB7" w:rsidRPr="00EC4AEE" w:rsidRDefault="00DE1DB7" w:rsidP="00DE1DB7">
            <w:pPr>
              <w:spacing w:before="0" w:after="0"/>
              <w:jc w:val="center"/>
              <w:rPr>
                <w:color w:val="000000"/>
                <w:sz w:val="16"/>
                <w:szCs w:val="16"/>
              </w:rPr>
            </w:pPr>
            <w:r>
              <w:rPr>
                <w:color w:val="000000"/>
                <w:sz w:val="16"/>
                <w:szCs w:val="16"/>
              </w:rPr>
              <w:t>803</w:t>
            </w:r>
          </w:p>
        </w:tc>
        <w:tc>
          <w:tcPr>
            <w:tcW w:w="2049" w:type="dxa"/>
            <w:shd w:val="clear" w:color="auto" w:fill="D9D9D9" w:themeFill="background1" w:themeFillShade="D9"/>
            <w:noWrap/>
            <w:vAlign w:val="center"/>
            <w:hideMark/>
          </w:tcPr>
          <w:p w14:paraId="421BE3AE" w14:textId="5CA74DD7" w:rsidR="00DE1DB7" w:rsidRPr="00EC4AEE" w:rsidRDefault="00DE1DB7" w:rsidP="00DE1DB7">
            <w:pPr>
              <w:spacing w:before="0" w:after="0"/>
              <w:jc w:val="center"/>
              <w:rPr>
                <w:color w:val="000000"/>
                <w:sz w:val="16"/>
                <w:szCs w:val="16"/>
              </w:rPr>
            </w:pPr>
            <w:r>
              <w:rPr>
                <w:color w:val="000000"/>
                <w:sz w:val="16"/>
                <w:szCs w:val="16"/>
              </w:rPr>
              <w:t>693</w:t>
            </w:r>
          </w:p>
        </w:tc>
      </w:tr>
      <w:tr w:rsidR="00DE1DB7" w:rsidRPr="00EC4AEE" w14:paraId="14226D09" w14:textId="77777777" w:rsidTr="00DE1DB7">
        <w:trPr>
          <w:trHeight w:val="255"/>
          <w:jc w:val="center"/>
        </w:trPr>
        <w:tc>
          <w:tcPr>
            <w:tcW w:w="2925" w:type="dxa"/>
            <w:shd w:val="clear" w:color="auto" w:fill="auto"/>
            <w:vAlign w:val="center"/>
            <w:hideMark/>
          </w:tcPr>
          <w:p w14:paraId="19AC661B" w14:textId="77777777" w:rsidR="00DE1DB7" w:rsidRPr="00EC4AEE" w:rsidRDefault="00DE1DB7" w:rsidP="00DE1DB7">
            <w:pPr>
              <w:spacing w:before="0" w:after="0"/>
              <w:jc w:val="center"/>
              <w:rPr>
                <w:color w:val="000000"/>
                <w:sz w:val="16"/>
                <w:szCs w:val="16"/>
              </w:rPr>
            </w:pPr>
            <w:r w:rsidRPr="00EC4AEE">
              <w:rPr>
                <w:color w:val="000000"/>
                <w:sz w:val="16"/>
                <w:szCs w:val="16"/>
              </w:rPr>
              <w:t>transport</w:t>
            </w:r>
          </w:p>
        </w:tc>
        <w:tc>
          <w:tcPr>
            <w:tcW w:w="2049" w:type="dxa"/>
            <w:shd w:val="clear" w:color="auto" w:fill="auto"/>
            <w:noWrap/>
            <w:vAlign w:val="center"/>
            <w:hideMark/>
          </w:tcPr>
          <w:p w14:paraId="05D5DBAD" w14:textId="632DA1DB" w:rsidR="00DE1DB7" w:rsidRPr="00EC4AEE" w:rsidRDefault="00DE1DB7" w:rsidP="00DE1DB7">
            <w:pPr>
              <w:spacing w:before="0" w:after="0"/>
              <w:jc w:val="center"/>
              <w:rPr>
                <w:color w:val="000000"/>
                <w:sz w:val="16"/>
                <w:szCs w:val="16"/>
              </w:rPr>
            </w:pPr>
            <w:r>
              <w:rPr>
                <w:color w:val="000000"/>
                <w:sz w:val="16"/>
                <w:szCs w:val="16"/>
              </w:rPr>
              <w:t>44 982</w:t>
            </w:r>
          </w:p>
        </w:tc>
        <w:tc>
          <w:tcPr>
            <w:tcW w:w="2049" w:type="dxa"/>
            <w:shd w:val="clear" w:color="auto" w:fill="auto"/>
            <w:noWrap/>
            <w:vAlign w:val="center"/>
            <w:hideMark/>
          </w:tcPr>
          <w:p w14:paraId="7859225C" w14:textId="752F2463" w:rsidR="00DE1DB7" w:rsidRPr="00EC4AEE" w:rsidRDefault="00DE1DB7" w:rsidP="00DE1DB7">
            <w:pPr>
              <w:spacing w:before="0" w:after="0"/>
              <w:jc w:val="center"/>
              <w:rPr>
                <w:color w:val="000000"/>
                <w:sz w:val="16"/>
                <w:szCs w:val="16"/>
              </w:rPr>
            </w:pPr>
            <w:r>
              <w:rPr>
                <w:color w:val="000000"/>
                <w:sz w:val="16"/>
                <w:szCs w:val="16"/>
              </w:rPr>
              <w:t>51 269</w:t>
            </w:r>
          </w:p>
        </w:tc>
        <w:tc>
          <w:tcPr>
            <w:tcW w:w="2049" w:type="dxa"/>
            <w:shd w:val="clear" w:color="auto" w:fill="D9D9D9" w:themeFill="background1" w:themeFillShade="D9"/>
            <w:noWrap/>
            <w:vAlign w:val="center"/>
            <w:hideMark/>
          </w:tcPr>
          <w:p w14:paraId="0E880B33" w14:textId="42C1B767" w:rsidR="00DE1DB7" w:rsidRPr="00EC4AEE" w:rsidRDefault="00DE1DB7" w:rsidP="00DE1DB7">
            <w:pPr>
              <w:spacing w:before="0" w:after="0"/>
              <w:jc w:val="center"/>
              <w:rPr>
                <w:color w:val="000000"/>
                <w:sz w:val="16"/>
                <w:szCs w:val="16"/>
              </w:rPr>
            </w:pPr>
            <w:r>
              <w:rPr>
                <w:color w:val="000000"/>
                <w:sz w:val="16"/>
                <w:szCs w:val="16"/>
              </w:rPr>
              <w:t>47 090</w:t>
            </w:r>
          </w:p>
        </w:tc>
      </w:tr>
      <w:tr w:rsidR="00DE1DB7" w:rsidRPr="00EC4AEE" w14:paraId="422A136D" w14:textId="77777777" w:rsidTr="00DE1DB7">
        <w:trPr>
          <w:trHeight w:val="255"/>
          <w:jc w:val="center"/>
        </w:trPr>
        <w:tc>
          <w:tcPr>
            <w:tcW w:w="2925" w:type="dxa"/>
            <w:shd w:val="clear" w:color="000000" w:fill="D9D9D9"/>
            <w:noWrap/>
            <w:vAlign w:val="center"/>
            <w:hideMark/>
          </w:tcPr>
          <w:p w14:paraId="07BDAD04" w14:textId="77777777" w:rsidR="00DE1DB7" w:rsidRPr="00EC4AEE" w:rsidRDefault="00DE1DB7" w:rsidP="00DE1DB7">
            <w:pPr>
              <w:spacing w:before="0" w:after="0"/>
              <w:jc w:val="center"/>
              <w:rPr>
                <w:b/>
                <w:bCs/>
                <w:color w:val="000000"/>
                <w:sz w:val="16"/>
                <w:szCs w:val="16"/>
              </w:rPr>
            </w:pPr>
            <w:r w:rsidRPr="00EC4AEE">
              <w:rPr>
                <w:b/>
                <w:bCs/>
                <w:color w:val="000000"/>
                <w:sz w:val="16"/>
                <w:szCs w:val="16"/>
              </w:rPr>
              <w:t>Razem</w:t>
            </w:r>
          </w:p>
        </w:tc>
        <w:tc>
          <w:tcPr>
            <w:tcW w:w="2049" w:type="dxa"/>
            <w:shd w:val="clear" w:color="000000" w:fill="D9D9D9"/>
            <w:noWrap/>
            <w:vAlign w:val="center"/>
            <w:hideMark/>
          </w:tcPr>
          <w:p w14:paraId="12A33584" w14:textId="1BEBA63B" w:rsidR="00DE1DB7" w:rsidRPr="00EC4AEE" w:rsidRDefault="00DE1DB7" w:rsidP="00DE1DB7">
            <w:pPr>
              <w:spacing w:before="0" w:after="0"/>
              <w:jc w:val="center"/>
              <w:rPr>
                <w:b/>
                <w:bCs/>
                <w:color w:val="000000"/>
                <w:sz w:val="16"/>
                <w:szCs w:val="16"/>
              </w:rPr>
            </w:pPr>
            <w:r>
              <w:rPr>
                <w:b/>
                <w:bCs/>
                <w:color w:val="000000"/>
                <w:sz w:val="16"/>
                <w:szCs w:val="16"/>
              </w:rPr>
              <w:t>209 385</w:t>
            </w:r>
          </w:p>
        </w:tc>
        <w:tc>
          <w:tcPr>
            <w:tcW w:w="2049" w:type="dxa"/>
            <w:shd w:val="clear" w:color="000000" w:fill="D9D9D9"/>
            <w:noWrap/>
            <w:vAlign w:val="center"/>
            <w:hideMark/>
          </w:tcPr>
          <w:p w14:paraId="1A48D23C" w14:textId="68426413" w:rsidR="00DE1DB7" w:rsidRPr="00EC4AEE" w:rsidRDefault="00DE1DB7" w:rsidP="00DE1DB7">
            <w:pPr>
              <w:spacing w:before="0" w:after="0"/>
              <w:jc w:val="center"/>
              <w:rPr>
                <w:b/>
                <w:bCs/>
                <w:color w:val="000000"/>
                <w:sz w:val="16"/>
                <w:szCs w:val="16"/>
              </w:rPr>
            </w:pPr>
            <w:r>
              <w:rPr>
                <w:b/>
                <w:bCs/>
                <w:color w:val="000000"/>
                <w:sz w:val="16"/>
                <w:szCs w:val="16"/>
              </w:rPr>
              <w:t>185 690</w:t>
            </w:r>
          </w:p>
        </w:tc>
        <w:tc>
          <w:tcPr>
            <w:tcW w:w="2049" w:type="dxa"/>
            <w:shd w:val="clear" w:color="000000" w:fill="D9D9D9"/>
            <w:noWrap/>
            <w:vAlign w:val="center"/>
            <w:hideMark/>
          </w:tcPr>
          <w:p w14:paraId="76B613FF" w14:textId="45875BC8" w:rsidR="00DE1DB7" w:rsidRPr="00EC4AEE" w:rsidRDefault="00DE1DB7" w:rsidP="00DE1DB7">
            <w:pPr>
              <w:spacing w:before="0" w:after="0"/>
              <w:jc w:val="center"/>
              <w:rPr>
                <w:b/>
                <w:bCs/>
                <w:color w:val="000000"/>
                <w:sz w:val="16"/>
                <w:szCs w:val="16"/>
              </w:rPr>
            </w:pPr>
            <w:r>
              <w:rPr>
                <w:b/>
                <w:bCs/>
                <w:color w:val="000000"/>
                <w:sz w:val="16"/>
                <w:szCs w:val="16"/>
              </w:rPr>
              <w:t>169 720</w:t>
            </w:r>
          </w:p>
        </w:tc>
      </w:tr>
    </w:tbl>
    <w:p w14:paraId="5849E0DD" w14:textId="3AEA1AFB" w:rsidR="00363DEB" w:rsidRPr="00007110" w:rsidRDefault="00363DEB" w:rsidP="00363DEB">
      <w:pPr>
        <w:rPr>
          <w:iCs/>
          <w:sz w:val="18"/>
          <w:szCs w:val="18"/>
        </w:rPr>
      </w:pPr>
      <w:r w:rsidRPr="00AF7433">
        <w:rPr>
          <w:iCs/>
          <w:sz w:val="18"/>
          <w:szCs w:val="18"/>
        </w:rPr>
        <w:t>Źródło: opracowanie własne</w:t>
      </w:r>
    </w:p>
    <w:p w14:paraId="25445BF3" w14:textId="4A147A3E" w:rsidR="00363DEB" w:rsidRPr="00AF7433" w:rsidRDefault="00DE1DB7" w:rsidP="00363DEB">
      <w:pPr>
        <w:jc w:val="center"/>
      </w:pPr>
      <w:r>
        <w:rPr>
          <w:noProof/>
        </w:rPr>
        <w:drawing>
          <wp:inline distT="0" distB="0" distL="0" distR="0" wp14:anchorId="0EA2765E" wp14:editId="09364992">
            <wp:extent cx="4320000" cy="2880000"/>
            <wp:effectExtent l="0" t="0" r="4445" b="15875"/>
            <wp:docPr id="193" name="Wykres 193">
              <a:extLst xmlns:a="http://schemas.openxmlformats.org/drawingml/2006/main">
                <a:ext uri="{FF2B5EF4-FFF2-40B4-BE49-F238E27FC236}">
                  <a16:creationId xmlns:a16="http://schemas.microsoft.com/office/drawing/2014/main" id="{5AF4C911-70EB-422C-BFF6-9AA2939499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4A882EB3" w14:textId="68E29418" w:rsidR="00363DEB" w:rsidRPr="00AF7433" w:rsidRDefault="00643748" w:rsidP="00007110">
      <w:pPr>
        <w:pStyle w:val="Default"/>
        <w:rPr>
          <w:sz w:val="20"/>
          <w:szCs w:val="20"/>
        </w:rPr>
      </w:pPr>
      <w:bookmarkStart w:id="188" w:name="_Toc426978186"/>
      <w:bookmarkStart w:id="189" w:name="_Toc64304650"/>
      <w:bookmarkStart w:id="190" w:name="_Toc466884168"/>
      <w:r w:rsidRPr="00AF7433">
        <w:rPr>
          <w:sz w:val="20"/>
          <w:szCs w:val="20"/>
        </w:rPr>
        <w:t xml:space="preserve">Rysunek  </w:t>
      </w:r>
      <w:r w:rsidRPr="00AF7433">
        <w:rPr>
          <w:sz w:val="20"/>
          <w:szCs w:val="20"/>
        </w:rPr>
        <w:fldChar w:fldCharType="begin"/>
      </w:r>
      <w:r w:rsidRPr="00AF7433">
        <w:rPr>
          <w:sz w:val="20"/>
          <w:szCs w:val="20"/>
        </w:rPr>
        <w:instrText xml:space="preserve"> SEQ Rysunek_ \* ARABIC </w:instrText>
      </w:r>
      <w:r w:rsidRPr="00AF7433">
        <w:rPr>
          <w:sz w:val="20"/>
          <w:szCs w:val="20"/>
        </w:rPr>
        <w:fldChar w:fldCharType="separate"/>
      </w:r>
      <w:r w:rsidR="0093116B">
        <w:rPr>
          <w:noProof/>
          <w:sz w:val="20"/>
          <w:szCs w:val="20"/>
        </w:rPr>
        <w:t>33</w:t>
      </w:r>
      <w:r w:rsidRPr="00AF7433">
        <w:rPr>
          <w:sz w:val="20"/>
          <w:szCs w:val="20"/>
        </w:rPr>
        <w:fldChar w:fldCharType="end"/>
      </w:r>
      <w:r w:rsidR="00363DEB" w:rsidRPr="00AF7433">
        <w:rPr>
          <w:sz w:val="20"/>
          <w:szCs w:val="20"/>
        </w:rPr>
        <w:t xml:space="preserve"> Udział poszczególnych grup odbiorców w całkowitym rocznym zużyciu energii końcowej w 20</w:t>
      </w:r>
      <w:r w:rsidR="009E79A0" w:rsidRPr="00AF7433">
        <w:rPr>
          <w:sz w:val="20"/>
          <w:szCs w:val="20"/>
        </w:rPr>
        <w:t>3</w:t>
      </w:r>
      <w:r w:rsidR="00363DEB" w:rsidRPr="00AF7433">
        <w:rPr>
          <w:sz w:val="20"/>
          <w:szCs w:val="20"/>
        </w:rPr>
        <w:t>0 roku</w:t>
      </w:r>
      <w:bookmarkEnd w:id="188"/>
      <w:bookmarkEnd w:id="189"/>
      <w:r w:rsidR="00363DEB" w:rsidRPr="00AF7433">
        <w:rPr>
          <w:sz w:val="20"/>
          <w:szCs w:val="20"/>
        </w:rPr>
        <w:t xml:space="preserve"> </w:t>
      </w:r>
      <w:bookmarkEnd w:id="190"/>
    </w:p>
    <w:p w14:paraId="6574766C" w14:textId="77777777" w:rsidR="00363DEB" w:rsidRPr="00AF7433" w:rsidRDefault="00363DEB" w:rsidP="00007110">
      <w:pPr>
        <w:spacing w:before="0" w:after="0"/>
        <w:rPr>
          <w:iCs/>
          <w:sz w:val="18"/>
          <w:szCs w:val="18"/>
        </w:rPr>
      </w:pPr>
      <w:r w:rsidRPr="00AF7433">
        <w:rPr>
          <w:iCs/>
          <w:sz w:val="18"/>
          <w:szCs w:val="18"/>
        </w:rPr>
        <w:t>Źródło: opracowanie własne na podstawie zebranych danych i ankiet</w:t>
      </w:r>
    </w:p>
    <w:p w14:paraId="3FEFEE91" w14:textId="77777777" w:rsidR="00363DEB" w:rsidRPr="00AF7433" w:rsidRDefault="00363DEB" w:rsidP="00363DEB">
      <w:pPr>
        <w:rPr>
          <w:i/>
          <w:sz w:val="16"/>
          <w:szCs w:val="16"/>
        </w:rPr>
      </w:pPr>
    </w:p>
    <w:p w14:paraId="72A008A4" w14:textId="32E0B2AF" w:rsidR="00363DEB" w:rsidRPr="00AF7433" w:rsidRDefault="00363DEB" w:rsidP="00363DEB">
      <w:bookmarkStart w:id="191" w:name="_Hlk53380277"/>
      <w:r w:rsidRPr="00AF7433">
        <w:t xml:space="preserve">Grupą charakteryzująca się największą konsumpcją energii pozostanie sektor mieszkalnictwo </w:t>
      </w:r>
      <w:r w:rsidRPr="00AF7433">
        <w:br/>
        <w:t xml:space="preserve">z udziałem </w:t>
      </w:r>
      <w:r w:rsidR="0093113C">
        <w:t>41,1</w:t>
      </w:r>
      <w:r w:rsidRPr="00AF7433">
        <w:t xml:space="preserve">% oraz sektor </w:t>
      </w:r>
      <w:r w:rsidR="00DE1DB7">
        <w:t>transportu 27,</w:t>
      </w:r>
      <w:r w:rsidR="0093113C">
        <w:t>7</w:t>
      </w:r>
      <w:r w:rsidRPr="00AF7433">
        <w:t xml:space="preserve">%. </w:t>
      </w:r>
      <w:r w:rsidR="007624F9">
        <w:t>S</w:t>
      </w:r>
      <w:r w:rsidR="00B12CA2">
        <w:t xml:space="preserve">ektor </w:t>
      </w:r>
      <w:r w:rsidR="00DE1DB7">
        <w:t>przedsiębiorstw, handlu i usług</w:t>
      </w:r>
      <w:r w:rsidR="00DE1DB7" w:rsidRPr="00AF7433">
        <w:t xml:space="preserve"> </w:t>
      </w:r>
      <w:r w:rsidRPr="00AF7433">
        <w:t xml:space="preserve">będzie zużywał </w:t>
      </w:r>
      <w:r w:rsidR="00DE1DB7">
        <w:t>2</w:t>
      </w:r>
      <w:r w:rsidR="0093113C">
        <w:t>7,9</w:t>
      </w:r>
      <w:r w:rsidRPr="00AF7433">
        <w:t>%, a sektor publiczny ok</w:t>
      </w:r>
      <w:r w:rsidR="009E79A0" w:rsidRPr="00AF7433">
        <w:t>oło</w:t>
      </w:r>
      <w:r w:rsidRPr="00AF7433">
        <w:t xml:space="preserve"> </w:t>
      </w:r>
      <w:r w:rsidR="00DE1DB7">
        <w:t>2,</w:t>
      </w:r>
      <w:r w:rsidR="0093113C">
        <w:t>8</w:t>
      </w:r>
      <w:r w:rsidRPr="00AF7433">
        <w:t>%.</w:t>
      </w:r>
    </w:p>
    <w:p w14:paraId="00785EDD" w14:textId="1D9E765F" w:rsidR="00363DEB" w:rsidRPr="00AF7433" w:rsidRDefault="00363DEB" w:rsidP="00363DEB">
      <w:r w:rsidRPr="00AF7433">
        <w:t>Jak przewiduje scenariusz w 20</w:t>
      </w:r>
      <w:r w:rsidR="009E79A0" w:rsidRPr="00AF7433">
        <w:t>3</w:t>
      </w:r>
      <w:r w:rsidRPr="00AF7433">
        <w:t>0 roku obniży się emisja CO</w:t>
      </w:r>
      <w:r w:rsidRPr="00AF7433">
        <w:rPr>
          <w:vertAlign w:val="subscript"/>
        </w:rPr>
        <w:t>2</w:t>
      </w:r>
      <w:r w:rsidRPr="00AF7433">
        <w:t xml:space="preserve"> związana z użytkowaniem energii do poziomu ok. </w:t>
      </w:r>
      <w:r w:rsidR="00DE1DB7">
        <w:t>12 491</w:t>
      </w:r>
      <w:r w:rsidR="009E79A0" w:rsidRPr="00AF7433">
        <w:t xml:space="preserve"> </w:t>
      </w:r>
      <w:r w:rsidRPr="00AF7433">
        <w:t>MgCO</w:t>
      </w:r>
      <w:r w:rsidRPr="00AF7433">
        <w:rPr>
          <w:vertAlign w:val="subscript"/>
        </w:rPr>
        <w:t>2</w:t>
      </w:r>
      <w:r w:rsidRPr="00AF7433">
        <w:t>/rok (</w:t>
      </w:r>
      <w:r w:rsidR="00810931">
        <w:t xml:space="preserve">w </w:t>
      </w:r>
      <w:r w:rsidR="009E79A0" w:rsidRPr="00AF7433">
        <w:t>201</w:t>
      </w:r>
      <w:r w:rsidR="00DE1DB7">
        <w:t>3</w:t>
      </w:r>
      <w:r w:rsidR="009E79A0" w:rsidRPr="00AF7433">
        <w:t xml:space="preserve"> </w:t>
      </w:r>
      <w:r w:rsidR="00810931">
        <w:t>roku -</w:t>
      </w:r>
      <w:r w:rsidR="009E79A0" w:rsidRPr="00AF7433">
        <w:t xml:space="preserve"> </w:t>
      </w:r>
      <w:r w:rsidRPr="00AF7433">
        <w:t xml:space="preserve"> </w:t>
      </w:r>
      <w:r w:rsidR="00DE1DB7">
        <w:t>16 695</w:t>
      </w:r>
      <w:r w:rsidR="009E79A0" w:rsidRPr="00AF7433">
        <w:t xml:space="preserve"> </w:t>
      </w:r>
      <w:r w:rsidRPr="00AF7433">
        <w:t>MgCO</w:t>
      </w:r>
      <w:r w:rsidRPr="00AF7433">
        <w:rPr>
          <w:vertAlign w:val="subscript"/>
        </w:rPr>
        <w:t>2</w:t>
      </w:r>
      <w:r w:rsidRPr="00AF7433">
        <w:t xml:space="preserve">), co daje </w:t>
      </w:r>
      <w:r w:rsidR="00DE1DB7">
        <w:t>3,37</w:t>
      </w:r>
      <w:r w:rsidRPr="00AF7433">
        <w:t xml:space="preserve"> MgCO</w:t>
      </w:r>
      <w:r w:rsidRPr="00AF7433">
        <w:rPr>
          <w:vertAlign w:val="subscript"/>
        </w:rPr>
        <w:t>2</w:t>
      </w:r>
      <w:r w:rsidRPr="00AF7433">
        <w:t xml:space="preserve">/mieszkańca (rok </w:t>
      </w:r>
      <w:r w:rsidR="00541697">
        <w:t>201</w:t>
      </w:r>
      <w:r w:rsidR="00DE1DB7">
        <w:t>3</w:t>
      </w:r>
      <w:r w:rsidR="00541697">
        <w:t xml:space="preserve"> </w:t>
      </w:r>
      <w:r w:rsidR="00EC0CF9">
        <w:t>–</w:t>
      </w:r>
      <w:r w:rsidRPr="00AF7433">
        <w:t xml:space="preserve"> </w:t>
      </w:r>
      <w:r w:rsidR="00DE1DB7">
        <w:t>4,17</w:t>
      </w:r>
      <w:r w:rsidRPr="00AF7433">
        <w:t xml:space="preserve"> MgCO</w:t>
      </w:r>
      <w:r w:rsidRPr="00AF7433">
        <w:rPr>
          <w:vertAlign w:val="subscript"/>
        </w:rPr>
        <w:t>2</w:t>
      </w:r>
      <w:r w:rsidRPr="00AF7433">
        <w:t xml:space="preserve">/mieszkańca). </w:t>
      </w:r>
      <w:bookmarkEnd w:id="191"/>
      <w:r w:rsidRPr="00AF7433">
        <w:t xml:space="preserve">Strukturę emisji </w:t>
      </w:r>
      <w:r w:rsidR="00EC0CF9">
        <w:t xml:space="preserve">dwutlenku węgla </w:t>
      </w:r>
      <w:r w:rsidRPr="00AF7433">
        <w:t>w</w:t>
      </w:r>
      <w:r w:rsidR="00EC0CF9">
        <w:t>edług</w:t>
      </w:r>
      <w:r w:rsidRPr="00AF7433">
        <w:t xml:space="preserve"> grup odbiorców energii przedstawiono w poniższej tabeli.</w:t>
      </w:r>
    </w:p>
    <w:p w14:paraId="0DC426E6" w14:textId="46F457FD" w:rsidR="00363DEB" w:rsidRDefault="00363DEB" w:rsidP="00363DEB"/>
    <w:p w14:paraId="07D0C6BD" w14:textId="4EE61B00" w:rsidR="0008172A" w:rsidRPr="00AF7433" w:rsidRDefault="0008172A" w:rsidP="0008172A">
      <w:pPr>
        <w:pStyle w:val="Default"/>
        <w:keepNext/>
        <w:rPr>
          <w:sz w:val="20"/>
          <w:szCs w:val="20"/>
        </w:rPr>
      </w:pPr>
      <w:bookmarkStart w:id="192" w:name="_Toc64304605"/>
      <w:r w:rsidRPr="00AF7433">
        <w:rPr>
          <w:sz w:val="20"/>
          <w:szCs w:val="20"/>
        </w:rPr>
        <w:t xml:space="preserve">Tabela </w:t>
      </w:r>
      <w:r w:rsidRPr="00AF7433">
        <w:rPr>
          <w:sz w:val="20"/>
          <w:szCs w:val="20"/>
        </w:rPr>
        <w:fldChar w:fldCharType="begin"/>
      </w:r>
      <w:r w:rsidRPr="00AF7433">
        <w:rPr>
          <w:sz w:val="20"/>
          <w:szCs w:val="20"/>
        </w:rPr>
        <w:instrText xml:space="preserve"> SEQ Tabela \* ARABIC </w:instrText>
      </w:r>
      <w:r w:rsidRPr="00AF7433">
        <w:rPr>
          <w:sz w:val="20"/>
          <w:szCs w:val="20"/>
        </w:rPr>
        <w:fldChar w:fldCharType="separate"/>
      </w:r>
      <w:r w:rsidR="008F3424">
        <w:rPr>
          <w:noProof/>
          <w:sz w:val="20"/>
          <w:szCs w:val="20"/>
        </w:rPr>
        <w:t>21</w:t>
      </w:r>
      <w:r w:rsidRPr="00AF7433">
        <w:rPr>
          <w:noProof/>
          <w:sz w:val="20"/>
          <w:szCs w:val="20"/>
        </w:rPr>
        <w:fldChar w:fldCharType="end"/>
      </w:r>
      <w:r w:rsidRPr="00AF7433">
        <w:rPr>
          <w:sz w:val="20"/>
          <w:szCs w:val="20"/>
        </w:rPr>
        <w:t xml:space="preserve"> Prognozowan</w:t>
      </w:r>
      <w:r>
        <w:rPr>
          <w:sz w:val="20"/>
          <w:szCs w:val="20"/>
        </w:rPr>
        <w:t>a</w:t>
      </w:r>
      <w:r w:rsidRPr="00AF7433">
        <w:rPr>
          <w:sz w:val="20"/>
          <w:szCs w:val="20"/>
        </w:rPr>
        <w:t xml:space="preserve"> </w:t>
      </w:r>
      <w:r>
        <w:rPr>
          <w:sz w:val="20"/>
          <w:szCs w:val="20"/>
        </w:rPr>
        <w:t>emisja CO</w:t>
      </w:r>
      <w:r>
        <w:rPr>
          <w:sz w:val="20"/>
          <w:szCs w:val="20"/>
          <w:vertAlign w:val="subscript"/>
        </w:rPr>
        <w:t>2</w:t>
      </w:r>
      <w:r w:rsidRPr="00AF7433">
        <w:rPr>
          <w:sz w:val="20"/>
          <w:szCs w:val="20"/>
        </w:rPr>
        <w:t xml:space="preserve"> w poszczególnych sektorach odbiorców w 2030 roku</w:t>
      </w:r>
      <w:bookmarkEnd w:id="192"/>
      <w:r w:rsidRPr="00AF7433">
        <w:rPr>
          <w:sz w:val="20"/>
          <w:szCs w:val="20"/>
        </w:rPr>
        <w:t xml:space="preserve"> </w:t>
      </w:r>
    </w:p>
    <w:tbl>
      <w:tblPr>
        <w:tblW w:w="9072"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CellMar>
          <w:left w:w="70" w:type="dxa"/>
          <w:right w:w="70" w:type="dxa"/>
        </w:tblCellMar>
        <w:tblLook w:val="04A0" w:firstRow="1" w:lastRow="0" w:firstColumn="1" w:lastColumn="0" w:noHBand="0" w:noVBand="1"/>
      </w:tblPr>
      <w:tblGrid>
        <w:gridCol w:w="2268"/>
        <w:gridCol w:w="2268"/>
        <w:gridCol w:w="2268"/>
        <w:gridCol w:w="2268"/>
      </w:tblGrid>
      <w:tr w:rsidR="00683990" w:rsidRPr="00683990" w14:paraId="6C2FFB97" w14:textId="77777777" w:rsidTr="00DE1DB7">
        <w:trPr>
          <w:trHeight w:val="240"/>
        </w:trPr>
        <w:tc>
          <w:tcPr>
            <w:tcW w:w="2268" w:type="dxa"/>
            <w:vMerge w:val="restart"/>
            <w:shd w:val="clear" w:color="000000" w:fill="D9D9D9"/>
            <w:noWrap/>
            <w:vAlign w:val="center"/>
            <w:hideMark/>
          </w:tcPr>
          <w:p w14:paraId="7F501472" w14:textId="77777777" w:rsidR="00683990" w:rsidRPr="00683990" w:rsidRDefault="00683990" w:rsidP="00683990">
            <w:pPr>
              <w:spacing w:before="0" w:after="0"/>
              <w:jc w:val="center"/>
              <w:rPr>
                <w:color w:val="000000"/>
                <w:sz w:val="16"/>
                <w:szCs w:val="16"/>
              </w:rPr>
            </w:pPr>
            <w:r w:rsidRPr="00683990">
              <w:rPr>
                <w:color w:val="000000"/>
                <w:sz w:val="16"/>
                <w:szCs w:val="16"/>
              </w:rPr>
              <w:t>Rodzaj źródła</w:t>
            </w:r>
          </w:p>
        </w:tc>
        <w:tc>
          <w:tcPr>
            <w:tcW w:w="6804" w:type="dxa"/>
            <w:gridSpan w:val="3"/>
            <w:shd w:val="clear" w:color="000000" w:fill="D9D9D9"/>
            <w:noWrap/>
            <w:vAlign w:val="center"/>
            <w:hideMark/>
          </w:tcPr>
          <w:p w14:paraId="3E2D5559" w14:textId="77777777" w:rsidR="00683990" w:rsidRPr="00683990" w:rsidRDefault="00683990" w:rsidP="00683990">
            <w:pPr>
              <w:spacing w:before="0" w:after="0"/>
              <w:jc w:val="center"/>
              <w:rPr>
                <w:b/>
                <w:bCs/>
                <w:color w:val="000000"/>
                <w:sz w:val="16"/>
                <w:szCs w:val="16"/>
              </w:rPr>
            </w:pPr>
            <w:r w:rsidRPr="00683990">
              <w:rPr>
                <w:b/>
                <w:bCs/>
                <w:color w:val="000000"/>
                <w:sz w:val="16"/>
                <w:szCs w:val="16"/>
              </w:rPr>
              <w:t>Emisja CO</w:t>
            </w:r>
            <w:r w:rsidRPr="00683990">
              <w:rPr>
                <w:b/>
                <w:bCs/>
                <w:color w:val="000000"/>
                <w:sz w:val="16"/>
                <w:szCs w:val="16"/>
                <w:vertAlign w:val="subscript"/>
              </w:rPr>
              <w:t>2</w:t>
            </w:r>
            <w:r w:rsidRPr="00683990">
              <w:rPr>
                <w:b/>
                <w:bCs/>
                <w:color w:val="000000"/>
                <w:sz w:val="16"/>
                <w:szCs w:val="16"/>
              </w:rPr>
              <w:t xml:space="preserve"> (Mg)</w:t>
            </w:r>
          </w:p>
        </w:tc>
      </w:tr>
      <w:tr w:rsidR="00DE1DB7" w:rsidRPr="00683990" w14:paraId="3DED8618" w14:textId="77777777" w:rsidTr="00DE1DB7">
        <w:trPr>
          <w:trHeight w:val="255"/>
        </w:trPr>
        <w:tc>
          <w:tcPr>
            <w:tcW w:w="2268" w:type="dxa"/>
            <w:vMerge/>
            <w:vAlign w:val="center"/>
            <w:hideMark/>
          </w:tcPr>
          <w:p w14:paraId="07D3BBE8" w14:textId="77777777" w:rsidR="00DE1DB7" w:rsidRPr="00683990" w:rsidRDefault="00DE1DB7" w:rsidP="00DE1DB7">
            <w:pPr>
              <w:spacing w:before="0" w:after="0"/>
              <w:jc w:val="left"/>
              <w:rPr>
                <w:color w:val="000000"/>
                <w:sz w:val="16"/>
                <w:szCs w:val="16"/>
              </w:rPr>
            </w:pPr>
          </w:p>
        </w:tc>
        <w:tc>
          <w:tcPr>
            <w:tcW w:w="2268" w:type="dxa"/>
            <w:shd w:val="clear" w:color="000000" w:fill="D9D9D9"/>
            <w:noWrap/>
            <w:vAlign w:val="center"/>
            <w:hideMark/>
          </w:tcPr>
          <w:p w14:paraId="60DC640F" w14:textId="20017314" w:rsidR="00DE1DB7" w:rsidRPr="00683990" w:rsidRDefault="00DE1DB7" w:rsidP="00DE1DB7">
            <w:pPr>
              <w:spacing w:before="0" w:after="0"/>
              <w:jc w:val="center"/>
              <w:rPr>
                <w:color w:val="000000"/>
                <w:sz w:val="16"/>
                <w:szCs w:val="16"/>
              </w:rPr>
            </w:pPr>
            <w:r>
              <w:rPr>
                <w:color w:val="000000"/>
                <w:sz w:val="16"/>
                <w:szCs w:val="16"/>
              </w:rPr>
              <w:t>2013</w:t>
            </w:r>
          </w:p>
        </w:tc>
        <w:tc>
          <w:tcPr>
            <w:tcW w:w="2268" w:type="dxa"/>
            <w:shd w:val="clear" w:color="000000" w:fill="D9D9D9"/>
            <w:noWrap/>
            <w:vAlign w:val="center"/>
            <w:hideMark/>
          </w:tcPr>
          <w:p w14:paraId="01F776CF" w14:textId="46F3E16F" w:rsidR="00DE1DB7" w:rsidRPr="00683990" w:rsidRDefault="00DE1DB7" w:rsidP="00DE1DB7">
            <w:pPr>
              <w:spacing w:before="0" w:after="0"/>
              <w:jc w:val="center"/>
              <w:rPr>
                <w:color w:val="000000"/>
                <w:sz w:val="16"/>
                <w:szCs w:val="16"/>
              </w:rPr>
            </w:pPr>
            <w:r>
              <w:rPr>
                <w:color w:val="000000"/>
                <w:sz w:val="16"/>
                <w:szCs w:val="16"/>
              </w:rPr>
              <w:t>2020</w:t>
            </w:r>
          </w:p>
        </w:tc>
        <w:tc>
          <w:tcPr>
            <w:tcW w:w="2268" w:type="dxa"/>
            <w:shd w:val="clear" w:color="auto" w:fill="D9D9D9" w:themeFill="background1" w:themeFillShade="D9"/>
            <w:noWrap/>
            <w:vAlign w:val="center"/>
            <w:hideMark/>
          </w:tcPr>
          <w:p w14:paraId="0D959122" w14:textId="75EF5BC1" w:rsidR="00DE1DB7" w:rsidRPr="00683990" w:rsidRDefault="00DE1DB7" w:rsidP="00DE1DB7">
            <w:pPr>
              <w:spacing w:before="0" w:after="0"/>
              <w:jc w:val="center"/>
              <w:rPr>
                <w:color w:val="000000"/>
                <w:sz w:val="16"/>
                <w:szCs w:val="16"/>
              </w:rPr>
            </w:pPr>
            <w:r>
              <w:rPr>
                <w:color w:val="000000"/>
                <w:sz w:val="16"/>
                <w:szCs w:val="16"/>
              </w:rPr>
              <w:t>2030</w:t>
            </w:r>
          </w:p>
        </w:tc>
      </w:tr>
      <w:tr w:rsidR="00DE1DB7" w:rsidRPr="00683990" w14:paraId="0C9F09FF" w14:textId="77777777" w:rsidTr="00DE1DB7">
        <w:trPr>
          <w:trHeight w:val="336"/>
        </w:trPr>
        <w:tc>
          <w:tcPr>
            <w:tcW w:w="2268" w:type="dxa"/>
            <w:shd w:val="clear" w:color="auto" w:fill="auto"/>
            <w:vAlign w:val="center"/>
            <w:hideMark/>
          </w:tcPr>
          <w:p w14:paraId="5C3E0ECC" w14:textId="77777777" w:rsidR="00DE1DB7" w:rsidRPr="00683990" w:rsidRDefault="00DE1DB7" w:rsidP="00DE1DB7">
            <w:pPr>
              <w:spacing w:before="0" w:after="0"/>
              <w:jc w:val="center"/>
              <w:rPr>
                <w:color w:val="000000"/>
                <w:sz w:val="16"/>
                <w:szCs w:val="16"/>
              </w:rPr>
            </w:pPr>
            <w:r w:rsidRPr="00683990">
              <w:rPr>
                <w:color w:val="000000"/>
                <w:sz w:val="16"/>
                <w:szCs w:val="16"/>
              </w:rPr>
              <w:t>użyteczności publicznej</w:t>
            </w:r>
          </w:p>
        </w:tc>
        <w:tc>
          <w:tcPr>
            <w:tcW w:w="2268" w:type="dxa"/>
            <w:shd w:val="clear" w:color="auto" w:fill="auto"/>
            <w:noWrap/>
            <w:vAlign w:val="center"/>
            <w:hideMark/>
          </w:tcPr>
          <w:p w14:paraId="53CA9E45" w14:textId="67595A15" w:rsidR="00DE1DB7" w:rsidRPr="00683990" w:rsidRDefault="00DE1DB7" w:rsidP="00DE1DB7">
            <w:pPr>
              <w:spacing w:before="0" w:after="0"/>
              <w:jc w:val="center"/>
              <w:rPr>
                <w:color w:val="000000"/>
                <w:sz w:val="16"/>
                <w:szCs w:val="16"/>
              </w:rPr>
            </w:pPr>
            <w:r>
              <w:rPr>
                <w:color w:val="000000"/>
                <w:sz w:val="16"/>
                <w:szCs w:val="16"/>
              </w:rPr>
              <w:t>333</w:t>
            </w:r>
          </w:p>
        </w:tc>
        <w:tc>
          <w:tcPr>
            <w:tcW w:w="2268" w:type="dxa"/>
            <w:shd w:val="clear" w:color="auto" w:fill="auto"/>
            <w:noWrap/>
            <w:vAlign w:val="center"/>
            <w:hideMark/>
          </w:tcPr>
          <w:p w14:paraId="1F26A811" w14:textId="16F125C3" w:rsidR="00DE1DB7" w:rsidRPr="00683990" w:rsidRDefault="00DE1DB7" w:rsidP="00DE1DB7">
            <w:pPr>
              <w:spacing w:before="0" w:after="0"/>
              <w:jc w:val="center"/>
              <w:rPr>
                <w:color w:val="000000"/>
                <w:sz w:val="16"/>
                <w:szCs w:val="16"/>
              </w:rPr>
            </w:pPr>
            <w:r>
              <w:rPr>
                <w:color w:val="000000"/>
                <w:sz w:val="16"/>
                <w:szCs w:val="16"/>
              </w:rPr>
              <w:t>308</w:t>
            </w:r>
          </w:p>
        </w:tc>
        <w:tc>
          <w:tcPr>
            <w:tcW w:w="2268" w:type="dxa"/>
            <w:shd w:val="clear" w:color="auto" w:fill="D9D9D9" w:themeFill="background1" w:themeFillShade="D9"/>
            <w:noWrap/>
            <w:vAlign w:val="center"/>
            <w:hideMark/>
          </w:tcPr>
          <w:p w14:paraId="290A5657" w14:textId="5B2AA544" w:rsidR="00DE1DB7" w:rsidRPr="00683990" w:rsidRDefault="00DE1DB7" w:rsidP="00DE1DB7">
            <w:pPr>
              <w:spacing w:before="0" w:after="0"/>
              <w:jc w:val="center"/>
              <w:rPr>
                <w:color w:val="000000"/>
                <w:sz w:val="16"/>
                <w:szCs w:val="16"/>
              </w:rPr>
            </w:pPr>
            <w:r>
              <w:rPr>
                <w:color w:val="000000"/>
                <w:sz w:val="16"/>
                <w:szCs w:val="16"/>
              </w:rPr>
              <w:t>257</w:t>
            </w:r>
          </w:p>
        </w:tc>
      </w:tr>
      <w:tr w:rsidR="00DE1DB7" w:rsidRPr="00683990" w14:paraId="11B1D5D5" w14:textId="77777777" w:rsidTr="00DE1DB7">
        <w:trPr>
          <w:trHeight w:val="255"/>
        </w:trPr>
        <w:tc>
          <w:tcPr>
            <w:tcW w:w="2268" w:type="dxa"/>
            <w:shd w:val="clear" w:color="auto" w:fill="auto"/>
            <w:vAlign w:val="center"/>
            <w:hideMark/>
          </w:tcPr>
          <w:p w14:paraId="4C4F2C91" w14:textId="77777777" w:rsidR="00DE1DB7" w:rsidRPr="00683990" w:rsidRDefault="00DE1DB7" w:rsidP="00DE1DB7">
            <w:pPr>
              <w:spacing w:before="0" w:after="0"/>
              <w:jc w:val="center"/>
              <w:rPr>
                <w:color w:val="000000"/>
                <w:sz w:val="16"/>
                <w:szCs w:val="16"/>
              </w:rPr>
            </w:pPr>
            <w:r w:rsidRPr="00683990">
              <w:rPr>
                <w:color w:val="000000"/>
                <w:sz w:val="16"/>
                <w:szCs w:val="16"/>
              </w:rPr>
              <w:t>mieszkalny</w:t>
            </w:r>
          </w:p>
        </w:tc>
        <w:tc>
          <w:tcPr>
            <w:tcW w:w="2268" w:type="dxa"/>
            <w:shd w:val="clear" w:color="auto" w:fill="auto"/>
            <w:noWrap/>
            <w:vAlign w:val="center"/>
            <w:hideMark/>
          </w:tcPr>
          <w:p w14:paraId="146D819B" w14:textId="0B5F7D1E" w:rsidR="00DE1DB7" w:rsidRPr="00683990" w:rsidRDefault="00DE1DB7" w:rsidP="00DE1DB7">
            <w:pPr>
              <w:spacing w:before="0" w:after="0"/>
              <w:jc w:val="center"/>
              <w:rPr>
                <w:color w:val="000000"/>
                <w:sz w:val="16"/>
                <w:szCs w:val="16"/>
              </w:rPr>
            </w:pPr>
            <w:r>
              <w:rPr>
                <w:color w:val="000000"/>
                <w:sz w:val="16"/>
                <w:szCs w:val="16"/>
              </w:rPr>
              <w:t>7 743</w:t>
            </w:r>
          </w:p>
        </w:tc>
        <w:tc>
          <w:tcPr>
            <w:tcW w:w="2268" w:type="dxa"/>
            <w:shd w:val="clear" w:color="auto" w:fill="auto"/>
            <w:noWrap/>
            <w:vAlign w:val="center"/>
            <w:hideMark/>
          </w:tcPr>
          <w:p w14:paraId="4811E35C" w14:textId="2E140308" w:rsidR="00DE1DB7" w:rsidRPr="00683990" w:rsidRDefault="00DE1DB7" w:rsidP="00DE1DB7">
            <w:pPr>
              <w:spacing w:before="0" w:after="0"/>
              <w:jc w:val="center"/>
              <w:rPr>
                <w:color w:val="000000"/>
                <w:sz w:val="16"/>
                <w:szCs w:val="16"/>
              </w:rPr>
            </w:pPr>
            <w:r>
              <w:rPr>
                <w:color w:val="000000"/>
                <w:sz w:val="16"/>
                <w:szCs w:val="16"/>
              </w:rPr>
              <w:t>6 155</w:t>
            </w:r>
          </w:p>
        </w:tc>
        <w:tc>
          <w:tcPr>
            <w:tcW w:w="2268" w:type="dxa"/>
            <w:shd w:val="clear" w:color="auto" w:fill="D9D9D9" w:themeFill="background1" w:themeFillShade="D9"/>
            <w:noWrap/>
            <w:vAlign w:val="center"/>
            <w:hideMark/>
          </w:tcPr>
          <w:p w14:paraId="714C2845" w14:textId="336F854A" w:rsidR="00DE1DB7" w:rsidRPr="00683990" w:rsidRDefault="00DE1DB7" w:rsidP="00DE1DB7">
            <w:pPr>
              <w:spacing w:before="0" w:after="0"/>
              <w:jc w:val="center"/>
              <w:rPr>
                <w:color w:val="000000"/>
                <w:sz w:val="16"/>
                <w:szCs w:val="16"/>
              </w:rPr>
            </w:pPr>
            <w:r>
              <w:rPr>
                <w:color w:val="000000"/>
                <w:sz w:val="16"/>
                <w:szCs w:val="16"/>
              </w:rPr>
              <w:t>5 453</w:t>
            </w:r>
          </w:p>
        </w:tc>
      </w:tr>
      <w:tr w:rsidR="00DE1DB7" w:rsidRPr="00683990" w14:paraId="09303D0B" w14:textId="77777777" w:rsidTr="00DE1DB7">
        <w:trPr>
          <w:trHeight w:val="302"/>
        </w:trPr>
        <w:tc>
          <w:tcPr>
            <w:tcW w:w="2268" w:type="dxa"/>
            <w:shd w:val="clear" w:color="auto" w:fill="auto"/>
            <w:vAlign w:val="center"/>
            <w:hideMark/>
          </w:tcPr>
          <w:p w14:paraId="6E64FC1B" w14:textId="77777777" w:rsidR="00DE1DB7" w:rsidRPr="00683990" w:rsidRDefault="00DE1DB7" w:rsidP="00DE1DB7">
            <w:pPr>
              <w:spacing w:before="0" w:after="0"/>
              <w:jc w:val="center"/>
              <w:rPr>
                <w:color w:val="000000"/>
                <w:sz w:val="16"/>
                <w:szCs w:val="16"/>
              </w:rPr>
            </w:pPr>
            <w:r w:rsidRPr="00683990">
              <w:rPr>
                <w:color w:val="000000"/>
                <w:sz w:val="16"/>
                <w:szCs w:val="16"/>
              </w:rPr>
              <w:t>przedsiębiorstw, handel, usługi</w:t>
            </w:r>
          </w:p>
        </w:tc>
        <w:tc>
          <w:tcPr>
            <w:tcW w:w="2268" w:type="dxa"/>
            <w:shd w:val="clear" w:color="auto" w:fill="auto"/>
            <w:noWrap/>
            <w:vAlign w:val="center"/>
            <w:hideMark/>
          </w:tcPr>
          <w:p w14:paraId="33288CB3" w14:textId="6F025881" w:rsidR="00DE1DB7" w:rsidRPr="00683990" w:rsidRDefault="00DE1DB7" w:rsidP="00DE1DB7">
            <w:pPr>
              <w:spacing w:before="0" w:after="0"/>
              <w:jc w:val="center"/>
              <w:rPr>
                <w:color w:val="000000"/>
                <w:sz w:val="16"/>
                <w:szCs w:val="16"/>
              </w:rPr>
            </w:pPr>
            <w:r>
              <w:rPr>
                <w:color w:val="000000"/>
                <w:sz w:val="16"/>
                <w:szCs w:val="16"/>
              </w:rPr>
              <w:t>4 732</w:t>
            </w:r>
          </w:p>
        </w:tc>
        <w:tc>
          <w:tcPr>
            <w:tcW w:w="2268" w:type="dxa"/>
            <w:shd w:val="clear" w:color="auto" w:fill="auto"/>
            <w:noWrap/>
            <w:vAlign w:val="center"/>
            <w:hideMark/>
          </w:tcPr>
          <w:p w14:paraId="35AA704A" w14:textId="4AA9400C" w:rsidR="00DE1DB7" w:rsidRPr="00683990" w:rsidRDefault="00DE1DB7" w:rsidP="00DE1DB7">
            <w:pPr>
              <w:spacing w:before="0" w:after="0"/>
              <w:jc w:val="center"/>
              <w:rPr>
                <w:color w:val="000000"/>
                <w:sz w:val="16"/>
                <w:szCs w:val="16"/>
              </w:rPr>
            </w:pPr>
            <w:r>
              <w:rPr>
                <w:color w:val="000000"/>
                <w:sz w:val="16"/>
                <w:szCs w:val="16"/>
              </w:rPr>
              <w:t>3 670</w:t>
            </w:r>
          </w:p>
        </w:tc>
        <w:tc>
          <w:tcPr>
            <w:tcW w:w="2268" w:type="dxa"/>
            <w:shd w:val="clear" w:color="auto" w:fill="D9D9D9" w:themeFill="background1" w:themeFillShade="D9"/>
            <w:noWrap/>
            <w:vAlign w:val="center"/>
            <w:hideMark/>
          </w:tcPr>
          <w:p w14:paraId="66A2A8BD" w14:textId="7113CE57" w:rsidR="00DE1DB7" w:rsidRPr="00683990" w:rsidRDefault="00DE1DB7" w:rsidP="00DE1DB7">
            <w:pPr>
              <w:spacing w:before="0" w:after="0"/>
              <w:jc w:val="center"/>
              <w:rPr>
                <w:color w:val="000000"/>
                <w:sz w:val="16"/>
                <w:szCs w:val="16"/>
              </w:rPr>
            </w:pPr>
            <w:r>
              <w:rPr>
                <w:color w:val="000000"/>
                <w:sz w:val="16"/>
                <w:szCs w:val="16"/>
              </w:rPr>
              <w:t>3 228</w:t>
            </w:r>
          </w:p>
        </w:tc>
      </w:tr>
      <w:tr w:rsidR="00DE1DB7" w:rsidRPr="00683990" w14:paraId="32145AD7" w14:textId="77777777" w:rsidTr="00DE1DB7">
        <w:trPr>
          <w:trHeight w:val="255"/>
        </w:trPr>
        <w:tc>
          <w:tcPr>
            <w:tcW w:w="2268" w:type="dxa"/>
            <w:shd w:val="clear" w:color="auto" w:fill="auto"/>
            <w:vAlign w:val="center"/>
            <w:hideMark/>
          </w:tcPr>
          <w:p w14:paraId="1AA2956E" w14:textId="77777777" w:rsidR="00DE1DB7" w:rsidRPr="00683990" w:rsidRDefault="00DE1DB7" w:rsidP="00DE1DB7">
            <w:pPr>
              <w:spacing w:before="0" w:after="0"/>
              <w:jc w:val="center"/>
              <w:rPr>
                <w:color w:val="000000"/>
                <w:sz w:val="16"/>
                <w:szCs w:val="16"/>
              </w:rPr>
            </w:pPr>
            <w:r w:rsidRPr="00683990">
              <w:rPr>
                <w:color w:val="000000"/>
                <w:sz w:val="16"/>
                <w:szCs w:val="16"/>
              </w:rPr>
              <w:t>oświetlenie uliczne</w:t>
            </w:r>
          </w:p>
        </w:tc>
        <w:tc>
          <w:tcPr>
            <w:tcW w:w="2268" w:type="dxa"/>
            <w:shd w:val="clear" w:color="auto" w:fill="auto"/>
            <w:noWrap/>
            <w:vAlign w:val="center"/>
            <w:hideMark/>
          </w:tcPr>
          <w:p w14:paraId="6A4B6CE8" w14:textId="69A58503" w:rsidR="00DE1DB7" w:rsidRPr="00683990" w:rsidRDefault="00DE1DB7" w:rsidP="00DE1DB7">
            <w:pPr>
              <w:spacing w:before="0" w:after="0"/>
              <w:jc w:val="center"/>
              <w:rPr>
                <w:color w:val="000000"/>
                <w:sz w:val="16"/>
                <w:szCs w:val="16"/>
              </w:rPr>
            </w:pPr>
            <w:r>
              <w:rPr>
                <w:color w:val="000000"/>
                <w:sz w:val="16"/>
                <w:szCs w:val="16"/>
              </w:rPr>
              <w:t>181</w:t>
            </w:r>
          </w:p>
        </w:tc>
        <w:tc>
          <w:tcPr>
            <w:tcW w:w="2268" w:type="dxa"/>
            <w:shd w:val="clear" w:color="auto" w:fill="auto"/>
            <w:noWrap/>
            <w:vAlign w:val="center"/>
            <w:hideMark/>
          </w:tcPr>
          <w:p w14:paraId="6A9DF937" w14:textId="4C398530" w:rsidR="00DE1DB7" w:rsidRPr="00683990" w:rsidRDefault="00DE1DB7" w:rsidP="00DE1DB7">
            <w:pPr>
              <w:spacing w:before="0" w:after="0"/>
              <w:jc w:val="center"/>
              <w:rPr>
                <w:color w:val="000000"/>
                <w:sz w:val="16"/>
                <w:szCs w:val="16"/>
              </w:rPr>
            </w:pPr>
            <w:r>
              <w:rPr>
                <w:color w:val="000000"/>
                <w:sz w:val="16"/>
                <w:szCs w:val="16"/>
              </w:rPr>
              <w:t>181</w:t>
            </w:r>
          </w:p>
        </w:tc>
        <w:tc>
          <w:tcPr>
            <w:tcW w:w="2268" w:type="dxa"/>
            <w:shd w:val="clear" w:color="auto" w:fill="D9D9D9" w:themeFill="background1" w:themeFillShade="D9"/>
            <w:noWrap/>
            <w:vAlign w:val="center"/>
            <w:hideMark/>
          </w:tcPr>
          <w:p w14:paraId="496E9343" w14:textId="78F9A354" w:rsidR="00DE1DB7" w:rsidRPr="00683990" w:rsidRDefault="00DE1DB7" w:rsidP="00DE1DB7">
            <w:pPr>
              <w:spacing w:before="0" w:after="0"/>
              <w:jc w:val="center"/>
              <w:rPr>
                <w:color w:val="000000"/>
                <w:sz w:val="16"/>
                <w:szCs w:val="16"/>
              </w:rPr>
            </w:pPr>
            <w:r>
              <w:rPr>
                <w:color w:val="000000"/>
                <w:sz w:val="16"/>
                <w:szCs w:val="16"/>
              </w:rPr>
              <w:t>157</w:t>
            </w:r>
          </w:p>
        </w:tc>
      </w:tr>
      <w:tr w:rsidR="00DE1DB7" w:rsidRPr="00683990" w14:paraId="041BF60A" w14:textId="77777777" w:rsidTr="00DE1DB7">
        <w:trPr>
          <w:trHeight w:val="255"/>
        </w:trPr>
        <w:tc>
          <w:tcPr>
            <w:tcW w:w="2268" w:type="dxa"/>
            <w:shd w:val="clear" w:color="auto" w:fill="auto"/>
            <w:vAlign w:val="center"/>
            <w:hideMark/>
          </w:tcPr>
          <w:p w14:paraId="51EDBA5A" w14:textId="77777777" w:rsidR="00DE1DB7" w:rsidRPr="00683990" w:rsidRDefault="00DE1DB7" w:rsidP="00DE1DB7">
            <w:pPr>
              <w:spacing w:before="0" w:after="0"/>
              <w:jc w:val="center"/>
              <w:rPr>
                <w:color w:val="000000"/>
                <w:sz w:val="16"/>
                <w:szCs w:val="16"/>
              </w:rPr>
            </w:pPr>
            <w:r w:rsidRPr="00683990">
              <w:rPr>
                <w:color w:val="000000"/>
                <w:sz w:val="16"/>
                <w:szCs w:val="16"/>
              </w:rPr>
              <w:t>transport</w:t>
            </w:r>
          </w:p>
        </w:tc>
        <w:tc>
          <w:tcPr>
            <w:tcW w:w="2268" w:type="dxa"/>
            <w:shd w:val="clear" w:color="auto" w:fill="auto"/>
            <w:noWrap/>
            <w:vAlign w:val="center"/>
            <w:hideMark/>
          </w:tcPr>
          <w:p w14:paraId="2812FD24" w14:textId="25D38062" w:rsidR="00DE1DB7" w:rsidRPr="00683990" w:rsidRDefault="00DE1DB7" w:rsidP="00DE1DB7">
            <w:pPr>
              <w:spacing w:before="0" w:after="0"/>
              <w:jc w:val="center"/>
              <w:rPr>
                <w:color w:val="000000"/>
                <w:sz w:val="16"/>
                <w:szCs w:val="16"/>
              </w:rPr>
            </w:pPr>
            <w:r>
              <w:rPr>
                <w:color w:val="000000"/>
                <w:sz w:val="16"/>
                <w:szCs w:val="16"/>
              </w:rPr>
              <w:t>3 705</w:t>
            </w:r>
          </w:p>
        </w:tc>
        <w:tc>
          <w:tcPr>
            <w:tcW w:w="2268" w:type="dxa"/>
            <w:shd w:val="clear" w:color="auto" w:fill="auto"/>
            <w:noWrap/>
            <w:vAlign w:val="center"/>
            <w:hideMark/>
          </w:tcPr>
          <w:p w14:paraId="7B861DE0" w14:textId="60C23FB7" w:rsidR="00DE1DB7" w:rsidRPr="00683990" w:rsidRDefault="00DE1DB7" w:rsidP="00DE1DB7">
            <w:pPr>
              <w:spacing w:before="0" w:after="0"/>
              <w:jc w:val="center"/>
              <w:rPr>
                <w:color w:val="000000"/>
                <w:sz w:val="16"/>
                <w:szCs w:val="16"/>
              </w:rPr>
            </w:pPr>
            <w:r>
              <w:rPr>
                <w:color w:val="000000"/>
                <w:sz w:val="16"/>
                <w:szCs w:val="16"/>
              </w:rPr>
              <w:t>3 701</w:t>
            </w:r>
          </w:p>
        </w:tc>
        <w:tc>
          <w:tcPr>
            <w:tcW w:w="2268" w:type="dxa"/>
            <w:shd w:val="clear" w:color="auto" w:fill="D9D9D9" w:themeFill="background1" w:themeFillShade="D9"/>
            <w:noWrap/>
            <w:vAlign w:val="center"/>
            <w:hideMark/>
          </w:tcPr>
          <w:p w14:paraId="6335055F" w14:textId="587ABA0D" w:rsidR="00DE1DB7" w:rsidRPr="00683990" w:rsidRDefault="00DE1DB7" w:rsidP="00DE1DB7">
            <w:pPr>
              <w:spacing w:before="0" w:after="0"/>
              <w:jc w:val="center"/>
              <w:rPr>
                <w:color w:val="000000"/>
                <w:sz w:val="16"/>
                <w:szCs w:val="16"/>
              </w:rPr>
            </w:pPr>
            <w:r>
              <w:rPr>
                <w:color w:val="000000"/>
                <w:sz w:val="16"/>
                <w:szCs w:val="16"/>
              </w:rPr>
              <w:t>3 395</w:t>
            </w:r>
          </w:p>
        </w:tc>
      </w:tr>
      <w:tr w:rsidR="00DE1DB7" w:rsidRPr="00683990" w14:paraId="308E74FD" w14:textId="77777777" w:rsidTr="00DE1DB7">
        <w:trPr>
          <w:trHeight w:val="255"/>
        </w:trPr>
        <w:tc>
          <w:tcPr>
            <w:tcW w:w="2268" w:type="dxa"/>
            <w:shd w:val="clear" w:color="000000" w:fill="D9D9D9"/>
            <w:noWrap/>
            <w:vAlign w:val="center"/>
            <w:hideMark/>
          </w:tcPr>
          <w:p w14:paraId="3FBAA005" w14:textId="77777777" w:rsidR="00DE1DB7" w:rsidRPr="00683990" w:rsidRDefault="00DE1DB7" w:rsidP="00DE1DB7">
            <w:pPr>
              <w:spacing w:before="0" w:after="0"/>
              <w:jc w:val="center"/>
              <w:rPr>
                <w:b/>
                <w:bCs/>
                <w:color w:val="000000"/>
                <w:sz w:val="16"/>
                <w:szCs w:val="16"/>
              </w:rPr>
            </w:pPr>
            <w:r w:rsidRPr="00683990">
              <w:rPr>
                <w:b/>
                <w:bCs/>
                <w:color w:val="000000"/>
                <w:sz w:val="16"/>
                <w:szCs w:val="16"/>
              </w:rPr>
              <w:t>Razem</w:t>
            </w:r>
          </w:p>
        </w:tc>
        <w:tc>
          <w:tcPr>
            <w:tcW w:w="2268" w:type="dxa"/>
            <w:shd w:val="clear" w:color="000000" w:fill="D9D9D9"/>
            <w:noWrap/>
            <w:vAlign w:val="center"/>
            <w:hideMark/>
          </w:tcPr>
          <w:p w14:paraId="7599B71B" w14:textId="7BF4266C" w:rsidR="00DE1DB7" w:rsidRPr="00683990" w:rsidRDefault="00DE1DB7" w:rsidP="00DE1DB7">
            <w:pPr>
              <w:spacing w:before="0" w:after="0"/>
              <w:jc w:val="center"/>
              <w:rPr>
                <w:b/>
                <w:bCs/>
                <w:color w:val="000000"/>
                <w:sz w:val="16"/>
                <w:szCs w:val="16"/>
              </w:rPr>
            </w:pPr>
            <w:r>
              <w:rPr>
                <w:b/>
                <w:bCs/>
                <w:color w:val="000000"/>
                <w:sz w:val="16"/>
                <w:szCs w:val="16"/>
              </w:rPr>
              <w:t>16 695</w:t>
            </w:r>
          </w:p>
        </w:tc>
        <w:tc>
          <w:tcPr>
            <w:tcW w:w="2268" w:type="dxa"/>
            <w:shd w:val="clear" w:color="000000" w:fill="D9D9D9"/>
            <w:noWrap/>
            <w:vAlign w:val="center"/>
            <w:hideMark/>
          </w:tcPr>
          <w:p w14:paraId="2512781A" w14:textId="32D3ED14" w:rsidR="00DE1DB7" w:rsidRPr="00683990" w:rsidRDefault="00DE1DB7" w:rsidP="00DE1DB7">
            <w:pPr>
              <w:spacing w:before="0" w:after="0"/>
              <w:jc w:val="center"/>
              <w:rPr>
                <w:b/>
                <w:bCs/>
                <w:color w:val="000000"/>
                <w:sz w:val="16"/>
                <w:szCs w:val="16"/>
              </w:rPr>
            </w:pPr>
            <w:r>
              <w:rPr>
                <w:b/>
                <w:bCs/>
                <w:color w:val="000000"/>
                <w:sz w:val="16"/>
                <w:szCs w:val="16"/>
              </w:rPr>
              <w:t>14 016</w:t>
            </w:r>
          </w:p>
        </w:tc>
        <w:tc>
          <w:tcPr>
            <w:tcW w:w="2268" w:type="dxa"/>
            <w:shd w:val="clear" w:color="auto" w:fill="D9D9D9" w:themeFill="background1" w:themeFillShade="D9"/>
            <w:noWrap/>
            <w:vAlign w:val="center"/>
            <w:hideMark/>
          </w:tcPr>
          <w:p w14:paraId="5096497F" w14:textId="7A053762" w:rsidR="00DE1DB7" w:rsidRPr="00683990" w:rsidRDefault="00DE1DB7" w:rsidP="00DE1DB7">
            <w:pPr>
              <w:spacing w:before="0" w:after="0"/>
              <w:jc w:val="center"/>
              <w:rPr>
                <w:b/>
                <w:bCs/>
                <w:color w:val="000000"/>
                <w:sz w:val="16"/>
                <w:szCs w:val="16"/>
              </w:rPr>
            </w:pPr>
            <w:r>
              <w:rPr>
                <w:b/>
                <w:bCs/>
                <w:color w:val="000000"/>
                <w:sz w:val="16"/>
                <w:szCs w:val="16"/>
              </w:rPr>
              <w:t>12 491</w:t>
            </w:r>
          </w:p>
        </w:tc>
      </w:tr>
    </w:tbl>
    <w:p w14:paraId="05E99C15" w14:textId="12676ADC" w:rsidR="0008172A" w:rsidRPr="00AF7433" w:rsidRDefault="0008172A" w:rsidP="0008172A">
      <w:pPr>
        <w:rPr>
          <w:iCs/>
          <w:sz w:val="18"/>
          <w:szCs w:val="18"/>
        </w:rPr>
      </w:pPr>
      <w:r w:rsidRPr="00AF7433">
        <w:rPr>
          <w:iCs/>
          <w:sz w:val="18"/>
          <w:szCs w:val="18"/>
        </w:rPr>
        <w:t>Źródło: opracowanie własne</w:t>
      </w:r>
    </w:p>
    <w:p w14:paraId="26E0595B" w14:textId="77777777" w:rsidR="0008172A" w:rsidRPr="00AF7433" w:rsidRDefault="0008172A" w:rsidP="00363DEB"/>
    <w:p w14:paraId="3914F01D" w14:textId="1AC2B286" w:rsidR="00363DEB" w:rsidRPr="00AF7433" w:rsidRDefault="0093113C" w:rsidP="00363DEB">
      <w:pPr>
        <w:keepNext/>
        <w:tabs>
          <w:tab w:val="left" w:pos="2220"/>
        </w:tabs>
        <w:jc w:val="center"/>
      </w:pPr>
      <w:r>
        <w:rPr>
          <w:noProof/>
        </w:rPr>
        <w:drawing>
          <wp:inline distT="0" distB="0" distL="0" distR="0" wp14:anchorId="3A477E2F" wp14:editId="39D0E517">
            <wp:extent cx="4320000" cy="2880000"/>
            <wp:effectExtent l="0" t="0" r="4445" b="15875"/>
            <wp:docPr id="196" name="Wykres 196">
              <a:extLst xmlns:a="http://schemas.openxmlformats.org/drawingml/2006/main">
                <a:ext uri="{FF2B5EF4-FFF2-40B4-BE49-F238E27FC236}">
                  <a16:creationId xmlns:a16="http://schemas.microsoft.com/office/drawing/2014/main" id="{1AC72CA0-A679-4A7E-9551-B01924FB36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734C68F7" w14:textId="70F08A70" w:rsidR="00363DEB" w:rsidRPr="00AF7433" w:rsidRDefault="00643748" w:rsidP="00363DEB">
      <w:pPr>
        <w:pStyle w:val="Default"/>
        <w:rPr>
          <w:sz w:val="20"/>
          <w:szCs w:val="20"/>
        </w:rPr>
      </w:pPr>
      <w:bookmarkStart w:id="193" w:name="_Toc426978187"/>
      <w:bookmarkStart w:id="194" w:name="_Toc466884169"/>
      <w:bookmarkStart w:id="195" w:name="_Toc64304651"/>
      <w:r w:rsidRPr="00AF7433">
        <w:rPr>
          <w:sz w:val="20"/>
          <w:szCs w:val="20"/>
        </w:rPr>
        <w:t xml:space="preserve">Rysunek  </w:t>
      </w:r>
      <w:r w:rsidRPr="00AF7433">
        <w:rPr>
          <w:sz w:val="20"/>
          <w:szCs w:val="20"/>
        </w:rPr>
        <w:fldChar w:fldCharType="begin"/>
      </w:r>
      <w:r w:rsidRPr="00AF7433">
        <w:rPr>
          <w:sz w:val="20"/>
          <w:szCs w:val="20"/>
        </w:rPr>
        <w:instrText xml:space="preserve"> SEQ Rysunek_ \* ARABIC </w:instrText>
      </w:r>
      <w:r w:rsidRPr="00AF7433">
        <w:rPr>
          <w:sz w:val="20"/>
          <w:szCs w:val="20"/>
        </w:rPr>
        <w:fldChar w:fldCharType="separate"/>
      </w:r>
      <w:r w:rsidR="0093116B">
        <w:rPr>
          <w:noProof/>
          <w:sz w:val="20"/>
          <w:szCs w:val="20"/>
        </w:rPr>
        <w:t>34</w:t>
      </w:r>
      <w:r w:rsidRPr="00AF7433">
        <w:rPr>
          <w:sz w:val="20"/>
          <w:szCs w:val="20"/>
        </w:rPr>
        <w:fldChar w:fldCharType="end"/>
      </w:r>
      <w:r w:rsidR="00363DEB" w:rsidRPr="00AF7433">
        <w:rPr>
          <w:sz w:val="20"/>
          <w:szCs w:val="20"/>
        </w:rPr>
        <w:t xml:space="preserve"> Udział poszczególnych grup odbiorców w całkowitej emisji CO</w:t>
      </w:r>
      <w:r w:rsidR="00363DEB" w:rsidRPr="00AF7433">
        <w:rPr>
          <w:sz w:val="20"/>
          <w:szCs w:val="20"/>
          <w:vertAlign w:val="subscript"/>
        </w:rPr>
        <w:t>2</w:t>
      </w:r>
      <w:r w:rsidR="00363DEB" w:rsidRPr="00AF7433">
        <w:rPr>
          <w:sz w:val="20"/>
          <w:szCs w:val="20"/>
        </w:rPr>
        <w:t xml:space="preserve"> w roku </w:t>
      </w:r>
      <w:bookmarkEnd w:id="193"/>
      <w:r w:rsidR="00363DEB" w:rsidRPr="00AF7433">
        <w:rPr>
          <w:sz w:val="20"/>
          <w:szCs w:val="20"/>
        </w:rPr>
        <w:t>20</w:t>
      </w:r>
      <w:bookmarkEnd w:id="194"/>
      <w:r w:rsidR="009E79A0" w:rsidRPr="00AF7433">
        <w:rPr>
          <w:sz w:val="20"/>
          <w:szCs w:val="20"/>
        </w:rPr>
        <w:t>30</w:t>
      </w:r>
      <w:bookmarkEnd w:id="195"/>
    </w:p>
    <w:p w14:paraId="5563C32A" w14:textId="77777777" w:rsidR="00363DEB" w:rsidRPr="00AF7433" w:rsidRDefault="00363DEB" w:rsidP="00363DEB">
      <w:pPr>
        <w:rPr>
          <w:iCs/>
          <w:sz w:val="18"/>
          <w:szCs w:val="18"/>
        </w:rPr>
      </w:pPr>
      <w:r w:rsidRPr="00AF7433">
        <w:rPr>
          <w:iCs/>
          <w:sz w:val="18"/>
          <w:szCs w:val="18"/>
        </w:rPr>
        <w:t>Źródło: opracowanie własne na podstawie zebranych danych i ankiet</w:t>
      </w:r>
    </w:p>
    <w:p w14:paraId="6F4310C6" w14:textId="77777777" w:rsidR="00363DEB" w:rsidRPr="00AF7433" w:rsidRDefault="00363DEB" w:rsidP="00363DEB"/>
    <w:p w14:paraId="064F82DC" w14:textId="0843BB87" w:rsidR="00701769" w:rsidRPr="00AF7433" w:rsidRDefault="00363DEB" w:rsidP="00363DEB">
      <w:bookmarkStart w:id="196" w:name="_Hlk53380311"/>
      <w:r w:rsidRPr="00AF7433">
        <w:t>Prognozuje się, że sektorem o największym udziale w emisji CO</w:t>
      </w:r>
      <w:r w:rsidRPr="00AF7433">
        <w:rPr>
          <w:vertAlign w:val="subscript"/>
        </w:rPr>
        <w:t>2</w:t>
      </w:r>
      <w:r w:rsidRPr="00AF7433">
        <w:t xml:space="preserve"> będzie </w:t>
      </w:r>
      <w:r w:rsidR="00BD7D1E">
        <w:t xml:space="preserve">sektor </w:t>
      </w:r>
      <w:r w:rsidRPr="00AF7433">
        <w:t>mieszkaln</w:t>
      </w:r>
      <w:r w:rsidR="00701769" w:rsidRPr="00AF7433">
        <w:t>y</w:t>
      </w:r>
      <w:r w:rsidRPr="00AF7433">
        <w:t xml:space="preserve"> (</w:t>
      </w:r>
      <w:r w:rsidR="0093113C">
        <w:t>43,7</w:t>
      </w:r>
      <w:r w:rsidRPr="00AF7433">
        <w:t>%), następnie sektor handel, usługi, przedsiębiorstwa (</w:t>
      </w:r>
      <w:r w:rsidR="0093113C">
        <w:t>25,8</w:t>
      </w:r>
      <w:r w:rsidRPr="00AF7433">
        <w:t>%)</w:t>
      </w:r>
      <w:r w:rsidR="00BD7D1E">
        <w:t xml:space="preserve">, </w:t>
      </w:r>
      <w:r w:rsidR="00BD7D1E" w:rsidRPr="00AF7433">
        <w:t>sektor transportu (</w:t>
      </w:r>
      <w:r w:rsidR="0093113C">
        <w:t>27,2</w:t>
      </w:r>
      <w:r w:rsidR="00BD7D1E" w:rsidRPr="00AF7433">
        <w:t>%)</w:t>
      </w:r>
      <w:r w:rsidRPr="00AF7433">
        <w:t>. Emisja CO</w:t>
      </w:r>
      <w:r w:rsidRPr="00AF7433">
        <w:rPr>
          <w:vertAlign w:val="subscript"/>
        </w:rPr>
        <w:t>2</w:t>
      </w:r>
      <w:r w:rsidRPr="00AF7433">
        <w:t xml:space="preserve"> wynikająca z wykorzystywania energii w budynkach/instalacjach użyteczności publicznej (</w:t>
      </w:r>
      <w:r w:rsidR="0093113C">
        <w:t>2,1</w:t>
      </w:r>
      <w:r w:rsidRPr="00AF7433">
        <w:t xml:space="preserve">%), </w:t>
      </w:r>
      <w:r w:rsidR="00701769" w:rsidRPr="00AF7433">
        <w:t>oświetlenie uliczne (</w:t>
      </w:r>
      <w:r w:rsidR="0093113C">
        <w:t>1,3</w:t>
      </w:r>
      <w:r w:rsidR="00701769" w:rsidRPr="00AF7433">
        <w:t>%)</w:t>
      </w:r>
      <w:r w:rsidRPr="00AF7433">
        <w:t xml:space="preserve">. </w:t>
      </w:r>
    </w:p>
    <w:bookmarkEnd w:id="196"/>
    <w:p w14:paraId="7AE7790F" w14:textId="0100A886" w:rsidR="00363DEB" w:rsidRPr="00AF7433" w:rsidRDefault="00363DEB" w:rsidP="00363DEB">
      <w:r w:rsidRPr="00AF7433">
        <w:t>Na poniższym rysunku przedstawiono udział poszczególnych nośników energii i paliw w całkowitej emisji CO</w:t>
      </w:r>
      <w:r w:rsidRPr="00AF7433">
        <w:rPr>
          <w:vertAlign w:val="subscript"/>
        </w:rPr>
        <w:t>2</w:t>
      </w:r>
      <w:r w:rsidRPr="00AF7433">
        <w:t xml:space="preserve"> w Gminie </w:t>
      </w:r>
      <w:r w:rsidR="0093113C">
        <w:rPr>
          <w:szCs w:val="20"/>
        </w:rPr>
        <w:t>Gaworzyce</w:t>
      </w:r>
      <w:r w:rsidR="0085419F" w:rsidRPr="00AF7433">
        <w:rPr>
          <w:szCs w:val="20"/>
        </w:rPr>
        <w:t xml:space="preserve"> </w:t>
      </w:r>
      <w:r w:rsidRPr="00AF7433">
        <w:t>w 20</w:t>
      </w:r>
      <w:r w:rsidR="00701769" w:rsidRPr="00AF7433">
        <w:t>3</w:t>
      </w:r>
      <w:r w:rsidRPr="00AF7433">
        <w:t>0 roku.</w:t>
      </w:r>
    </w:p>
    <w:p w14:paraId="1D1C1B7A" w14:textId="77777777" w:rsidR="00363DEB" w:rsidRPr="00AF7433" w:rsidRDefault="00363DEB" w:rsidP="00363DEB"/>
    <w:p w14:paraId="5A56E7DE" w14:textId="544E2ECD" w:rsidR="00363DEB" w:rsidRPr="00AF7433" w:rsidRDefault="0093113C" w:rsidP="00363DEB">
      <w:pPr>
        <w:keepNext/>
        <w:jc w:val="center"/>
      </w:pPr>
      <w:r>
        <w:rPr>
          <w:noProof/>
        </w:rPr>
        <w:drawing>
          <wp:inline distT="0" distB="0" distL="0" distR="0" wp14:anchorId="56663FD8" wp14:editId="05BF1191">
            <wp:extent cx="4320000" cy="2880000"/>
            <wp:effectExtent l="0" t="0" r="4445" b="15875"/>
            <wp:docPr id="197" name="Wykres 197">
              <a:extLst xmlns:a="http://schemas.openxmlformats.org/drawingml/2006/main">
                <a:ext uri="{FF2B5EF4-FFF2-40B4-BE49-F238E27FC236}">
                  <a16:creationId xmlns:a16="http://schemas.microsoft.com/office/drawing/2014/main" id="{DFA65B40-5294-43F8-BFCC-12DE20D622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530A139A" w14:textId="181C8DBF" w:rsidR="00363DEB" w:rsidRPr="00AF7433" w:rsidRDefault="00643748" w:rsidP="00363DEB">
      <w:pPr>
        <w:pStyle w:val="Default"/>
        <w:rPr>
          <w:sz w:val="20"/>
          <w:szCs w:val="20"/>
        </w:rPr>
      </w:pPr>
      <w:bookmarkStart w:id="197" w:name="_Toc426978188"/>
      <w:bookmarkStart w:id="198" w:name="_Toc466884170"/>
      <w:bookmarkStart w:id="199" w:name="_Toc64304652"/>
      <w:r w:rsidRPr="00AF7433">
        <w:rPr>
          <w:sz w:val="20"/>
          <w:szCs w:val="20"/>
        </w:rPr>
        <w:t xml:space="preserve">Rysunek  </w:t>
      </w:r>
      <w:r w:rsidRPr="00AF7433">
        <w:rPr>
          <w:sz w:val="20"/>
          <w:szCs w:val="20"/>
        </w:rPr>
        <w:fldChar w:fldCharType="begin"/>
      </w:r>
      <w:r w:rsidRPr="00AF7433">
        <w:rPr>
          <w:sz w:val="20"/>
          <w:szCs w:val="20"/>
        </w:rPr>
        <w:instrText xml:space="preserve"> SEQ Rysunek_ \* ARABIC </w:instrText>
      </w:r>
      <w:r w:rsidRPr="00AF7433">
        <w:rPr>
          <w:sz w:val="20"/>
          <w:szCs w:val="20"/>
        </w:rPr>
        <w:fldChar w:fldCharType="separate"/>
      </w:r>
      <w:r w:rsidR="0093116B">
        <w:rPr>
          <w:noProof/>
          <w:sz w:val="20"/>
          <w:szCs w:val="20"/>
        </w:rPr>
        <w:t>35</w:t>
      </w:r>
      <w:r w:rsidRPr="00AF7433">
        <w:rPr>
          <w:sz w:val="20"/>
          <w:szCs w:val="20"/>
        </w:rPr>
        <w:fldChar w:fldCharType="end"/>
      </w:r>
      <w:r w:rsidR="00363DEB" w:rsidRPr="00AF7433">
        <w:rPr>
          <w:sz w:val="20"/>
          <w:szCs w:val="20"/>
        </w:rPr>
        <w:t xml:space="preserve"> Udział poszczególnych nośników energii i paliw w całkowitej emisji CO</w:t>
      </w:r>
      <w:r w:rsidR="00363DEB" w:rsidRPr="00AF7433">
        <w:rPr>
          <w:sz w:val="20"/>
          <w:szCs w:val="20"/>
          <w:vertAlign w:val="subscript"/>
        </w:rPr>
        <w:t>2</w:t>
      </w:r>
      <w:r w:rsidR="00363DEB" w:rsidRPr="00AF7433">
        <w:rPr>
          <w:sz w:val="20"/>
          <w:szCs w:val="20"/>
        </w:rPr>
        <w:t xml:space="preserve"> w roku </w:t>
      </w:r>
      <w:bookmarkEnd w:id="197"/>
      <w:r w:rsidR="00363DEB" w:rsidRPr="00AF7433">
        <w:rPr>
          <w:sz w:val="20"/>
          <w:szCs w:val="20"/>
        </w:rPr>
        <w:t>20</w:t>
      </w:r>
      <w:bookmarkEnd w:id="198"/>
      <w:r w:rsidR="007C2629" w:rsidRPr="00AF7433">
        <w:rPr>
          <w:sz w:val="20"/>
          <w:szCs w:val="20"/>
        </w:rPr>
        <w:t>30</w:t>
      </w:r>
      <w:bookmarkEnd w:id="199"/>
    </w:p>
    <w:p w14:paraId="449EE0A0" w14:textId="77777777" w:rsidR="00363DEB" w:rsidRPr="00AF7433" w:rsidRDefault="00363DEB" w:rsidP="00363DEB">
      <w:pPr>
        <w:rPr>
          <w:sz w:val="18"/>
          <w:szCs w:val="18"/>
        </w:rPr>
      </w:pPr>
      <w:r w:rsidRPr="00AF7433">
        <w:rPr>
          <w:sz w:val="18"/>
          <w:szCs w:val="18"/>
        </w:rPr>
        <w:t>Źródło: opracowanie własne na podstawie zebranych danych i ankiet</w:t>
      </w:r>
    </w:p>
    <w:p w14:paraId="1E1C2043" w14:textId="77777777" w:rsidR="00363DEB" w:rsidRPr="00AF7433" w:rsidRDefault="00363DEB" w:rsidP="00363DEB"/>
    <w:p w14:paraId="380E5E6A" w14:textId="77777777" w:rsidR="00363DEB" w:rsidRPr="00AF7433" w:rsidRDefault="00363DEB" w:rsidP="002B4692">
      <w:pPr>
        <w:pStyle w:val="Nagwek3"/>
        <w:numPr>
          <w:ilvl w:val="2"/>
          <w:numId w:val="1"/>
        </w:numPr>
        <w:rPr>
          <w:rFonts w:cs="Times New Roman"/>
        </w:rPr>
      </w:pPr>
      <w:bookmarkStart w:id="200" w:name="_Toc426978090"/>
      <w:bookmarkStart w:id="201" w:name="_Toc466883957"/>
      <w:bookmarkStart w:id="202" w:name="_Toc64299705"/>
      <w:r w:rsidRPr="00AF7433">
        <w:rPr>
          <w:rFonts w:cs="Times New Roman"/>
        </w:rPr>
        <w:t>Inwentaryzacja emisji – podsumowanie</w:t>
      </w:r>
      <w:bookmarkEnd w:id="200"/>
      <w:bookmarkEnd w:id="201"/>
      <w:bookmarkEnd w:id="202"/>
    </w:p>
    <w:p w14:paraId="1A48EB91" w14:textId="0B68D855" w:rsidR="00363DEB" w:rsidRPr="00AF7433" w:rsidRDefault="00363DEB" w:rsidP="00363DEB">
      <w:r w:rsidRPr="00AF7433">
        <w:t xml:space="preserve">Przewiduje się, że wielkość zużycia energii końcowej na terenie </w:t>
      </w:r>
      <w:r w:rsidR="00180E79" w:rsidRPr="00AF7433">
        <w:t xml:space="preserve">gminy </w:t>
      </w:r>
      <w:r w:rsidR="0093113C">
        <w:t>Gaworzyce</w:t>
      </w:r>
      <w:r w:rsidRPr="00AF7433">
        <w:t xml:space="preserve"> spadnie w latach 20</w:t>
      </w:r>
      <w:r w:rsidR="00F93FB4">
        <w:t>20</w:t>
      </w:r>
      <w:r w:rsidRPr="00AF7433">
        <w:t xml:space="preserve"> – 20</w:t>
      </w:r>
      <w:r w:rsidR="00180E79" w:rsidRPr="00AF7433">
        <w:t>3</w:t>
      </w:r>
      <w:r w:rsidRPr="00AF7433">
        <w:t>0 o ok</w:t>
      </w:r>
      <w:r w:rsidR="00180E79" w:rsidRPr="00AF7433">
        <w:t xml:space="preserve">oło </w:t>
      </w:r>
      <w:r w:rsidR="0093113C">
        <w:t>19</w:t>
      </w:r>
      <w:r w:rsidRPr="00AF7433">
        <w:t>%. Będzie to wynikać z tego, że działania racjonalizujące zużycie energii podejmowane przez Gminę będą w stanie zrekompensować zwiększone zużycie energii wynikające z rozwoju. Praktycznie największy spadek zużycia energii dotyczy sektora mieszkaln</w:t>
      </w:r>
      <w:r w:rsidR="00180E79" w:rsidRPr="00AF7433">
        <w:t>ego</w:t>
      </w:r>
      <w:r w:rsidRPr="00AF7433">
        <w:t>, ze względu na znaczny udział sektora w emisji CO</w:t>
      </w:r>
      <w:r w:rsidRPr="00AF7433">
        <w:rPr>
          <w:vertAlign w:val="subscript"/>
        </w:rPr>
        <w:t>2</w:t>
      </w:r>
      <w:r w:rsidRPr="00AF7433">
        <w:t>. W sektorze mieszkaln</w:t>
      </w:r>
      <w:r w:rsidR="00180E79" w:rsidRPr="00AF7433">
        <w:t>ym</w:t>
      </w:r>
      <w:r w:rsidRPr="00AF7433">
        <w:t xml:space="preserve"> zebrano informacje od mieszkańców dotyczące prac ograniczających zużycie paliw, a tym samym emisji CO</w:t>
      </w:r>
      <w:r w:rsidRPr="00AF7433">
        <w:rPr>
          <w:vertAlign w:val="subscript"/>
        </w:rPr>
        <w:t>2</w:t>
      </w:r>
      <w:r w:rsidRPr="00AF7433">
        <w:t xml:space="preserve">. Jak wynika z analizy ankiet około </w:t>
      </w:r>
      <w:r w:rsidR="00257C52">
        <w:t>8</w:t>
      </w:r>
      <w:r w:rsidRPr="00AF7433">
        <w:t>0% mieszkańców przewiduje termomodernizację swoich obiektów, wymianę kotłów, montaż pomp ciepła i solarów, fotoogniw.</w:t>
      </w:r>
    </w:p>
    <w:p w14:paraId="7A81D218" w14:textId="77777777" w:rsidR="00363DEB" w:rsidRPr="00AF7433" w:rsidRDefault="00363DEB" w:rsidP="00363DEB">
      <w:r w:rsidRPr="00AF7433">
        <w:t>Sektor użyteczności publicznej ze względu na podejmowane działania t.j.: montaż pomp ciepła, wymiana źródła ciepła, modernizacja i termomodernizacja budynków komunalnych, montaż solarów i fotoogniw w budynkach komunalnych, również przyczyni się do spadku zapotrzebowanie na energię.</w:t>
      </w:r>
    </w:p>
    <w:p w14:paraId="3A25444A" w14:textId="1EBB7F9D" w:rsidR="00363DEB" w:rsidRPr="00AF7433" w:rsidRDefault="00363DEB" w:rsidP="00363DEB">
      <w:r w:rsidRPr="00AF7433">
        <w:t>Pamiętając o ograniczonym wpływie jednostek samorządu lokalnego na odbiorców energii, należy podejmować zarówno bezpośrednie działania wpływające na zużycie energii jak i prace edukacyjne i promocyjne, mogące także przynieść wymierną korzyść dla środowiska.</w:t>
      </w:r>
    </w:p>
    <w:p w14:paraId="42B996A3" w14:textId="42774988" w:rsidR="00363DEB" w:rsidRDefault="00363DEB" w:rsidP="00363DEB"/>
    <w:p w14:paraId="754CB29B" w14:textId="1A6CDA19" w:rsidR="006621E3" w:rsidRDefault="006621E3" w:rsidP="00363DEB"/>
    <w:p w14:paraId="5CF7B93D" w14:textId="03B6A25C" w:rsidR="006621E3" w:rsidRDefault="006621E3" w:rsidP="00363DEB"/>
    <w:p w14:paraId="107F624A" w14:textId="016F3CEB" w:rsidR="006621E3" w:rsidRDefault="006621E3" w:rsidP="00363DEB"/>
    <w:p w14:paraId="2380C190" w14:textId="50BF5EFB" w:rsidR="006621E3" w:rsidRDefault="006621E3" w:rsidP="00363DEB"/>
    <w:p w14:paraId="58ABB0F4" w14:textId="457152A7" w:rsidR="006621E3" w:rsidRDefault="006621E3" w:rsidP="00363DEB"/>
    <w:p w14:paraId="277CB2C1" w14:textId="4B339307" w:rsidR="006621E3" w:rsidRDefault="006621E3" w:rsidP="00363DEB"/>
    <w:p w14:paraId="149C496A" w14:textId="77777777" w:rsidR="006621E3" w:rsidRPr="00AF7433" w:rsidRDefault="006621E3" w:rsidP="00363DEB"/>
    <w:p w14:paraId="64D4B731" w14:textId="7E946EA0" w:rsidR="00363DEB" w:rsidRPr="00AF7433" w:rsidRDefault="00363DEB" w:rsidP="00363DEB">
      <w:pPr>
        <w:pStyle w:val="Legenda"/>
        <w:keepNext/>
        <w:rPr>
          <w:sz w:val="22"/>
        </w:rPr>
      </w:pPr>
      <w:bookmarkStart w:id="203" w:name="_Toc64304606"/>
      <w:bookmarkStart w:id="204" w:name="_Toc466960692"/>
      <w:r w:rsidRPr="00AF7433">
        <w:rPr>
          <w:sz w:val="22"/>
        </w:rPr>
        <w:t xml:space="preserve">Tabela </w:t>
      </w:r>
      <w:r w:rsidRPr="00AF7433">
        <w:rPr>
          <w:sz w:val="22"/>
        </w:rPr>
        <w:fldChar w:fldCharType="begin"/>
      </w:r>
      <w:r w:rsidRPr="00AF7433">
        <w:rPr>
          <w:sz w:val="22"/>
        </w:rPr>
        <w:instrText xml:space="preserve"> SEQ Tabela \* ARABIC </w:instrText>
      </w:r>
      <w:r w:rsidRPr="00AF7433">
        <w:rPr>
          <w:sz w:val="22"/>
        </w:rPr>
        <w:fldChar w:fldCharType="separate"/>
      </w:r>
      <w:r w:rsidR="006621E3">
        <w:rPr>
          <w:noProof/>
          <w:sz w:val="22"/>
        </w:rPr>
        <w:t>22</w:t>
      </w:r>
      <w:r w:rsidRPr="00AF7433">
        <w:rPr>
          <w:sz w:val="22"/>
        </w:rPr>
        <w:fldChar w:fldCharType="end"/>
      </w:r>
      <w:r w:rsidRPr="00AF7433">
        <w:rPr>
          <w:sz w:val="22"/>
        </w:rPr>
        <w:t xml:space="preserve"> Zestawienie zbiorcz</w:t>
      </w:r>
      <w:r w:rsidR="00180E79" w:rsidRPr="00AF7433">
        <w:rPr>
          <w:sz w:val="22"/>
        </w:rPr>
        <w:t>ych wielkości</w:t>
      </w:r>
      <w:r w:rsidRPr="00AF7433">
        <w:rPr>
          <w:sz w:val="22"/>
        </w:rPr>
        <w:t xml:space="preserve"> dla roku bazowego </w:t>
      </w:r>
      <w:r w:rsidR="00101A28">
        <w:rPr>
          <w:sz w:val="22"/>
        </w:rPr>
        <w:t>201</w:t>
      </w:r>
      <w:r w:rsidR="0093113C">
        <w:rPr>
          <w:sz w:val="22"/>
        </w:rPr>
        <w:t>3</w:t>
      </w:r>
      <w:r w:rsidR="00101A28">
        <w:rPr>
          <w:sz w:val="22"/>
        </w:rPr>
        <w:t xml:space="preserve">, obliczeniowego </w:t>
      </w:r>
      <w:r w:rsidR="00180E79" w:rsidRPr="00AF7433">
        <w:rPr>
          <w:sz w:val="22"/>
        </w:rPr>
        <w:t>20</w:t>
      </w:r>
      <w:r w:rsidR="00D5681E">
        <w:rPr>
          <w:sz w:val="22"/>
        </w:rPr>
        <w:t>20</w:t>
      </w:r>
      <w:r w:rsidR="00180E79" w:rsidRPr="00AF7433">
        <w:rPr>
          <w:sz w:val="22"/>
        </w:rPr>
        <w:t xml:space="preserve"> oraz prognozy do 2030</w:t>
      </w:r>
      <w:bookmarkEnd w:id="203"/>
      <w:r w:rsidRPr="00AF7433">
        <w:rPr>
          <w:sz w:val="22"/>
        </w:rPr>
        <w:t xml:space="preserve"> </w:t>
      </w:r>
      <w:bookmarkEnd w:id="204"/>
    </w:p>
    <w:tbl>
      <w:tblPr>
        <w:tblW w:w="9072"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CellMar>
          <w:left w:w="70" w:type="dxa"/>
          <w:right w:w="70" w:type="dxa"/>
        </w:tblCellMar>
        <w:tblLook w:val="04A0" w:firstRow="1" w:lastRow="0" w:firstColumn="1" w:lastColumn="0" w:noHBand="0" w:noVBand="1"/>
      </w:tblPr>
      <w:tblGrid>
        <w:gridCol w:w="2925"/>
        <w:gridCol w:w="2049"/>
        <w:gridCol w:w="2049"/>
        <w:gridCol w:w="2049"/>
      </w:tblGrid>
      <w:tr w:rsidR="0093113C" w:rsidRPr="00740D6E" w14:paraId="5CC140D9" w14:textId="77777777" w:rsidTr="00E52A2C">
        <w:trPr>
          <w:trHeight w:val="552"/>
        </w:trPr>
        <w:tc>
          <w:tcPr>
            <w:tcW w:w="2925" w:type="dxa"/>
            <w:shd w:val="clear" w:color="000000" w:fill="D9D9D9"/>
            <w:vAlign w:val="center"/>
            <w:hideMark/>
          </w:tcPr>
          <w:p w14:paraId="6D8EAA1B" w14:textId="77777777" w:rsidR="0093113C" w:rsidRPr="00740D6E" w:rsidRDefault="0093113C" w:rsidP="0093113C">
            <w:pPr>
              <w:spacing w:before="0" w:after="0"/>
              <w:jc w:val="center"/>
              <w:rPr>
                <w:color w:val="000000"/>
                <w:sz w:val="16"/>
                <w:szCs w:val="16"/>
              </w:rPr>
            </w:pPr>
            <w:r w:rsidRPr="00740D6E">
              <w:rPr>
                <w:color w:val="000000"/>
                <w:sz w:val="16"/>
                <w:szCs w:val="16"/>
              </w:rPr>
              <w:t>Wyszczególnienie</w:t>
            </w:r>
          </w:p>
        </w:tc>
        <w:tc>
          <w:tcPr>
            <w:tcW w:w="2049" w:type="dxa"/>
            <w:shd w:val="clear" w:color="000000" w:fill="D9D9D9"/>
            <w:noWrap/>
            <w:vAlign w:val="center"/>
            <w:hideMark/>
          </w:tcPr>
          <w:p w14:paraId="1520C373" w14:textId="3726D190" w:rsidR="0093113C" w:rsidRPr="00740D6E" w:rsidRDefault="0093113C" w:rsidP="0093113C">
            <w:pPr>
              <w:spacing w:before="0" w:after="0"/>
              <w:jc w:val="center"/>
              <w:rPr>
                <w:color w:val="000000"/>
                <w:sz w:val="16"/>
                <w:szCs w:val="16"/>
              </w:rPr>
            </w:pPr>
            <w:r>
              <w:rPr>
                <w:color w:val="000000"/>
                <w:sz w:val="16"/>
                <w:szCs w:val="16"/>
              </w:rPr>
              <w:t>2013</w:t>
            </w:r>
          </w:p>
        </w:tc>
        <w:tc>
          <w:tcPr>
            <w:tcW w:w="2049" w:type="dxa"/>
            <w:shd w:val="clear" w:color="000000" w:fill="D9D9D9"/>
            <w:noWrap/>
            <w:vAlign w:val="center"/>
            <w:hideMark/>
          </w:tcPr>
          <w:p w14:paraId="24F6CD26" w14:textId="78874F23" w:rsidR="0093113C" w:rsidRPr="00740D6E" w:rsidRDefault="0093113C" w:rsidP="0093113C">
            <w:pPr>
              <w:spacing w:before="0" w:after="0"/>
              <w:jc w:val="center"/>
              <w:rPr>
                <w:color w:val="000000"/>
                <w:sz w:val="16"/>
                <w:szCs w:val="16"/>
              </w:rPr>
            </w:pPr>
            <w:r>
              <w:rPr>
                <w:color w:val="000000"/>
                <w:sz w:val="16"/>
                <w:szCs w:val="16"/>
              </w:rPr>
              <w:t>2020</w:t>
            </w:r>
          </w:p>
        </w:tc>
        <w:tc>
          <w:tcPr>
            <w:tcW w:w="2049" w:type="dxa"/>
            <w:shd w:val="clear" w:color="000000" w:fill="D9D9D9"/>
            <w:noWrap/>
            <w:vAlign w:val="center"/>
            <w:hideMark/>
          </w:tcPr>
          <w:p w14:paraId="2B28F164" w14:textId="1E2FFA92" w:rsidR="0093113C" w:rsidRPr="00740D6E" w:rsidRDefault="0093113C" w:rsidP="0093113C">
            <w:pPr>
              <w:spacing w:before="0" w:after="0"/>
              <w:jc w:val="center"/>
              <w:rPr>
                <w:color w:val="000000"/>
                <w:sz w:val="16"/>
                <w:szCs w:val="16"/>
              </w:rPr>
            </w:pPr>
            <w:r>
              <w:rPr>
                <w:color w:val="000000"/>
                <w:sz w:val="16"/>
                <w:szCs w:val="16"/>
              </w:rPr>
              <w:t>2030</w:t>
            </w:r>
          </w:p>
        </w:tc>
      </w:tr>
      <w:tr w:rsidR="0093113C" w:rsidRPr="00740D6E" w14:paraId="7AC7EE6C" w14:textId="77777777" w:rsidTr="00E52A2C">
        <w:trPr>
          <w:trHeight w:val="552"/>
        </w:trPr>
        <w:tc>
          <w:tcPr>
            <w:tcW w:w="2925" w:type="dxa"/>
            <w:shd w:val="clear" w:color="auto" w:fill="auto"/>
            <w:vAlign w:val="center"/>
            <w:hideMark/>
          </w:tcPr>
          <w:p w14:paraId="7CE1B585" w14:textId="77777777" w:rsidR="0093113C" w:rsidRPr="00740D6E" w:rsidRDefault="0093113C" w:rsidP="0093113C">
            <w:pPr>
              <w:spacing w:before="0" w:after="0"/>
              <w:jc w:val="center"/>
              <w:rPr>
                <w:color w:val="000000"/>
                <w:sz w:val="16"/>
                <w:szCs w:val="16"/>
              </w:rPr>
            </w:pPr>
            <w:r w:rsidRPr="00740D6E">
              <w:rPr>
                <w:color w:val="000000"/>
                <w:sz w:val="16"/>
                <w:szCs w:val="16"/>
              </w:rPr>
              <w:t>Emisja CO2 (Mg)</w:t>
            </w:r>
          </w:p>
        </w:tc>
        <w:tc>
          <w:tcPr>
            <w:tcW w:w="2049" w:type="dxa"/>
            <w:shd w:val="clear" w:color="auto" w:fill="auto"/>
            <w:vAlign w:val="center"/>
            <w:hideMark/>
          </w:tcPr>
          <w:p w14:paraId="79FDB6B5" w14:textId="423575F7" w:rsidR="0093113C" w:rsidRPr="00740D6E" w:rsidRDefault="0093113C" w:rsidP="0093113C">
            <w:pPr>
              <w:spacing w:before="0" w:after="0"/>
              <w:jc w:val="center"/>
              <w:rPr>
                <w:color w:val="000000"/>
                <w:sz w:val="16"/>
                <w:szCs w:val="16"/>
              </w:rPr>
            </w:pPr>
            <w:r>
              <w:rPr>
                <w:color w:val="000000"/>
                <w:sz w:val="16"/>
                <w:szCs w:val="16"/>
              </w:rPr>
              <w:t>16 695</w:t>
            </w:r>
          </w:p>
        </w:tc>
        <w:tc>
          <w:tcPr>
            <w:tcW w:w="2049" w:type="dxa"/>
            <w:shd w:val="clear" w:color="auto" w:fill="auto"/>
            <w:vAlign w:val="center"/>
            <w:hideMark/>
          </w:tcPr>
          <w:p w14:paraId="155746A7" w14:textId="1FE6AA0B" w:rsidR="0093113C" w:rsidRPr="00740D6E" w:rsidRDefault="0093113C" w:rsidP="0093113C">
            <w:pPr>
              <w:spacing w:before="0" w:after="0"/>
              <w:jc w:val="center"/>
              <w:rPr>
                <w:color w:val="000000"/>
                <w:sz w:val="16"/>
                <w:szCs w:val="16"/>
              </w:rPr>
            </w:pPr>
            <w:r>
              <w:rPr>
                <w:color w:val="000000"/>
                <w:sz w:val="16"/>
                <w:szCs w:val="16"/>
              </w:rPr>
              <w:t>14 016</w:t>
            </w:r>
          </w:p>
        </w:tc>
        <w:tc>
          <w:tcPr>
            <w:tcW w:w="2049" w:type="dxa"/>
            <w:shd w:val="clear" w:color="auto" w:fill="auto"/>
            <w:vAlign w:val="center"/>
            <w:hideMark/>
          </w:tcPr>
          <w:p w14:paraId="503E22C0" w14:textId="405C2948" w:rsidR="0093113C" w:rsidRPr="00740D6E" w:rsidRDefault="0093113C" w:rsidP="0093113C">
            <w:pPr>
              <w:spacing w:before="0" w:after="0"/>
              <w:jc w:val="center"/>
              <w:rPr>
                <w:color w:val="000000"/>
                <w:sz w:val="16"/>
                <w:szCs w:val="16"/>
              </w:rPr>
            </w:pPr>
            <w:r>
              <w:rPr>
                <w:color w:val="000000"/>
                <w:sz w:val="16"/>
                <w:szCs w:val="16"/>
              </w:rPr>
              <w:t>12 491</w:t>
            </w:r>
          </w:p>
        </w:tc>
      </w:tr>
      <w:tr w:rsidR="0093113C" w:rsidRPr="00740D6E" w14:paraId="3F3248F1" w14:textId="77777777" w:rsidTr="00E52A2C">
        <w:trPr>
          <w:trHeight w:val="552"/>
        </w:trPr>
        <w:tc>
          <w:tcPr>
            <w:tcW w:w="2925" w:type="dxa"/>
            <w:shd w:val="clear" w:color="auto" w:fill="auto"/>
            <w:vAlign w:val="center"/>
            <w:hideMark/>
          </w:tcPr>
          <w:p w14:paraId="63129ACC" w14:textId="77777777" w:rsidR="0093113C" w:rsidRPr="00740D6E" w:rsidRDefault="0093113C" w:rsidP="0093113C">
            <w:pPr>
              <w:spacing w:before="0" w:after="0"/>
              <w:jc w:val="center"/>
              <w:rPr>
                <w:color w:val="000000"/>
                <w:sz w:val="16"/>
                <w:szCs w:val="16"/>
              </w:rPr>
            </w:pPr>
            <w:r w:rsidRPr="00740D6E">
              <w:rPr>
                <w:color w:val="000000"/>
                <w:sz w:val="16"/>
                <w:szCs w:val="16"/>
              </w:rPr>
              <w:t>Zużycie energii (GJ)</w:t>
            </w:r>
          </w:p>
        </w:tc>
        <w:tc>
          <w:tcPr>
            <w:tcW w:w="2049" w:type="dxa"/>
            <w:shd w:val="clear" w:color="auto" w:fill="auto"/>
            <w:vAlign w:val="center"/>
            <w:hideMark/>
          </w:tcPr>
          <w:p w14:paraId="5BC95DCC" w14:textId="1E407473" w:rsidR="0093113C" w:rsidRPr="00740D6E" w:rsidRDefault="0093113C" w:rsidP="0093113C">
            <w:pPr>
              <w:spacing w:before="0" w:after="0"/>
              <w:jc w:val="center"/>
              <w:rPr>
                <w:color w:val="000000"/>
                <w:sz w:val="16"/>
                <w:szCs w:val="16"/>
              </w:rPr>
            </w:pPr>
            <w:r>
              <w:rPr>
                <w:color w:val="000000"/>
                <w:sz w:val="16"/>
                <w:szCs w:val="16"/>
              </w:rPr>
              <w:t>209 384,82</w:t>
            </w:r>
          </w:p>
        </w:tc>
        <w:tc>
          <w:tcPr>
            <w:tcW w:w="2049" w:type="dxa"/>
            <w:shd w:val="clear" w:color="auto" w:fill="auto"/>
            <w:vAlign w:val="center"/>
            <w:hideMark/>
          </w:tcPr>
          <w:p w14:paraId="57204535" w14:textId="4B221A17" w:rsidR="0093113C" w:rsidRPr="00740D6E" w:rsidRDefault="0093113C" w:rsidP="0093113C">
            <w:pPr>
              <w:spacing w:before="0" w:after="0"/>
              <w:jc w:val="center"/>
              <w:rPr>
                <w:color w:val="000000"/>
                <w:sz w:val="16"/>
                <w:szCs w:val="16"/>
              </w:rPr>
            </w:pPr>
            <w:r>
              <w:rPr>
                <w:color w:val="000000"/>
                <w:sz w:val="16"/>
                <w:szCs w:val="16"/>
              </w:rPr>
              <w:t>185 690,43</w:t>
            </w:r>
          </w:p>
        </w:tc>
        <w:tc>
          <w:tcPr>
            <w:tcW w:w="2049" w:type="dxa"/>
            <w:shd w:val="clear" w:color="auto" w:fill="auto"/>
            <w:vAlign w:val="center"/>
            <w:hideMark/>
          </w:tcPr>
          <w:p w14:paraId="0C0BE3E4" w14:textId="6F87B012" w:rsidR="0093113C" w:rsidRPr="00740D6E" w:rsidRDefault="0093113C" w:rsidP="0093113C">
            <w:pPr>
              <w:spacing w:before="0" w:after="0"/>
              <w:jc w:val="center"/>
              <w:rPr>
                <w:color w:val="000000"/>
                <w:sz w:val="16"/>
                <w:szCs w:val="16"/>
              </w:rPr>
            </w:pPr>
            <w:r>
              <w:rPr>
                <w:color w:val="000000"/>
                <w:sz w:val="16"/>
                <w:szCs w:val="16"/>
              </w:rPr>
              <w:t>169 720,10</w:t>
            </w:r>
          </w:p>
        </w:tc>
      </w:tr>
      <w:tr w:rsidR="0093113C" w:rsidRPr="00740D6E" w14:paraId="74B516A6" w14:textId="77777777" w:rsidTr="00E52A2C">
        <w:trPr>
          <w:trHeight w:val="552"/>
        </w:trPr>
        <w:tc>
          <w:tcPr>
            <w:tcW w:w="2925" w:type="dxa"/>
            <w:shd w:val="clear" w:color="auto" w:fill="auto"/>
            <w:vAlign w:val="center"/>
            <w:hideMark/>
          </w:tcPr>
          <w:p w14:paraId="0725185A" w14:textId="77777777" w:rsidR="0093113C" w:rsidRPr="00740D6E" w:rsidRDefault="0093113C" w:rsidP="0093113C">
            <w:pPr>
              <w:spacing w:before="0" w:after="0"/>
              <w:jc w:val="center"/>
              <w:rPr>
                <w:color w:val="000000"/>
                <w:sz w:val="16"/>
                <w:szCs w:val="16"/>
              </w:rPr>
            </w:pPr>
            <w:r w:rsidRPr="00740D6E">
              <w:rPr>
                <w:color w:val="000000"/>
                <w:sz w:val="16"/>
                <w:szCs w:val="16"/>
              </w:rPr>
              <w:t>Ilości energii uzyskanej z OZE (GJ)</w:t>
            </w:r>
          </w:p>
        </w:tc>
        <w:tc>
          <w:tcPr>
            <w:tcW w:w="2049" w:type="dxa"/>
            <w:shd w:val="clear" w:color="auto" w:fill="auto"/>
            <w:vAlign w:val="center"/>
            <w:hideMark/>
          </w:tcPr>
          <w:p w14:paraId="3523DD28" w14:textId="509A3D9A" w:rsidR="0093113C" w:rsidRPr="00740D6E" w:rsidRDefault="0093113C" w:rsidP="0093113C">
            <w:pPr>
              <w:spacing w:before="0" w:after="0"/>
              <w:jc w:val="center"/>
              <w:rPr>
                <w:color w:val="000000"/>
                <w:sz w:val="16"/>
                <w:szCs w:val="16"/>
              </w:rPr>
            </w:pPr>
            <w:r>
              <w:rPr>
                <w:color w:val="000000"/>
                <w:sz w:val="16"/>
                <w:szCs w:val="16"/>
              </w:rPr>
              <w:t>5 535</w:t>
            </w:r>
          </w:p>
        </w:tc>
        <w:tc>
          <w:tcPr>
            <w:tcW w:w="2049" w:type="dxa"/>
            <w:shd w:val="clear" w:color="auto" w:fill="auto"/>
            <w:vAlign w:val="center"/>
            <w:hideMark/>
          </w:tcPr>
          <w:p w14:paraId="3BE824AB" w14:textId="765B1C45" w:rsidR="0093113C" w:rsidRPr="00740D6E" w:rsidRDefault="0093113C" w:rsidP="0093113C">
            <w:pPr>
              <w:spacing w:before="0" w:after="0"/>
              <w:jc w:val="center"/>
              <w:rPr>
                <w:color w:val="000000"/>
                <w:sz w:val="16"/>
                <w:szCs w:val="16"/>
              </w:rPr>
            </w:pPr>
            <w:r>
              <w:rPr>
                <w:color w:val="000000"/>
                <w:sz w:val="16"/>
                <w:szCs w:val="16"/>
              </w:rPr>
              <w:t>6 669</w:t>
            </w:r>
          </w:p>
        </w:tc>
        <w:tc>
          <w:tcPr>
            <w:tcW w:w="2049" w:type="dxa"/>
            <w:shd w:val="clear" w:color="auto" w:fill="auto"/>
            <w:vAlign w:val="center"/>
            <w:hideMark/>
          </w:tcPr>
          <w:p w14:paraId="53D3857E" w14:textId="7A7AD03B" w:rsidR="0093113C" w:rsidRPr="00740D6E" w:rsidRDefault="0093113C" w:rsidP="0093113C">
            <w:pPr>
              <w:spacing w:before="0" w:after="0"/>
              <w:jc w:val="center"/>
              <w:rPr>
                <w:color w:val="000000"/>
                <w:sz w:val="16"/>
                <w:szCs w:val="16"/>
              </w:rPr>
            </w:pPr>
            <w:r>
              <w:rPr>
                <w:color w:val="000000"/>
                <w:sz w:val="16"/>
                <w:szCs w:val="16"/>
              </w:rPr>
              <w:t>10 000</w:t>
            </w:r>
          </w:p>
        </w:tc>
      </w:tr>
      <w:tr w:rsidR="0093113C" w:rsidRPr="00740D6E" w14:paraId="3378F3D1" w14:textId="77777777" w:rsidTr="00E52A2C">
        <w:trPr>
          <w:trHeight w:val="552"/>
        </w:trPr>
        <w:tc>
          <w:tcPr>
            <w:tcW w:w="2925" w:type="dxa"/>
            <w:shd w:val="clear" w:color="auto" w:fill="auto"/>
            <w:vAlign w:val="center"/>
            <w:hideMark/>
          </w:tcPr>
          <w:p w14:paraId="6232E360" w14:textId="77777777" w:rsidR="0093113C" w:rsidRPr="00740D6E" w:rsidRDefault="0093113C" w:rsidP="0093113C">
            <w:pPr>
              <w:spacing w:before="0" w:after="0"/>
              <w:jc w:val="center"/>
              <w:rPr>
                <w:color w:val="000000"/>
                <w:sz w:val="16"/>
                <w:szCs w:val="16"/>
              </w:rPr>
            </w:pPr>
            <w:r w:rsidRPr="00740D6E">
              <w:rPr>
                <w:color w:val="000000"/>
                <w:sz w:val="16"/>
                <w:szCs w:val="16"/>
              </w:rPr>
              <w:t>Wielkości redukcji CO2 (Mg)</w:t>
            </w:r>
          </w:p>
        </w:tc>
        <w:tc>
          <w:tcPr>
            <w:tcW w:w="2049" w:type="dxa"/>
            <w:shd w:val="clear" w:color="auto" w:fill="auto"/>
            <w:vAlign w:val="center"/>
            <w:hideMark/>
          </w:tcPr>
          <w:p w14:paraId="5549CA7E" w14:textId="378B3810" w:rsidR="0093113C" w:rsidRPr="00740D6E" w:rsidRDefault="0093113C" w:rsidP="0093113C">
            <w:pPr>
              <w:spacing w:before="0" w:after="0"/>
              <w:jc w:val="center"/>
              <w:rPr>
                <w:color w:val="000000"/>
                <w:sz w:val="16"/>
                <w:szCs w:val="16"/>
              </w:rPr>
            </w:pPr>
            <w:r>
              <w:rPr>
                <w:color w:val="000000"/>
                <w:sz w:val="16"/>
                <w:szCs w:val="16"/>
              </w:rPr>
              <w:t>0</w:t>
            </w:r>
          </w:p>
        </w:tc>
        <w:tc>
          <w:tcPr>
            <w:tcW w:w="2049" w:type="dxa"/>
            <w:shd w:val="clear" w:color="auto" w:fill="auto"/>
            <w:vAlign w:val="center"/>
            <w:hideMark/>
          </w:tcPr>
          <w:p w14:paraId="0AEA1DD7" w14:textId="5C5AF9C0" w:rsidR="0093113C" w:rsidRPr="00740D6E" w:rsidRDefault="0093113C" w:rsidP="0093113C">
            <w:pPr>
              <w:spacing w:before="0" w:after="0"/>
              <w:jc w:val="center"/>
              <w:rPr>
                <w:color w:val="000000"/>
                <w:sz w:val="16"/>
                <w:szCs w:val="16"/>
              </w:rPr>
            </w:pPr>
            <w:r>
              <w:rPr>
                <w:color w:val="000000"/>
                <w:sz w:val="16"/>
                <w:szCs w:val="16"/>
              </w:rPr>
              <w:t>2 678</w:t>
            </w:r>
          </w:p>
        </w:tc>
        <w:tc>
          <w:tcPr>
            <w:tcW w:w="2049" w:type="dxa"/>
            <w:shd w:val="clear" w:color="auto" w:fill="auto"/>
            <w:vAlign w:val="center"/>
            <w:hideMark/>
          </w:tcPr>
          <w:p w14:paraId="52878151" w14:textId="1A837D83" w:rsidR="0093113C" w:rsidRPr="00740D6E" w:rsidRDefault="0093113C" w:rsidP="0093113C">
            <w:pPr>
              <w:spacing w:before="0" w:after="0"/>
              <w:jc w:val="center"/>
              <w:rPr>
                <w:color w:val="000000"/>
                <w:sz w:val="16"/>
                <w:szCs w:val="16"/>
              </w:rPr>
            </w:pPr>
            <w:r>
              <w:rPr>
                <w:color w:val="000000"/>
                <w:sz w:val="16"/>
                <w:szCs w:val="16"/>
              </w:rPr>
              <w:t>1 526</w:t>
            </w:r>
          </w:p>
        </w:tc>
      </w:tr>
      <w:tr w:rsidR="0093113C" w:rsidRPr="00740D6E" w14:paraId="52F7150E" w14:textId="77777777" w:rsidTr="00E52A2C">
        <w:trPr>
          <w:trHeight w:val="552"/>
        </w:trPr>
        <w:tc>
          <w:tcPr>
            <w:tcW w:w="2925" w:type="dxa"/>
            <w:shd w:val="clear" w:color="auto" w:fill="auto"/>
            <w:vAlign w:val="center"/>
            <w:hideMark/>
          </w:tcPr>
          <w:p w14:paraId="422E6846" w14:textId="77777777" w:rsidR="0093113C" w:rsidRPr="00740D6E" w:rsidRDefault="0093113C" w:rsidP="0093113C">
            <w:pPr>
              <w:spacing w:before="0" w:after="0"/>
              <w:jc w:val="center"/>
              <w:rPr>
                <w:color w:val="000000"/>
                <w:sz w:val="16"/>
                <w:szCs w:val="16"/>
              </w:rPr>
            </w:pPr>
            <w:r w:rsidRPr="00740D6E">
              <w:rPr>
                <w:color w:val="000000"/>
                <w:sz w:val="16"/>
                <w:szCs w:val="16"/>
              </w:rPr>
              <w:t>Wielkość redukcji energii (GJ)</w:t>
            </w:r>
          </w:p>
        </w:tc>
        <w:tc>
          <w:tcPr>
            <w:tcW w:w="2049" w:type="dxa"/>
            <w:shd w:val="clear" w:color="auto" w:fill="auto"/>
            <w:vAlign w:val="center"/>
            <w:hideMark/>
          </w:tcPr>
          <w:p w14:paraId="09632CFC" w14:textId="6E7BAF99" w:rsidR="0093113C" w:rsidRPr="00740D6E" w:rsidRDefault="0093113C" w:rsidP="0093113C">
            <w:pPr>
              <w:spacing w:before="0" w:after="0"/>
              <w:jc w:val="center"/>
              <w:rPr>
                <w:color w:val="000000"/>
                <w:sz w:val="16"/>
                <w:szCs w:val="16"/>
              </w:rPr>
            </w:pPr>
            <w:r>
              <w:rPr>
                <w:color w:val="000000"/>
                <w:sz w:val="16"/>
                <w:szCs w:val="16"/>
              </w:rPr>
              <w:t>0</w:t>
            </w:r>
          </w:p>
        </w:tc>
        <w:tc>
          <w:tcPr>
            <w:tcW w:w="2049" w:type="dxa"/>
            <w:shd w:val="clear" w:color="auto" w:fill="auto"/>
            <w:vAlign w:val="center"/>
            <w:hideMark/>
          </w:tcPr>
          <w:p w14:paraId="3CC17412" w14:textId="6A59CBEC" w:rsidR="0093113C" w:rsidRPr="00740D6E" w:rsidRDefault="0093113C" w:rsidP="0093113C">
            <w:pPr>
              <w:spacing w:before="0" w:after="0"/>
              <w:jc w:val="center"/>
              <w:rPr>
                <w:color w:val="000000"/>
                <w:sz w:val="16"/>
                <w:szCs w:val="16"/>
              </w:rPr>
            </w:pPr>
            <w:r>
              <w:rPr>
                <w:color w:val="000000"/>
                <w:sz w:val="16"/>
                <w:szCs w:val="16"/>
              </w:rPr>
              <w:t>23 694</w:t>
            </w:r>
          </w:p>
        </w:tc>
        <w:tc>
          <w:tcPr>
            <w:tcW w:w="2049" w:type="dxa"/>
            <w:shd w:val="clear" w:color="auto" w:fill="auto"/>
            <w:vAlign w:val="center"/>
            <w:hideMark/>
          </w:tcPr>
          <w:p w14:paraId="648EBD0A" w14:textId="686066D5" w:rsidR="0093113C" w:rsidRPr="00740D6E" w:rsidRDefault="0093113C" w:rsidP="0093113C">
            <w:pPr>
              <w:spacing w:before="0" w:after="0"/>
              <w:jc w:val="center"/>
              <w:rPr>
                <w:color w:val="000000"/>
                <w:sz w:val="16"/>
                <w:szCs w:val="16"/>
              </w:rPr>
            </w:pPr>
            <w:r>
              <w:rPr>
                <w:color w:val="000000"/>
                <w:sz w:val="16"/>
                <w:szCs w:val="16"/>
              </w:rPr>
              <w:t>15 970</w:t>
            </w:r>
          </w:p>
        </w:tc>
      </w:tr>
      <w:tr w:rsidR="0093113C" w:rsidRPr="00740D6E" w14:paraId="0A6F55B7" w14:textId="77777777" w:rsidTr="00E52A2C">
        <w:trPr>
          <w:trHeight w:val="552"/>
        </w:trPr>
        <w:tc>
          <w:tcPr>
            <w:tcW w:w="2925" w:type="dxa"/>
            <w:shd w:val="clear" w:color="auto" w:fill="auto"/>
            <w:vAlign w:val="center"/>
            <w:hideMark/>
          </w:tcPr>
          <w:p w14:paraId="6BEF8D8E" w14:textId="77777777" w:rsidR="0093113C" w:rsidRPr="00740D6E" w:rsidRDefault="0093113C" w:rsidP="0093113C">
            <w:pPr>
              <w:spacing w:before="0" w:after="0"/>
              <w:jc w:val="center"/>
              <w:rPr>
                <w:color w:val="000000"/>
                <w:sz w:val="16"/>
                <w:szCs w:val="16"/>
              </w:rPr>
            </w:pPr>
            <w:r w:rsidRPr="00740D6E">
              <w:rPr>
                <w:color w:val="000000"/>
                <w:sz w:val="16"/>
                <w:szCs w:val="16"/>
              </w:rPr>
              <w:t>Odniesienie redukcji CO2 do roku bazowego (%)</w:t>
            </w:r>
          </w:p>
        </w:tc>
        <w:tc>
          <w:tcPr>
            <w:tcW w:w="2049" w:type="dxa"/>
            <w:shd w:val="clear" w:color="auto" w:fill="auto"/>
            <w:vAlign w:val="center"/>
            <w:hideMark/>
          </w:tcPr>
          <w:p w14:paraId="601667C3" w14:textId="5DDEC01A" w:rsidR="0093113C" w:rsidRPr="00740D6E" w:rsidRDefault="0093113C" w:rsidP="0093113C">
            <w:pPr>
              <w:spacing w:before="0" w:after="0"/>
              <w:jc w:val="center"/>
              <w:rPr>
                <w:color w:val="000000"/>
                <w:sz w:val="16"/>
                <w:szCs w:val="16"/>
              </w:rPr>
            </w:pPr>
            <w:r>
              <w:rPr>
                <w:color w:val="000000"/>
                <w:sz w:val="16"/>
                <w:szCs w:val="16"/>
              </w:rPr>
              <w:t>0</w:t>
            </w:r>
          </w:p>
        </w:tc>
        <w:tc>
          <w:tcPr>
            <w:tcW w:w="2049" w:type="dxa"/>
            <w:shd w:val="clear" w:color="auto" w:fill="auto"/>
            <w:vAlign w:val="center"/>
            <w:hideMark/>
          </w:tcPr>
          <w:p w14:paraId="56978253" w14:textId="566DAB32" w:rsidR="0093113C" w:rsidRPr="00740D6E" w:rsidRDefault="0093113C" w:rsidP="0093113C">
            <w:pPr>
              <w:spacing w:before="0" w:after="0"/>
              <w:jc w:val="center"/>
              <w:rPr>
                <w:color w:val="000000"/>
                <w:sz w:val="16"/>
                <w:szCs w:val="16"/>
              </w:rPr>
            </w:pPr>
            <w:r>
              <w:rPr>
                <w:color w:val="000000"/>
                <w:sz w:val="16"/>
                <w:szCs w:val="16"/>
              </w:rPr>
              <w:t>16,04%</w:t>
            </w:r>
          </w:p>
        </w:tc>
        <w:tc>
          <w:tcPr>
            <w:tcW w:w="2049" w:type="dxa"/>
            <w:shd w:val="clear" w:color="auto" w:fill="auto"/>
            <w:vAlign w:val="center"/>
            <w:hideMark/>
          </w:tcPr>
          <w:p w14:paraId="0D6F85DE" w14:textId="6122B8C8" w:rsidR="0093113C" w:rsidRPr="00740D6E" w:rsidRDefault="0093113C" w:rsidP="0093113C">
            <w:pPr>
              <w:spacing w:before="0" w:after="0"/>
              <w:jc w:val="center"/>
              <w:rPr>
                <w:color w:val="000000"/>
                <w:sz w:val="16"/>
                <w:szCs w:val="16"/>
              </w:rPr>
            </w:pPr>
            <w:r>
              <w:rPr>
                <w:color w:val="000000"/>
                <w:sz w:val="16"/>
                <w:szCs w:val="16"/>
              </w:rPr>
              <w:t>10,88%</w:t>
            </w:r>
          </w:p>
        </w:tc>
      </w:tr>
      <w:tr w:rsidR="0093113C" w:rsidRPr="00740D6E" w14:paraId="053879CE" w14:textId="77777777" w:rsidTr="00E52A2C">
        <w:trPr>
          <w:trHeight w:val="552"/>
        </w:trPr>
        <w:tc>
          <w:tcPr>
            <w:tcW w:w="2925" w:type="dxa"/>
            <w:shd w:val="clear" w:color="auto" w:fill="auto"/>
            <w:vAlign w:val="center"/>
            <w:hideMark/>
          </w:tcPr>
          <w:p w14:paraId="6C380C91" w14:textId="77777777" w:rsidR="0093113C" w:rsidRPr="00740D6E" w:rsidRDefault="0093113C" w:rsidP="0093113C">
            <w:pPr>
              <w:spacing w:before="0" w:after="0"/>
              <w:jc w:val="center"/>
              <w:rPr>
                <w:color w:val="000000"/>
                <w:sz w:val="16"/>
                <w:szCs w:val="16"/>
              </w:rPr>
            </w:pPr>
            <w:r w:rsidRPr="00740D6E">
              <w:rPr>
                <w:color w:val="000000"/>
                <w:sz w:val="16"/>
                <w:szCs w:val="16"/>
              </w:rPr>
              <w:t>Odniesienie redukcji zużycia energii do szacunku zużycia energii dla roku 2030 (%)</w:t>
            </w:r>
          </w:p>
        </w:tc>
        <w:tc>
          <w:tcPr>
            <w:tcW w:w="2049" w:type="dxa"/>
            <w:shd w:val="clear" w:color="auto" w:fill="auto"/>
            <w:vAlign w:val="center"/>
            <w:hideMark/>
          </w:tcPr>
          <w:p w14:paraId="3D4714A1" w14:textId="03FFEFC9" w:rsidR="0093113C" w:rsidRPr="00740D6E" w:rsidRDefault="0093113C" w:rsidP="0093113C">
            <w:pPr>
              <w:spacing w:before="0" w:after="0"/>
              <w:jc w:val="center"/>
              <w:rPr>
                <w:color w:val="000000"/>
                <w:sz w:val="16"/>
                <w:szCs w:val="16"/>
              </w:rPr>
            </w:pPr>
            <w:r>
              <w:rPr>
                <w:color w:val="000000"/>
                <w:sz w:val="16"/>
                <w:szCs w:val="16"/>
              </w:rPr>
              <w:t>0</w:t>
            </w:r>
          </w:p>
        </w:tc>
        <w:tc>
          <w:tcPr>
            <w:tcW w:w="2049" w:type="dxa"/>
            <w:shd w:val="clear" w:color="auto" w:fill="auto"/>
            <w:vAlign w:val="center"/>
            <w:hideMark/>
          </w:tcPr>
          <w:p w14:paraId="6AEF4B5D" w14:textId="3D3CEAF0" w:rsidR="0093113C" w:rsidRPr="00740D6E" w:rsidRDefault="0093113C" w:rsidP="0093113C">
            <w:pPr>
              <w:spacing w:before="0" w:after="0"/>
              <w:jc w:val="center"/>
              <w:rPr>
                <w:color w:val="000000"/>
                <w:sz w:val="16"/>
                <w:szCs w:val="16"/>
              </w:rPr>
            </w:pPr>
            <w:r>
              <w:rPr>
                <w:color w:val="000000"/>
                <w:sz w:val="16"/>
                <w:szCs w:val="16"/>
              </w:rPr>
              <w:t>11,32%</w:t>
            </w:r>
          </w:p>
        </w:tc>
        <w:tc>
          <w:tcPr>
            <w:tcW w:w="2049" w:type="dxa"/>
            <w:shd w:val="clear" w:color="auto" w:fill="auto"/>
            <w:vAlign w:val="center"/>
            <w:hideMark/>
          </w:tcPr>
          <w:p w14:paraId="792B17AE" w14:textId="5EF25EE0" w:rsidR="0093113C" w:rsidRPr="00740D6E" w:rsidRDefault="0093113C" w:rsidP="0093113C">
            <w:pPr>
              <w:spacing w:before="0" w:after="0"/>
              <w:jc w:val="center"/>
              <w:rPr>
                <w:color w:val="000000"/>
                <w:sz w:val="16"/>
                <w:szCs w:val="16"/>
              </w:rPr>
            </w:pPr>
            <w:r>
              <w:rPr>
                <w:color w:val="000000"/>
                <w:sz w:val="16"/>
                <w:szCs w:val="16"/>
              </w:rPr>
              <w:t>7,63%</w:t>
            </w:r>
          </w:p>
        </w:tc>
      </w:tr>
      <w:tr w:rsidR="0093113C" w:rsidRPr="00740D6E" w14:paraId="1D14964A" w14:textId="77777777" w:rsidTr="00E52A2C">
        <w:trPr>
          <w:trHeight w:val="552"/>
        </w:trPr>
        <w:tc>
          <w:tcPr>
            <w:tcW w:w="2925" w:type="dxa"/>
            <w:shd w:val="clear" w:color="auto" w:fill="auto"/>
            <w:vAlign w:val="center"/>
            <w:hideMark/>
          </w:tcPr>
          <w:p w14:paraId="62A59698" w14:textId="77777777" w:rsidR="0093113C" w:rsidRPr="00740D6E" w:rsidRDefault="0093113C" w:rsidP="0093113C">
            <w:pPr>
              <w:spacing w:before="0" w:after="0"/>
              <w:jc w:val="center"/>
              <w:rPr>
                <w:color w:val="000000"/>
                <w:sz w:val="16"/>
                <w:szCs w:val="16"/>
              </w:rPr>
            </w:pPr>
            <w:r w:rsidRPr="00740D6E">
              <w:rPr>
                <w:color w:val="000000"/>
                <w:sz w:val="16"/>
                <w:szCs w:val="16"/>
              </w:rPr>
              <w:t>Udział procentowy energii z OZE do zużycia energii w roku 2030</w:t>
            </w:r>
          </w:p>
        </w:tc>
        <w:tc>
          <w:tcPr>
            <w:tcW w:w="2049" w:type="dxa"/>
            <w:shd w:val="clear" w:color="auto" w:fill="auto"/>
            <w:vAlign w:val="center"/>
            <w:hideMark/>
          </w:tcPr>
          <w:p w14:paraId="058F3F5B" w14:textId="00B02CAD" w:rsidR="0093113C" w:rsidRPr="00740D6E" w:rsidRDefault="0093113C" w:rsidP="0093113C">
            <w:pPr>
              <w:spacing w:before="0" w:after="0"/>
              <w:jc w:val="center"/>
              <w:rPr>
                <w:color w:val="000000"/>
                <w:sz w:val="16"/>
                <w:szCs w:val="16"/>
              </w:rPr>
            </w:pPr>
            <w:r>
              <w:rPr>
                <w:color w:val="000000"/>
                <w:sz w:val="16"/>
                <w:szCs w:val="16"/>
              </w:rPr>
              <w:t>2,64%</w:t>
            </w:r>
          </w:p>
        </w:tc>
        <w:tc>
          <w:tcPr>
            <w:tcW w:w="2049" w:type="dxa"/>
            <w:shd w:val="clear" w:color="auto" w:fill="auto"/>
            <w:vAlign w:val="center"/>
            <w:hideMark/>
          </w:tcPr>
          <w:p w14:paraId="637E3C61" w14:textId="237644E7" w:rsidR="0093113C" w:rsidRPr="00740D6E" w:rsidRDefault="0093113C" w:rsidP="0093113C">
            <w:pPr>
              <w:spacing w:before="0" w:after="0"/>
              <w:jc w:val="center"/>
              <w:rPr>
                <w:color w:val="000000"/>
                <w:sz w:val="16"/>
                <w:szCs w:val="16"/>
              </w:rPr>
            </w:pPr>
            <w:r>
              <w:rPr>
                <w:color w:val="000000"/>
                <w:sz w:val="16"/>
                <w:szCs w:val="16"/>
              </w:rPr>
              <w:t>3,59%</w:t>
            </w:r>
          </w:p>
        </w:tc>
        <w:tc>
          <w:tcPr>
            <w:tcW w:w="2049" w:type="dxa"/>
            <w:shd w:val="clear" w:color="auto" w:fill="auto"/>
            <w:vAlign w:val="center"/>
            <w:hideMark/>
          </w:tcPr>
          <w:p w14:paraId="7CDF4986" w14:textId="6A6AE45B" w:rsidR="0093113C" w:rsidRPr="00740D6E" w:rsidRDefault="0093113C" w:rsidP="0093113C">
            <w:pPr>
              <w:spacing w:before="0" w:after="0"/>
              <w:jc w:val="center"/>
              <w:rPr>
                <w:color w:val="000000"/>
                <w:sz w:val="16"/>
                <w:szCs w:val="16"/>
              </w:rPr>
            </w:pPr>
            <w:r>
              <w:rPr>
                <w:color w:val="000000"/>
                <w:sz w:val="16"/>
                <w:szCs w:val="16"/>
              </w:rPr>
              <w:t>5,89%</w:t>
            </w:r>
          </w:p>
        </w:tc>
      </w:tr>
    </w:tbl>
    <w:p w14:paraId="4AD8FBF8" w14:textId="77777777" w:rsidR="00363DEB" w:rsidRPr="00AF7433" w:rsidRDefault="00363DEB" w:rsidP="00363DEB"/>
    <w:p w14:paraId="26036F45" w14:textId="153EF002" w:rsidR="00363DEB" w:rsidRPr="00AF7433" w:rsidRDefault="00363DEB" w:rsidP="00363DEB">
      <w:bookmarkStart w:id="205" w:name="_Hlk53380330"/>
      <w:r w:rsidRPr="00AF7433">
        <w:t>W celu realizacji PGN wyznaczono wskaźnik redukcji zużycia energii finalnej</w:t>
      </w:r>
      <w:r w:rsidR="00740D6E">
        <w:t xml:space="preserve"> na poziomie </w:t>
      </w:r>
      <w:r w:rsidR="0093113C">
        <w:t>39 665</w:t>
      </w:r>
      <w:r w:rsidR="008E1EAC">
        <w:t xml:space="preserve"> GJ</w:t>
      </w:r>
      <w:r w:rsidR="006621E3">
        <w:t xml:space="preserve"> w 2030 roku</w:t>
      </w:r>
      <w:r w:rsidRPr="00AF7433">
        <w:t xml:space="preserve">. W roku </w:t>
      </w:r>
      <w:r w:rsidR="006621E3">
        <w:t xml:space="preserve">bazowym 2013 zużycie energii końcowej wynosiło 209 385 GJ, w roku </w:t>
      </w:r>
      <w:r w:rsidR="00ED3F7D">
        <w:t>przeliczeniowym</w:t>
      </w:r>
      <w:r w:rsidRPr="00AF7433">
        <w:t xml:space="preserve"> </w:t>
      </w:r>
      <w:r w:rsidR="006621E3">
        <w:t>2020</w:t>
      </w:r>
      <w:r w:rsidR="005F6DAB">
        <w:t xml:space="preserve"> </w:t>
      </w:r>
      <w:r w:rsidRPr="00AF7433">
        <w:t xml:space="preserve">zużycie całkowitej energii finalnej wynosiło </w:t>
      </w:r>
      <w:r w:rsidR="0093113C">
        <w:t>185 690</w:t>
      </w:r>
      <w:r w:rsidR="008467A4" w:rsidRPr="00AF7433">
        <w:t xml:space="preserve"> </w:t>
      </w:r>
      <w:r w:rsidRPr="00AF7433">
        <w:t xml:space="preserve">GJ. W wyniku realizacji celów i zadań w </w:t>
      </w:r>
      <w:r w:rsidR="008467A4" w:rsidRPr="00AF7433">
        <w:t xml:space="preserve">poszczególnych </w:t>
      </w:r>
      <w:r w:rsidRPr="00AF7433">
        <w:t xml:space="preserve">sektorach planuję się redukcję energii finalnej do poziomu </w:t>
      </w:r>
      <w:r w:rsidR="0093113C">
        <w:t>169 720</w:t>
      </w:r>
      <w:r w:rsidRPr="00AF7433">
        <w:t xml:space="preserve"> GJ. Zatem nastąpi redukcja energii finalnej o </w:t>
      </w:r>
      <w:r w:rsidR="0093113C">
        <w:t>19</w:t>
      </w:r>
      <w:r w:rsidRPr="00AF7433">
        <w:t>%</w:t>
      </w:r>
      <w:r w:rsidR="00942484">
        <w:t xml:space="preserve"> w</w:t>
      </w:r>
      <w:r w:rsidR="00C94B6A">
        <w:t xml:space="preserve"> porównaniu do roku bazowego 201</w:t>
      </w:r>
      <w:r w:rsidR="0093113C">
        <w:t>3</w:t>
      </w:r>
      <w:r w:rsidR="006621E3">
        <w:t xml:space="preserve"> i o 9% w porównaniu do roku przeliczeniowego 2020</w:t>
      </w:r>
      <w:r w:rsidRPr="00AF7433">
        <w:t xml:space="preserve">. Szczegóły wyliczenia wskazuje tabela </w:t>
      </w:r>
      <w:r w:rsidR="008467A4" w:rsidRPr="00AF7433">
        <w:t>powyżej</w:t>
      </w:r>
      <w:r w:rsidRPr="00AF7433">
        <w:t>.</w:t>
      </w:r>
    </w:p>
    <w:p w14:paraId="6CD078D1" w14:textId="4BCA455E" w:rsidR="00363DEB" w:rsidRPr="00AF7433" w:rsidRDefault="00363DEB" w:rsidP="00363DEB">
      <w:r w:rsidRPr="00AF7433">
        <w:t xml:space="preserve">Na podstawie inwentaryzacji mieszkańców, przedsiębiorców oraz osób prawnych założono wzrost wykorzystania energii z odnawialnych źródeł o </w:t>
      </w:r>
      <w:r w:rsidR="006621E3">
        <w:t>3,25</w:t>
      </w:r>
      <w:r w:rsidRPr="00AF7433">
        <w:t xml:space="preserve">% tj. do poziomu </w:t>
      </w:r>
      <w:r w:rsidR="0093113C">
        <w:t>10 000</w:t>
      </w:r>
      <w:r w:rsidR="008467A4" w:rsidRPr="00AF7433">
        <w:t xml:space="preserve"> GJ</w:t>
      </w:r>
      <w:r w:rsidRPr="00AF7433">
        <w:t xml:space="preserve"> w 20</w:t>
      </w:r>
      <w:r w:rsidR="008467A4" w:rsidRPr="00AF7433">
        <w:t>3</w:t>
      </w:r>
      <w:r w:rsidRPr="00AF7433">
        <w:t xml:space="preserve">0 roku (poziom wykorzystania OZE w roku bazowym </w:t>
      </w:r>
      <w:r w:rsidR="0093113C">
        <w:t>5 535</w:t>
      </w:r>
      <w:r w:rsidRPr="00AF7433">
        <w:t xml:space="preserve"> </w:t>
      </w:r>
      <w:r w:rsidR="008467A4" w:rsidRPr="00AF7433">
        <w:t>GJ</w:t>
      </w:r>
      <w:r w:rsidRPr="00AF7433">
        <w:t>).</w:t>
      </w:r>
    </w:p>
    <w:bookmarkEnd w:id="205"/>
    <w:p w14:paraId="33FD0332" w14:textId="0C705681" w:rsidR="008467A4" w:rsidRPr="00AF7433" w:rsidRDefault="008467A4" w:rsidP="00363DEB"/>
    <w:p w14:paraId="16DD2F6A" w14:textId="70C95569" w:rsidR="008467A4" w:rsidRPr="00AF7433" w:rsidRDefault="008467A4" w:rsidP="008467A4">
      <w:pPr>
        <w:pStyle w:val="Nagwek1"/>
        <w:numPr>
          <w:ilvl w:val="0"/>
          <w:numId w:val="1"/>
        </w:numPr>
        <w:spacing w:before="120" w:after="120"/>
        <w:jc w:val="both"/>
        <w:rPr>
          <w:rFonts w:cs="Times New Roman"/>
        </w:rPr>
      </w:pPr>
      <w:bookmarkStart w:id="206" w:name="_Toc426978091"/>
      <w:bookmarkStart w:id="207" w:name="_Toc434142219"/>
      <w:bookmarkStart w:id="208" w:name="_Toc64299706"/>
      <w:r w:rsidRPr="00AF7433">
        <w:rPr>
          <w:rFonts w:cs="Times New Roman"/>
        </w:rPr>
        <w:t>PLAN GOSPODARKI NISKOEMISYJNEJ</w:t>
      </w:r>
      <w:bookmarkEnd w:id="206"/>
      <w:bookmarkEnd w:id="207"/>
      <w:bookmarkEnd w:id="208"/>
    </w:p>
    <w:p w14:paraId="3E70BC51" w14:textId="77777777" w:rsidR="008467A4" w:rsidRPr="00AF7433" w:rsidRDefault="008467A4" w:rsidP="008467A4">
      <w:pPr>
        <w:pStyle w:val="Nagwek2"/>
        <w:numPr>
          <w:ilvl w:val="1"/>
          <w:numId w:val="1"/>
        </w:numPr>
        <w:spacing w:before="120" w:after="120"/>
        <w:rPr>
          <w:rFonts w:cs="Times New Roman"/>
        </w:rPr>
      </w:pPr>
      <w:bookmarkStart w:id="209" w:name="_Toc426978092"/>
      <w:bookmarkStart w:id="210" w:name="_Toc434142220"/>
      <w:bookmarkStart w:id="211" w:name="_Toc64299707"/>
      <w:r w:rsidRPr="00AF7433">
        <w:rPr>
          <w:rFonts w:cs="Times New Roman"/>
        </w:rPr>
        <w:t>Wizja i cele strategiczne</w:t>
      </w:r>
      <w:bookmarkEnd w:id="209"/>
      <w:bookmarkEnd w:id="210"/>
      <w:bookmarkEnd w:id="211"/>
    </w:p>
    <w:p w14:paraId="05F53BDB" w14:textId="63FA4340" w:rsidR="008467A4" w:rsidRPr="00AF7433" w:rsidRDefault="008467A4" w:rsidP="008467A4">
      <w:r w:rsidRPr="00AF7433">
        <w:t xml:space="preserve">Wizja stanowiąca podstawę strategii osiągania celów planu gospodarki niskoemisyjnej dla Gminy </w:t>
      </w:r>
      <w:r w:rsidR="0093113C">
        <w:t>Gaworzyce</w:t>
      </w:r>
      <w:r w:rsidRPr="00AF7433">
        <w:t xml:space="preserve"> jest odpowiedzią na krajową politykę niskoemisyjną, jak również uwzględnia lokalne uwarunkowania i aspiracje Gminy. Samorząd terytorialny realizując poszczególne działania w głównych obszarach interwencji powinien dążyć do realizacji odpowiednio sformułowanych celów strategicznych. Poniżej przedstawiono wizję Gminy </w:t>
      </w:r>
      <w:r w:rsidR="0093113C">
        <w:t>Gaworzyce</w:t>
      </w:r>
      <w:r w:rsidRPr="00AF7433">
        <w:t>, która ma kształtować charakter działań podejmowanych w ramach niniejszego planu gospodarki niskoemisyjnej oraz jest spójna z Planem gospodarki niskoemisyjnej z 201</w:t>
      </w:r>
      <w:r w:rsidR="00E52A2C">
        <w:t>6</w:t>
      </w:r>
      <w:r w:rsidRPr="00AF7433">
        <w:t xml:space="preserve"> roku..</w:t>
      </w:r>
    </w:p>
    <w:p w14:paraId="2C05FE87" w14:textId="77777777" w:rsidR="008467A4" w:rsidRPr="00AF7433" w:rsidRDefault="008467A4" w:rsidP="008467A4"/>
    <w:tbl>
      <w:tblPr>
        <w:tblW w:w="9072" w:type="dxa"/>
        <w:shd w:val="clear" w:color="auto" w:fill="E2EFD9" w:themeFill="accent6" w:themeFillTint="33"/>
        <w:tblLook w:val="04A0" w:firstRow="1" w:lastRow="0" w:firstColumn="1" w:lastColumn="0" w:noHBand="0" w:noVBand="1"/>
      </w:tblPr>
      <w:tblGrid>
        <w:gridCol w:w="9072"/>
      </w:tblGrid>
      <w:tr w:rsidR="008467A4" w:rsidRPr="00AF7433" w14:paraId="59E4B5A2" w14:textId="77777777" w:rsidTr="008467A4">
        <w:tc>
          <w:tcPr>
            <w:tcW w:w="9061" w:type="dxa"/>
            <w:shd w:val="clear" w:color="auto" w:fill="E2EFD9" w:themeFill="accent6" w:themeFillTint="33"/>
          </w:tcPr>
          <w:p w14:paraId="7D023CD5" w14:textId="4574DC8A" w:rsidR="008467A4" w:rsidRPr="00AF7433" w:rsidRDefault="008467A4" w:rsidP="006E4D79">
            <w:pPr>
              <w:rPr>
                <w:i/>
              </w:rPr>
            </w:pPr>
            <w:r w:rsidRPr="00AF7433">
              <w:rPr>
                <w:i/>
              </w:rPr>
              <w:t xml:space="preserve">Gmina </w:t>
            </w:r>
            <w:r w:rsidR="0093113C" w:rsidRPr="0093113C">
              <w:rPr>
                <w:i/>
              </w:rPr>
              <w:t xml:space="preserve">Gaworzyce </w:t>
            </w:r>
            <w:r w:rsidRPr="00AF7433">
              <w:rPr>
                <w:i/>
              </w:rPr>
              <w:t xml:space="preserve">charakteryzować się będzie wysoką jakością składników środowiska naturalnego. Służyć temu będzie: sprawny system monitoringu najważniejszych aktywnych i potencjalnych źródeł zanieczyszczeń, szeroki zakres ekologicznej współpracy między samorządowej, akceptacja władz lokalnych dla poszanowania zasad rozwoju zrównoważonego, aktywność w wykorzystywaniu dostępnych prawnie instrumentów przymusu administracyjnego oraz powszechność wyposażenia miejscowości gminy we wszystkie proekologiczne media infrastrukturalne. Ponadto, czystość środowiska będzie skutkiem funkcjonowania w gminie nowoczesnych systemów grzewczych oraz źródeł ciepła opartych na paliwach odnawialnych. </w:t>
            </w:r>
          </w:p>
        </w:tc>
      </w:tr>
    </w:tbl>
    <w:p w14:paraId="73F8D093" w14:textId="1E138F31" w:rsidR="008467A4" w:rsidRPr="00AF7433" w:rsidRDefault="008467A4" w:rsidP="008467A4">
      <w:r w:rsidRPr="00AF7433">
        <w:t xml:space="preserve">Cele strategiczne Gminy </w:t>
      </w:r>
      <w:r w:rsidR="0093113C" w:rsidRPr="0093113C">
        <w:t xml:space="preserve">Gaworzyce </w:t>
      </w:r>
      <w:r w:rsidRPr="00AF7433">
        <w:t>uwzględniają zapisy określone w pakiecie klimatycznoenergetycznym, tj.:</w:t>
      </w:r>
    </w:p>
    <w:p w14:paraId="2B667E21" w14:textId="77777777" w:rsidR="008467A4" w:rsidRPr="00AF7433" w:rsidRDefault="008467A4" w:rsidP="006F796B">
      <w:pPr>
        <w:numPr>
          <w:ilvl w:val="0"/>
          <w:numId w:val="38"/>
        </w:numPr>
        <w:spacing w:before="60" w:after="60"/>
      </w:pPr>
      <w:r w:rsidRPr="00AF7433">
        <w:t>redukcję emisji gazów cieplarnianych,</w:t>
      </w:r>
    </w:p>
    <w:p w14:paraId="16019307" w14:textId="77777777" w:rsidR="008467A4" w:rsidRPr="00AF7433" w:rsidRDefault="008467A4" w:rsidP="006F796B">
      <w:pPr>
        <w:numPr>
          <w:ilvl w:val="0"/>
          <w:numId w:val="38"/>
        </w:numPr>
        <w:spacing w:before="60" w:after="60"/>
      </w:pPr>
      <w:r w:rsidRPr="00AF7433">
        <w:t>zwiększenie udziału energii pochodzącej ze źródeł odnawialnych,</w:t>
      </w:r>
    </w:p>
    <w:p w14:paraId="5572419E" w14:textId="77777777" w:rsidR="008467A4" w:rsidRPr="00AF7433" w:rsidRDefault="008467A4" w:rsidP="006F796B">
      <w:pPr>
        <w:numPr>
          <w:ilvl w:val="0"/>
          <w:numId w:val="38"/>
        </w:numPr>
        <w:spacing w:before="60" w:after="60"/>
      </w:pPr>
      <w:r w:rsidRPr="00AF7433">
        <w:t>redukcję zużycia energii finalnej, co ma zostać zrealizowane poprzez podniesienie efektywności energetycznej.</w:t>
      </w:r>
    </w:p>
    <w:p w14:paraId="454597D0" w14:textId="77777777" w:rsidR="00007110" w:rsidRDefault="00007110" w:rsidP="008467A4">
      <w:pPr>
        <w:rPr>
          <w:b/>
        </w:rPr>
      </w:pPr>
    </w:p>
    <w:p w14:paraId="3DFE9E70" w14:textId="1019B51B" w:rsidR="008467A4" w:rsidRPr="00AF7433" w:rsidRDefault="008467A4" w:rsidP="008467A4">
      <w:pPr>
        <w:rPr>
          <w:b/>
        </w:rPr>
      </w:pPr>
      <w:r w:rsidRPr="00AF7433">
        <w:rPr>
          <w:b/>
        </w:rPr>
        <w:t>Cel strategiczny:</w:t>
      </w:r>
    </w:p>
    <w:tbl>
      <w:tblPr>
        <w:tblW w:w="0" w:type="auto"/>
        <w:shd w:val="clear" w:color="auto" w:fill="C5E0B3" w:themeFill="accent6" w:themeFillTint="66"/>
        <w:tblLook w:val="04A0" w:firstRow="1" w:lastRow="0" w:firstColumn="1" w:lastColumn="0" w:noHBand="0" w:noVBand="1"/>
      </w:tblPr>
      <w:tblGrid>
        <w:gridCol w:w="9061"/>
      </w:tblGrid>
      <w:tr w:rsidR="008467A4" w:rsidRPr="00AF7433" w14:paraId="6202D16C" w14:textId="77777777" w:rsidTr="008467A4">
        <w:tc>
          <w:tcPr>
            <w:tcW w:w="9061" w:type="dxa"/>
            <w:shd w:val="clear" w:color="auto" w:fill="C5E0B3" w:themeFill="accent6" w:themeFillTint="66"/>
          </w:tcPr>
          <w:p w14:paraId="6C10F7E4" w14:textId="08AA89E5" w:rsidR="008467A4" w:rsidRPr="00AF7433" w:rsidRDefault="008467A4" w:rsidP="006E4D79">
            <w:pPr>
              <w:rPr>
                <w:i/>
              </w:rPr>
            </w:pPr>
            <w:r w:rsidRPr="00AF7433">
              <w:rPr>
                <w:i/>
              </w:rPr>
              <w:t xml:space="preserve">Dążenie do utrzymania niskoemisyjnego rozwoju gospodarczego i zaspokajania potrzeb społeczeństwa, tj. rozwoju gospodarczo-społecznego Gminy </w:t>
            </w:r>
            <w:r w:rsidR="0093113C" w:rsidRPr="0093113C">
              <w:rPr>
                <w:i/>
                <w:iCs/>
              </w:rPr>
              <w:t>Gaworzyce</w:t>
            </w:r>
            <w:r w:rsidR="0093113C" w:rsidRPr="0093113C">
              <w:t xml:space="preserve"> </w:t>
            </w:r>
            <w:r w:rsidRPr="00AF7433">
              <w:rPr>
                <w:i/>
              </w:rPr>
              <w:t>do 2030 roku bez wzrostu zapotrzebowania na energię pierwotną i finalną, bez wzrostu emisji CO</w:t>
            </w:r>
            <w:r w:rsidRPr="00AF7433">
              <w:rPr>
                <w:i/>
                <w:vertAlign w:val="subscript"/>
              </w:rPr>
              <w:t>2</w:t>
            </w:r>
            <w:r w:rsidRPr="00AF7433">
              <w:rPr>
                <w:i/>
              </w:rPr>
              <w:t xml:space="preserve"> i przy zwiększeniu udziału energii odnawialnej w bilansie energetycznym Gminy</w:t>
            </w:r>
          </w:p>
        </w:tc>
      </w:tr>
    </w:tbl>
    <w:p w14:paraId="21291625" w14:textId="77777777" w:rsidR="008467A4" w:rsidRPr="00AF7433" w:rsidRDefault="008467A4" w:rsidP="008467A4"/>
    <w:p w14:paraId="40435139" w14:textId="77777777" w:rsidR="008467A4" w:rsidRPr="00AF7433" w:rsidRDefault="008467A4" w:rsidP="008467A4">
      <w:pPr>
        <w:rPr>
          <w:i/>
        </w:rPr>
      </w:pPr>
      <w:r w:rsidRPr="00AF7433">
        <w:t>Rozwój gospodarczy w dużym stopniu oddziałuje na lokalną gospodarkę niskoemisyjną, determinując nie tylko skutki ekonomiczne i społeczne lecz także bezpośrednio wpływa na stopień wykorzystania zasobów naturalnych tj. węgiel, gaz, olej. Oddziaływanie takie ma często charakter dwubiegunowy, co oznacza że z jednej strony rozwój Gminy powoduje intensyfikację działań inwestycyjnych i eksploatacyjnych negatywnie wpływających na środowisko, z drugiej strony postęp we wdrażaniu nowoczesnych technologii może znacznie ograniczyć emisję zanieczyszczeń z instalacji energetycznych oraz transportowych.</w:t>
      </w:r>
    </w:p>
    <w:p w14:paraId="718FD1FE" w14:textId="4BCC9977" w:rsidR="008467A4" w:rsidRPr="00AF7433" w:rsidRDefault="008467A4" w:rsidP="008467A4">
      <w:r w:rsidRPr="00AF7433">
        <w:t xml:space="preserve">Celem Gminy </w:t>
      </w:r>
      <w:r w:rsidR="0093113C" w:rsidRPr="0093113C">
        <w:t xml:space="preserve">Gaworzyce </w:t>
      </w:r>
      <w:r w:rsidRPr="00AF7433">
        <w:t>jest dalszy rozwój gospodarczy przy jednoczesnym zachowaniu wysokiej jakości środowiska naturalnego. W szczególności oznacza to ograniczenie zapotrzebowania na energię końcową i pierwotną wśród wszystkich uczestników rynku energii.</w:t>
      </w:r>
    </w:p>
    <w:p w14:paraId="3577F8C2" w14:textId="77777777" w:rsidR="008467A4" w:rsidRPr="00AF7433" w:rsidRDefault="008467A4" w:rsidP="008467A4"/>
    <w:tbl>
      <w:tblPr>
        <w:tblW w:w="9072" w:type="dxa"/>
        <w:tblLook w:val="04A0" w:firstRow="1" w:lastRow="0" w:firstColumn="1" w:lastColumn="0" w:noHBand="0" w:noVBand="1"/>
      </w:tblPr>
      <w:tblGrid>
        <w:gridCol w:w="9072"/>
      </w:tblGrid>
      <w:tr w:rsidR="008467A4" w:rsidRPr="00AF7433" w14:paraId="43DF948D" w14:textId="77777777" w:rsidTr="006E4D79">
        <w:tc>
          <w:tcPr>
            <w:tcW w:w="9061" w:type="dxa"/>
            <w:shd w:val="clear" w:color="auto" w:fill="FFE599" w:themeFill="accent4" w:themeFillTint="66"/>
          </w:tcPr>
          <w:p w14:paraId="568EEB23" w14:textId="77777777" w:rsidR="008467A4" w:rsidRPr="00AF7433" w:rsidRDefault="008467A4" w:rsidP="006E4D79">
            <w:pPr>
              <w:rPr>
                <w:i/>
              </w:rPr>
            </w:pPr>
            <w:r w:rsidRPr="00AF7433">
              <w:rPr>
                <w:b/>
                <w:i/>
              </w:rPr>
              <w:t xml:space="preserve">Cel szczegółowy 1 </w:t>
            </w:r>
            <w:r w:rsidRPr="00AF7433">
              <w:rPr>
                <w:i/>
              </w:rPr>
              <w:t>Wdrożenie wizji Gminy zarządzanej w sposób zrównoważony i ekologiczny</w:t>
            </w:r>
          </w:p>
        </w:tc>
      </w:tr>
    </w:tbl>
    <w:p w14:paraId="7352C235" w14:textId="52BBA124" w:rsidR="008467A4" w:rsidRPr="00AF7433" w:rsidRDefault="008467A4" w:rsidP="008467A4">
      <w:r w:rsidRPr="00AF7433">
        <w:t xml:space="preserve">Ilość aspektów związanych ze sprawnym zarządzaniem gminą przesuwa często zagadnienia efektywności energetycznej i ekologii na dalszy plan. Celem Gminy </w:t>
      </w:r>
      <w:r w:rsidR="0093113C" w:rsidRPr="0093113C">
        <w:t xml:space="preserve">Gaworzyce </w:t>
      </w:r>
      <w:r w:rsidRPr="00AF7433">
        <w:t>jest rozwój w oparciu o działania ekologiczne i zrównoważone, z uwzględnieniem aspektów społecznych i gospodarczych. Wśród działań zarządczych elementy ekologiczne powinny być postrzegane jako ważne i wartościowe. Istotnym celem jest pełnienie funkcji koordynującej i wspierającej działania pozytywnie wpływające na zrównoważenie lokalnej polityki energetycznej. Ponadto ważne jest dalsze pełnienie roli wzorca w realizowaniu działań proefektywnościowych i proekologicznych zarówno w działaniach inwestycyjnych związanych z efektywnością energetyczną, jak i wykorzystaniem odnawialnych źródeł energii. Celem jest tworzenie Gminy zarządzanej w sposób skuteczny, efektywny i partnerski, poprzez coraz bardziej zintegrowane działania obejmujące obszary funkcjonalne oraz aktywną współpracę z mieszkańcami.</w:t>
      </w:r>
    </w:p>
    <w:p w14:paraId="48F1550D" w14:textId="77777777" w:rsidR="008467A4" w:rsidRPr="00AF7433" w:rsidRDefault="008467A4" w:rsidP="008467A4"/>
    <w:tbl>
      <w:tblPr>
        <w:tblW w:w="9072" w:type="dxa"/>
        <w:tblLook w:val="04A0" w:firstRow="1" w:lastRow="0" w:firstColumn="1" w:lastColumn="0" w:noHBand="0" w:noVBand="1"/>
      </w:tblPr>
      <w:tblGrid>
        <w:gridCol w:w="9072"/>
      </w:tblGrid>
      <w:tr w:rsidR="008467A4" w:rsidRPr="00AF7433" w14:paraId="00C49F6F" w14:textId="77777777" w:rsidTr="006E4D79">
        <w:tc>
          <w:tcPr>
            <w:tcW w:w="9061" w:type="dxa"/>
            <w:shd w:val="clear" w:color="auto" w:fill="FFE599" w:themeFill="accent4" w:themeFillTint="66"/>
          </w:tcPr>
          <w:p w14:paraId="6D58BFD7" w14:textId="77777777" w:rsidR="008467A4" w:rsidRPr="00AF7433" w:rsidRDefault="008467A4" w:rsidP="006E4D79">
            <w:pPr>
              <w:rPr>
                <w:i/>
              </w:rPr>
            </w:pPr>
            <w:r w:rsidRPr="00AF7433">
              <w:rPr>
                <w:b/>
                <w:i/>
              </w:rPr>
              <w:t>Cel szczegółowy 2</w:t>
            </w:r>
            <w:r w:rsidRPr="00AF7433">
              <w:rPr>
                <w:i/>
              </w:rPr>
              <w:t xml:space="preserve"> Ograniczenie emisji zanieczyszczeń z instalacji wykorzystywanych na terenie Gminy, a także emisji pochodzącej z transportu mające na celu spełnienie norm w zakresie jakości powietrza</w:t>
            </w:r>
          </w:p>
        </w:tc>
      </w:tr>
    </w:tbl>
    <w:p w14:paraId="12251069" w14:textId="0ADB158E" w:rsidR="008467A4" w:rsidRPr="00AF7433" w:rsidRDefault="008467A4" w:rsidP="008467A4">
      <w:r w:rsidRPr="00AF7433">
        <w:t xml:space="preserve">Spełnienie wymogów norm jakości powietrza jest jednym z głównych celów realizacji PGN. Obecnie Gmina </w:t>
      </w:r>
      <w:r w:rsidR="0093113C" w:rsidRPr="0093113C">
        <w:t>Gaworzyce</w:t>
      </w:r>
      <w:r w:rsidRPr="00AF7433">
        <w:t>, podobnie jak pozostałe gminy boryka się z problemem przekroczeń stężeń pyłów oraz bezno(a)pirenu. Celem planu jest poprawa jakości powietrza na obszarze Gminy poprzez ograniczenie emisji tych związków. Ponadto drugim istotnym celem ekologicznym jest ograniczenie emisji CO</w:t>
      </w:r>
      <w:r w:rsidRPr="00AF7433">
        <w:rPr>
          <w:vertAlign w:val="subscript"/>
        </w:rPr>
        <w:t>2</w:t>
      </w:r>
      <w:r w:rsidRPr="00AF7433">
        <w:t xml:space="preserve"> oraz gazów cieplarnianych zgodnie z europejską polityką klimatyczną. Przedsięwzięcia powinny uwzględniać działania we wszystkich sektorach zależnych od Gminy, w tym także w sektorze transportowym. Ponadto realizowane przez Gminę </w:t>
      </w:r>
      <w:r w:rsidR="0093113C" w:rsidRPr="0093113C">
        <w:t xml:space="preserve">Gaworzyce </w:t>
      </w:r>
      <w:r w:rsidRPr="00AF7433">
        <w:t>działania powinny uwzględniać w dużej mierze przedsięwzięcia informacyjno – edukacyjne skierowane do mieszkańców mając na względzie ich jak najbardziej intensywne zaangażowanie w inicjatywy na rzecz poprawy jakości powietrza i ograniczenia emisji zanieczyszczeń.</w:t>
      </w:r>
    </w:p>
    <w:p w14:paraId="6EF10CDB" w14:textId="77777777" w:rsidR="00007110" w:rsidRPr="00AF7433" w:rsidRDefault="00007110" w:rsidP="008467A4"/>
    <w:tbl>
      <w:tblPr>
        <w:tblW w:w="9072" w:type="dxa"/>
        <w:tblLook w:val="04A0" w:firstRow="1" w:lastRow="0" w:firstColumn="1" w:lastColumn="0" w:noHBand="0" w:noVBand="1"/>
      </w:tblPr>
      <w:tblGrid>
        <w:gridCol w:w="9072"/>
      </w:tblGrid>
      <w:tr w:rsidR="008467A4" w:rsidRPr="00AF7433" w14:paraId="4994050B" w14:textId="77777777" w:rsidTr="006E4D79">
        <w:tc>
          <w:tcPr>
            <w:tcW w:w="9061" w:type="dxa"/>
            <w:shd w:val="clear" w:color="auto" w:fill="FFE599" w:themeFill="accent4" w:themeFillTint="66"/>
          </w:tcPr>
          <w:p w14:paraId="3B691694" w14:textId="77777777" w:rsidR="008467A4" w:rsidRPr="00AF7433" w:rsidRDefault="008467A4" w:rsidP="006E4D79">
            <w:pPr>
              <w:rPr>
                <w:i/>
              </w:rPr>
            </w:pPr>
            <w:r w:rsidRPr="00AF7433">
              <w:rPr>
                <w:b/>
                <w:i/>
              </w:rPr>
              <w:t xml:space="preserve">Cel szczegółowy 3 </w:t>
            </w:r>
            <w:r w:rsidRPr="00AF7433">
              <w:rPr>
                <w:i/>
              </w:rPr>
              <w:t>Zwiększenie wykorzystania energii pochodzącej ze źródeł odnawialnych</w:t>
            </w:r>
          </w:p>
        </w:tc>
      </w:tr>
    </w:tbl>
    <w:p w14:paraId="4E924DEA" w14:textId="77777777" w:rsidR="008467A4" w:rsidRPr="00AF7433" w:rsidRDefault="008467A4" w:rsidP="008467A4">
      <w:r w:rsidRPr="00AF7433">
        <w:t>Jednym z najważniejszych celów strategicznych jest produkcja energii pochodzącej źródeł odnawialnych. Wykorzystywanie tego typu technologii w przypadkach ekonomicznie uzasadnionych może mieć kluczowe znaczenie dla promocji technologii związanych z energią słoneczną czy geotermalną. Dlatego też głównym celem będzie wsparcie wykorzystania OZE zarówno poprzez pilotażowe działania inwestycyjne jak również promocję i edukację mieszkańców/inwestorów, oraz w efekcie zwiększenie udziału wykorzystywanej energii pochodzącej ze źródeł odnawialnych.</w:t>
      </w:r>
    </w:p>
    <w:p w14:paraId="5DC3D875" w14:textId="77777777" w:rsidR="008467A4" w:rsidRPr="00AF7433" w:rsidRDefault="008467A4" w:rsidP="008467A4"/>
    <w:tbl>
      <w:tblPr>
        <w:tblW w:w="9072" w:type="dxa"/>
        <w:tblLook w:val="04A0" w:firstRow="1" w:lastRow="0" w:firstColumn="1" w:lastColumn="0" w:noHBand="0" w:noVBand="1"/>
      </w:tblPr>
      <w:tblGrid>
        <w:gridCol w:w="9072"/>
      </w:tblGrid>
      <w:tr w:rsidR="008467A4" w:rsidRPr="00AF7433" w14:paraId="55F1C7DF" w14:textId="77777777" w:rsidTr="006E4D79">
        <w:tc>
          <w:tcPr>
            <w:tcW w:w="9061" w:type="dxa"/>
            <w:shd w:val="clear" w:color="auto" w:fill="FFE599" w:themeFill="accent4" w:themeFillTint="66"/>
          </w:tcPr>
          <w:p w14:paraId="3D53E129" w14:textId="77777777" w:rsidR="008467A4" w:rsidRPr="00AF7433" w:rsidRDefault="008467A4" w:rsidP="006E4D79">
            <w:pPr>
              <w:rPr>
                <w:i/>
              </w:rPr>
            </w:pPr>
            <w:r w:rsidRPr="00AF7433">
              <w:rPr>
                <w:b/>
                <w:i/>
              </w:rPr>
              <w:t xml:space="preserve">Cel szczegółowy 4 </w:t>
            </w:r>
            <w:r w:rsidRPr="00AF7433">
              <w:rPr>
                <w:i/>
              </w:rPr>
              <w:t>Zwiększenie efektywności wykorzystania/wytwarzania energii oraz wykorzystywanie odnawialnych źródeł energii</w:t>
            </w:r>
          </w:p>
        </w:tc>
      </w:tr>
    </w:tbl>
    <w:p w14:paraId="378D9805" w14:textId="77777777" w:rsidR="008467A4" w:rsidRPr="00AF7433" w:rsidRDefault="008467A4" w:rsidP="008467A4">
      <w:r w:rsidRPr="00AF7433">
        <w:t>Efektywność wykorzystania energii zarówno w budynkach, jak i instalacjach, ma bezpośredni wpływ na emisję zanieczyszczeń oraz koszt eksploatacji obiektów. Cel dotyczący efektywności energetycznej porusza zatem zagadnienia ekologiczne, jak i ekonomiczne, zmniejszając koszt związany z wykorzystaniem nośników energetycznych. Jednocześnie wysoki udział energii pochodzącej z odnawialnych źródeł energii wzmacnia samowystarczalność energetyczną gminy mając niebagatelny wpływ na bezpieczeństwo energetyczne, ekologiczne i ekonomiczne. Oba przedstawione cele dotyczą wykorzystywania/wytwarzania energii w ramach funkcjonowania wszystkich grup docelowych objętych PGN.</w:t>
      </w:r>
    </w:p>
    <w:p w14:paraId="4E0DC1C5" w14:textId="77777777" w:rsidR="008467A4" w:rsidRPr="00AF7433" w:rsidRDefault="008467A4" w:rsidP="008467A4"/>
    <w:tbl>
      <w:tblPr>
        <w:tblW w:w="9072" w:type="dxa"/>
        <w:tblLook w:val="04A0" w:firstRow="1" w:lastRow="0" w:firstColumn="1" w:lastColumn="0" w:noHBand="0" w:noVBand="1"/>
      </w:tblPr>
      <w:tblGrid>
        <w:gridCol w:w="9072"/>
      </w:tblGrid>
      <w:tr w:rsidR="008467A4" w:rsidRPr="00AF7433" w14:paraId="347F80F6" w14:textId="77777777" w:rsidTr="006E4D79">
        <w:tc>
          <w:tcPr>
            <w:tcW w:w="9072" w:type="dxa"/>
            <w:shd w:val="clear" w:color="auto" w:fill="FFE599" w:themeFill="accent4" w:themeFillTint="66"/>
          </w:tcPr>
          <w:p w14:paraId="00CF8720" w14:textId="77777777" w:rsidR="008467A4" w:rsidRPr="00AF7433" w:rsidRDefault="008467A4" w:rsidP="006E4D79">
            <w:pPr>
              <w:rPr>
                <w:i/>
              </w:rPr>
            </w:pPr>
            <w:r w:rsidRPr="00AF7433">
              <w:rPr>
                <w:b/>
                <w:i/>
              </w:rPr>
              <w:t xml:space="preserve">Cel szczegółowy 5 </w:t>
            </w:r>
            <w:r w:rsidRPr="00AF7433">
              <w:rPr>
                <w:i/>
              </w:rPr>
              <w:t>Rozwój systemów zaopatrzenia w energią zmniejszających występowanie niskiej emisji zanieczyszczeń (w tym emisji pyłów)</w:t>
            </w:r>
          </w:p>
        </w:tc>
      </w:tr>
    </w:tbl>
    <w:p w14:paraId="1A8328E6" w14:textId="31D39499" w:rsidR="008467A4" w:rsidRPr="00AF7433" w:rsidRDefault="008467A4" w:rsidP="008467A4">
      <w:r w:rsidRPr="00AF7433">
        <w:t xml:space="preserve">Akceptacja funkcjonowania gminnych systemów zaopatrzenia w paliwa oraz energię w kontekście ekologicznym ma podstawowe znaczenie społeczne. Poziom akceptacji jest dynamiczny, dlatego też proces pozyskiwania publicznej aprobaty musi być konsekwentny oraz ciągły. Akceptacja społeczna w zakresie systemów gminnych będzie korzystnie przyczyniać się do dialogu z przedsiębiorstwami energetycznymi w realizacji często trudnych i drażliwych społecznie, ale koniecznych inwestycji. Systemy energetyczne powinny rozwijać się w oparciu o gospodarkę niskoemisyjną, przyjazną dla mieszkańców i środowiska jednocześnie uwzględniając zagadnienia ekonomicznej opłacalności oraz możliwości technicznych. Dla Gminy </w:t>
      </w:r>
      <w:r w:rsidR="0093113C" w:rsidRPr="0093113C">
        <w:t xml:space="preserve">Gaworzyce </w:t>
      </w:r>
      <w:r w:rsidRPr="00AF7433">
        <w:t>szczególnie istotnym jest budowa systemu gazowniczego, który przyczynia się nie tylko do ograniczania niskiej emisji w wyniku zastosowania czystego paliwa, ale również pośrednio wpływa na wzrost efektywności energetycznej.</w:t>
      </w:r>
    </w:p>
    <w:p w14:paraId="34C4C221" w14:textId="77777777" w:rsidR="008467A4" w:rsidRPr="00AF7433" w:rsidRDefault="008467A4" w:rsidP="008467A4"/>
    <w:tbl>
      <w:tblPr>
        <w:tblW w:w="9072" w:type="dxa"/>
        <w:tblLook w:val="04A0" w:firstRow="1" w:lastRow="0" w:firstColumn="1" w:lastColumn="0" w:noHBand="0" w:noVBand="1"/>
      </w:tblPr>
      <w:tblGrid>
        <w:gridCol w:w="9072"/>
      </w:tblGrid>
      <w:tr w:rsidR="008467A4" w:rsidRPr="00AF7433" w14:paraId="03D65F21" w14:textId="77777777" w:rsidTr="006E4D79">
        <w:tc>
          <w:tcPr>
            <w:tcW w:w="9061" w:type="dxa"/>
            <w:shd w:val="clear" w:color="auto" w:fill="FFE599" w:themeFill="accent4" w:themeFillTint="66"/>
          </w:tcPr>
          <w:p w14:paraId="7B584184" w14:textId="77777777" w:rsidR="008467A4" w:rsidRPr="00AF7433" w:rsidRDefault="008467A4" w:rsidP="006E4D79">
            <w:pPr>
              <w:rPr>
                <w:i/>
              </w:rPr>
            </w:pPr>
            <w:r w:rsidRPr="00AF7433">
              <w:rPr>
                <w:b/>
                <w:i/>
              </w:rPr>
              <w:t xml:space="preserve">Cel szczegółowy 6 </w:t>
            </w:r>
            <w:r w:rsidRPr="00AF7433">
              <w:rPr>
                <w:i/>
              </w:rPr>
              <w:t>Poprawa ładu przestrzennego, rozwój zrównoważonej przestrzeni publicznej, a także rewitalizacja obszarów zdegradowanych</w:t>
            </w:r>
          </w:p>
        </w:tc>
      </w:tr>
    </w:tbl>
    <w:p w14:paraId="520C1BBA" w14:textId="77777777" w:rsidR="008467A4" w:rsidRPr="00AF7433" w:rsidRDefault="008467A4" w:rsidP="008467A4">
      <w:r w:rsidRPr="00AF7433">
        <w:t>Jednym z podstawowych celów jest osiągnięcie idei Gminy spójnej społecznie, ekonomicznie i przestrzennie, obsługiwanej przez efektywny transport publiczny. Osiągnięcie ładu przestrzennego w stanowi jedno z największych wyzwań współczesnych gmin i ma ogromny wpływ na atrakcyjność migracyjną ludności.</w:t>
      </w:r>
    </w:p>
    <w:p w14:paraId="359084E3" w14:textId="77777777" w:rsidR="008467A4" w:rsidRPr="00AF7433" w:rsidRDefault="008467A4" w:rsidP="008467A4">
      <w:r w:rsidRPr="00AF7433">
        <w:t>Celem jest osiągnięcie statusu Gminy, w którym wysoki poziom życia powoduje dodatni przyrost migracji, oraz wysoki stopień zadowolenia mieszkańców.</w:t>
      </w:r>
    </w:p>
    <w:p w14:paraId="0446DBE6" w14:textId="77777777" w:rsidR="008467A4" w:rsidRPr="00AF7433" w:rsidRDefault="008467A4" w:rsidP="008467A4"/>
    <w:tbl>
      <w:tblPr>
        <w:tblW w:w="9072" w:type="dxa"/>
        <w:tblLook w:val="04A0" w:firstRow="1" w:lastRow="0" w:firstColumn="1" w:lastColumn="0" w:noHBand="0" w:noVBand="1"/>
      </w:tblPr>
      <w:tblGrid>
        <w:gridCol w:w="9072"/>
      </w:tblGrid>
      <w:tr w:rsidR="008467A4" w:rsidRPr="00AF7433" w14:paraId="0C1A3420" w14:textId="77777777" w:rsidTr="006E4D79">
        <w:tc>
          <w:tcPr>
            <w:tcW w:w="9061" w:type="dxa"/>
            <w:shd w:val="clear" w:color="auto" w:fill="FFE599" w:themeFill="accent4" w:themeFillTint="66"/>
          </w:tcPr>
          <w:p w14:paraId="2D6EBB75" w14:textId="77777777" w:rsidR="008467A4" w:rsidRPr="00AF7433" w:rsidRDefault="008467A4" w:rsidP="006E4D79">
            <w:pPr>
              <w:rPr>
                <w:i/>
              </w:rPr>
            </w:pPr>
            <w:r w:rsidRPr="00AF7433">
              <w:rPr>
                <w:b/>
                <w:i/>
              </w:rPr>
              <w:t xml:space="preserve">Cel szczegółowy 7 </w:t>
            </w:r>
            <w:r w:rsidRPr="00AF7433">
              <w:rPr>
                <w:i/>
              </w:rPr>
              <w:t>Realizacja idei wzorcowej roli sektora publicznego w zakresie oszczędnego gospodarowania energią</w:t>
            </w:r>
          </w:p>
        </w:tc>
      </w:tr>
    </w:tbl>
    <w:p w14:paraId="644E6113" w14:textId="0E0D8B7A" w:rsidR="008467A4" w:rsidRPr="00AF7433" w:rsidRDefault="008467A4" w:rsidP="008467A4">
      <w:r w:rsidRPr="00AF7433">
        <w:t xml:space="preserve">Idea wzorcowej roli sektora publicznego znajduje się w krajowych dokumentach strategicznych. Obecnie Gmina </w:t>
      </w:r>
      <w:r w:rsidR="0093113C" w:rsidRPr="0093113C">
        <w:t xml:space="preserve">Gaworzyce </w:t>
      </w:r>
      <w:r w:rsidRPr="00AF7433">
        <w:t>realizuje szereg proefektywnościowych działań w różnych obszarach swojego funkcjonowania. Celem jest aby zarówno te działania, jak i przedsięwzięcia, które będą realizowane przez jednostkę samorządu terytorialnego w przyszłości pełniły rolę wzorca dla mieszkańców/inwestorów. Można to osiągnąć zarówno poprzez działania inwestycyjne, jak i systemowe (np. poprzez prowadzenie systemu zielonych zamówień publicznych), a następnie poprzez dotarcie z opisem realizowanych przedsięwzięć do zainteresowanych grup (np. poprzez dedykowaną stronę internetową).</w:t>
      </w:r>
    </w:p>
    <w:p w14:paraId="4783633D" w14:textId="77777777" w:rsidR="008467A4" w:rsidRPr="00AF7433" w:rsidRDefault="008467A4" w:rsidP="008467A4"/>
    <w:tbl>
      <w:tblPr>
        <w:tblW w:w="9072" w:type="dxa"/>
        <w:tblLook w:val="04A0" w:firstRow="1" w:lastRow="0" w:firstColumn="1" w:lastColumn="0" w:noHBand="0" w:noVBand="1"/>
      </w:tblPr>
      <w:tblGrid>
        <w:gridCol w:w="9072"/>
      </w:tblGrid>
      <w:tr w:rsidR="008467A4" w:rsidRPr="00AF7433" w14:paraId="3B7BF5F6" w14:textId="77777777" w:rsidTr="006E4D79">
        <w:tc>
          <w:tcPr>
            <w:tcW w:w="9061" w:type="dxa"/>
            <w:shd w:val="clear" w:color="auto" w:fill="FFE599" w:themeFill="accent4" w:themeFillTint="66"/>
          </w:tcPr>
          <w:p w14:paraId="168305A3" w14:textId="77777777" w:rsidR="008467A4" w:rsidRPr="00AF7433" w:rsidRDefault="008467A4" w:rsidP="006E4D79">
            <w:pPr>
              <w:rPr>
                <w:i/>
              </w:rPr>
            </w:pPr>
            <w:r w:rsidRPr="00AF7433">
              <w:rPr>
                <w:b/>
                <w:i/>
              </w:rPr>
              <w:t xml:space="preserve">Cel szczegółowy 8 </w:t>
            </w:r>
            <w:r w:rsidRPr="00AF7433">
              <w:rPr>
                <w:i/>
              </w:rPr>
              <w:t>Zwiększenie świadomości wśród mieszkańców dotyczącej ich wpływu na lokalną gospodarkę ekoenergetyczną oraz jakość powietrza</w:t>
            </w:r>
          </w:p>
        </w:tc>
      </w:tr>
    </w:tbl>
    <w:p w14:paraId="1D97BD9A" w14:textId="77777777" w:rsidR="008467A4" w:rsidRPr="00AF7433" w:rsidRDefault="008467A4" w:rsidP="008467A4">
      <w:r w:rsidRPr="00AF7433">
        <w:t>Zwiększenie partycypacji społecznej w działaniach na rzecz zrównoważonego rozwoju gminy ma podstawowe znaczenie w kontekście realizacji poszczególnych celów planu. Działania edukacyjne i informacyjne pozwolą na podejmowanie świadomych decyzji inwestycyjnych oraz eksploatacyjnych związanych z wykorzystywaniem energii i paliw.</w:t>
      </w:r>
    </w:p>
    <w:p w14:paraId="6151919D" w14:textId="77777777" w:rsidR="008467A4" w:rsidRPr="00AF7433" w:rsidRDefault="008467A4" w:rsidP="008467A4">
      <w:r w:rsidRPr="00AF7433">
        <w:t>Przewiduje się, że realizacja tego celu wpłynie korzystnie na podniesienie świadomości ekologicznej i kompetencji nie tylko użytkowników obiektów, lecz także na wykonawców, w tym architektów i projektantów.</w:t>
      </w:r>
    </w:p>
    <w:p w14:paraId="114C179E" w14:textId="535FE45B" w:rsidR="008467A4" w:rsidRPr="00AF7433" w:rsidRDefault="008467A4" w:rsidP="008467A4">
      <w:r w:rsidRPr="00AF7433">
        <w:t>Istotne jest zaangażowanie dzieci i młodzieży w ramach kształtowania odpowiednich postaw proekologicznych. Ważne, aby jak największa grupa mieszkańców gminy brała czynny udział w proekologicznych działaniach władz samorządowych.</w:t>
      </w:r>
    </w:p>
    <w:p w14:paraId="2F32CB3C" w14:textId="77777777" w:rsidR="008467A4" w:rsidRPr="00AF7433" w:rsidRDefault="008467A4" w:rsidP="008467A4"/>
    <w:tbl>
      <w:tblPr>
        <w:tblW w:w="9072" w:type="dxa"/>
        <w:tblLook w:val="04A0" w:firstRow="1" w:lastRow="0" w:firstColumn="1" w:lastColumn="0" w:noHBand="0" w:noVBand="1"/>
      </w:tblPr>
      <w:tblGrid>
        <w:gridCol w:w="9072"/>
      </w:tblGrid>
      <w:tr w:rsidR="008467A4" w:rsidRPr="00AF7433" w14:paraId="33E13B56" w14:textId="77777777" w:rsidTr="006E4D79">
        <w:tc>
          <w:tcPr>
            <w:tcW w:w="9061" w:type="dxa"/>
            <w:shd w:val="clear" w:color="auto" w:fill="FFE599" w:themeFill="accent4" w:themeFillTint="66"/>
          </w:tcPr>
          <w:p w14:paraId="4AAB9789" w14:textId="77777777" w:rsidR="008467A4" w:rsidRPr="00AF7433" w:rsidRDefault="008467A4" w:rsidP="006E4D79">
            <w:pPr>
              <w:rPr>
                <w:i/>
              </w:rPr>
            </w:pPr>
            <w:r w:rsidRPr="00AF7433">
              <w:rPr>
                <w:b/>
                <w:i/>
              </w:rPr>
              <w:t xml:space="preserve">Cel szczegółowy 9 </w:t>
            </w:r>
            <w:r w:rsidRPr="00AF7433">
              <w:rPr>
                <w:i/>
              </w:rPr>
              <w:t>Promocja i realizacja wizji zrównoważonego transportu - z uwzględnieniem transportu publicznego, indywidualnego jak również rowerowego</w:t>
            </w:r>
          </w:p>
        </w:tc>
      </w:tr>
    </w:tbl>
    <w:p w14:paraId="62AE208A" w14:textId="7EA7372C" w:rsidR="008467A4" w:rsidRPr="00AF7433" w:rsidRDefault="008467A4" w:rsidP="008467A4">
      <w:r w:rsidRPr="00AF7433">
        <w:t xml:space="preserve">Wpływ gminy na uczestników transportu jest dość ograniczony. Mimo to istnieje duży wachlarz działań promocyjnych, które mogą bezpośrednio wpływać na zachowania i decyzje podejmowane przez mieszkańców/kierowców. Promocja transportu ekologicznego może przebiegać np. w oparciu o pełnienie roli wzorca, wykorzystującego nowoczesne i ekologiczne rozwiązania. Ponadto istotne dla lokalnych władz jest promowanie środków transportu innych niż samochodowy. Komunikacja publiczna powinna stać się prostszym i tańszym sposobem podróżowania w obszarze gminy w stosunku do transportu indywidualnego do czego przyczynić się mogą działania inwestycyjne zmierzające do rozwoju systemu transportu publicznego. </w:t>
      </w:r>
    </w:p>
    <w:p w14:paraId="4D234737" w14:textId="77777777" w:rsidR="008467A4" w:rsidRPr="00AF7433" w:rsidRDefault="008467A4" w:rsidP="008467A4"/>
    <w:tbl>
      <w:tblPr>
        <w:tblW w:w="9072" w:type="dxa"/>
        <w:tblLook w:val="04A0" w:firstRow="1" w:lastRow="0" w:firstColumn="1" w:lastColumn="0" w:noHBand="0" w:noVBand="1"/>
      </w:tblPr>
      <w:tblGrid>
        <w:gridCol w:w="9072"/>
      </w:tblGrid>
      <w:tr w:rsidR="008467A4" w:rsidRPr="00AF7433" w14:paraId="2B6B40C9" w14:textId="77777777" w:rsidTr="006E4D79">
        <w:tc>
          <w:tcPr>
            <w:tcW w:w="9061" w:type="dxa"/>
            <w:shd w:val="clear" w:color="auto" w:fill="FFE599" w:themeFill="accent4" w:themeFillTint="66"/>
          </w:tcPr>
          <w:p w14:paraId="5D6FF733" w14:textId="77777777" w:rsidR="008467A4" w:rsidRPr="00AF7433" w:rsidRDefault="008467A4" w:rsidP="006E4D79">
            <w:pPr>
              <w:rPr>
                <w:i/>
              </w:rPr>
            </w:pPr>
            <w:r w:rsidRPr="00AF7433">
              <w:rPr>
                <w:b/>
                <w:i/>
              </w:rPr>
              <w:t xml:space="preserve">Cel szczegółowy 10 </w:t>
            </w:r>
            <w:r w:rsidRPr="00AF7433">
              <w:rPr>
                <w:i/>
              </w:rPr>
              <w:t>Promocja budownictwa energooszczędnego</w:t>
            </w:r>
          </w:p>
        </w:tc>
      </w:tr>
    </w:tbl>
    <w:p w14:paraId="4CA13004" w14:textId="77777777" w:rsidR="008467A4" w:rsidRPr="00AF7433" w:rsidRDefault="008467A4" w:rsidP="008467A4">
      <w:r w:rsidRPr="00AF7433">
        <w:t>Budownictwo energooszczędne wymaga zupełnie nowego podejścia do projektowania i budowania obiektów. Zachowanie dbałości o środowisko naturalne, racjonalne gospodarowanie zasobami, uwzględnienie całego cyklu życia budynków oraz ich odpowiednie usytuowanie w środowisku naturalnym są istotnymi czynnikami, które należy brać pod uwagę. W budownictwie ekologicznym wykorzystuje się materiały przyjazne dla środowiska naturalnego. Istotne są technologie zmniejszające pobór energii, a także zazielenianie budynków i terenów do nich przylegających. Projektowanie budynków energooszczędnych, oprócz zagadnień bezpośrednio związanych ze zużyciem energii powinno uwzględniać wykorzystanie odpowiednich technologii oraz materiałów.</w:t>
      </w:r>
    </w:p>
    <w:p w14:paraId="5EBBF0DA" w14:textId="77777777" w:rsidR="008467A4" w:rsidRPr="00AF7433" w:rsidRDefault="008467A4" w:rsidP="008467A4"/>
    <w:tbl>
      <w:tblPr>
        <w:tblW w:w="9072" w:type="dxa"/>
        <w:tblLook w:val="04A0" w:firstRow="1" w:lastRow="0" w:firstColumn="1" w:lastColumn="0" w:noHBand="0" w:noVBand="1"/>
      </w:tblPr>
      <w:tblGrid>
        <w:gridCol w:w="9072"/>
      </w:tblGrid>
      <w:tr w:rsidR="008467A4" w:rsidRPr="00AF7433" w14:paraId="71E63FF8" w14:textId="77777777" w:rsidTr="006E4D79">
        <w:tc>
          <w:tcPr>
            <w:tcW w:w="9061" w:type="dxa"/>
            <w:shd w:val="clear" w:color="auto" w:fill="FFE599" w:themeFill="accent4" w:themeFillTint="66"/>
          </w:tcPr>
          <w:p w14:paraId="6B13CE82" w14:textId="77777777" w:rsidR="008467A4" w:rsidRPr="00AF7433" w:rsidRDefault="008467A4" w:rsidP="006E4D79">
            <w:pPr>
              <w:rPr>
                <w:i/>
              </w:rPr>
            </w:pPr>
            <w:r w:rsidRPr="00AF7433">
              <w:rPr>
                <w:b/>
                <w:i/>
              </w:rPr>
              <w:t xml:space="preserve">Cel szczegółowy 11 </w:t>
            </w:r>
            <w:r w:rsidRPr="00AF7433">
              <w:rPr>
                <w:i/>
              </w:rPr>
              <w:t>Promocja wykorzystywania efektywnych energetycznie rozwiązań w oświetleniu</w:t>
            </w:r>
          </w:p>
        </w:tc>
      </w:tr>
    </w:tbl>
    <w:p w14:paraId="2930F8EB" w14:textId="77777777" w:rsidR="008467A4" w:rsidRPr="00AF7433" w:rsidRDefault="008467A4" w:rsidP="008467A4">
      <w:r w:rsidRPr="00AF7433">
        <w:t xml:space="preserve">Wykorzystywanie zaawansowanych technologii na obszarze gminy powinno być nieustannie promowane. Energooszczędne rozwiązania w dziedzinie oświetlenia ulicznego stają się coraz bardziej popularne oraz coraz mniej kosztowne. Rynek oświetlenia typu LED staje się coraz bardziej prężny dopasowując się do wymagań klientów i zaspokajając wysokie wymagania techniczne. Realizacja inwestycji w tym zakresie nie tylko zmniejsza zużycie energii w systemie oświetlenia ulicznego, ale jednocześnie popularyzuje energooszczędne oświetlenia wśród mieszkańców. </w:t>
      </w:r>
    </w:p>
    <w:p w14:paraId="56CA1188" w14:textId="77777777" w:rsidR="008467A4" w:rsidRPr="00AF7433" w:rsidRDefault="008467A4" w:rsidP="008467A4"/>
    <w:p w14:paraId="210F7729" w14:textId="77777777" w:rsidR="008467A4" w:rsidRPr="00AF7433" w:rsidRDefault="008467A4" w:rsidP="008467A4">
      <w:pPr>
        <w:pStyle w:val="Nagwek2"/>
        <w:numPr>
          <w:ilvl w:val="1"/>
          <w:numId w:val="1"/>
        </w:numPr>
        <w:spacing w:before="120" w:after="120"/>
        <w:rPr>
          <w:rFonts w:cs="Times New Roman"/>
        </w:rPr>
      </w:pPr>
      <w:bookmarkStart w:id="212" w:name="_Toc426978093"/>
      <w:bookmarkStart w:id="213" w:name="_Toc434142221"/>
      <w:bookmarkStart w:id="214" w:name="_Toc64299708"/>
      <w:r w:rsidRPr="00AF7433">
        <w:rPr>
          <w:rFonts w:cs="Times New Roman"/>
        </w:rPr>
        <w:t>Opis strategii</w:t>
      </w:r>
      <w:bookmarkEnd w:id="212"/>
      <w:bookmarkEnd w:id="213"/>
      <w:bookmarkEnd w:id="214"/>
    </w:p>
    <w:p w14:paraId="695B10D2" w14:textId="77777777" w:rsidR="008467A4" w:rsidRPr="00AF7433" w:rsidRDefault="008467A4" w:rsidP="008467A4">
      <w:r w:rsidRPr="00AF7433">
        <w:t>Główny element strategii stanowi wdrażanie pilotażowych, nowoczesnych rozwiązań, uwzględniających aspekt energetyczny, ekologiczny, a także edukacyjny. Rozwiązania te będą obejmować poszczególne grupy producentów i konsumentów energii. Podstawą strategii jest możliwie intensywne zaangażowanie wszystkich uczestników rynku energii w działania przewidziane w planie, a także zwiększanie świadomości użytkowników energii dotyczącej sposobów i możliwości poprawy efektywności energetycznej oraz możliwości wykorzystania odnawialnych źródeł energii w ich własnym zakresie. Działania gminy będą pełnić rolę wzorcową dla wszystkich grup odbiorców energii.</w:t>
      </w:r>
    </w:p>
    <w:p w14:paraId="65A13994" w14:textId="6599E660" w:rsidR="008467A4" w:rsidRPr="00AF7433" w:rsidRDefault="008467A4" w:rsidP="008467A4">
      <w:r w:rsidRPr="00AF7433">
        <w:t>Istotny jest także sposób postrzegania działań gminy przez jej mieszkańców oraz inwestorów. Prowadzone działania proefektywnościowe i proekologiczne będą przedstawiać gminne systemy zaopatrzenia w paliwa oraz energię jako nowoczesne oraz przyjazne dla środowiska. Strategia uwzględnia także działania bezpośrednio angażujące mieszkańców w działania ekologiczne. Aktywizacja mieszkańców może mieć ogromne znaczenie w realizacji celów, dlatego jest to jeden z najważniejszych aspektów strategicznych.</w:t>
      </w:r>
    </w:p>
    <w:p w14:paraId="752AD52E" w14:textId="77777777" w:rsidR="008467A4" w:rsidRPr="00AF7433" w:rsidRDefault="008467A4" w:rsidP="008467A4">
      <w:pPr>
        <w:autoSpaceDE w:val="0"/>
        <w:autoSpaceDN w:val="0"/>
        <w:adjustRightInd w:val="0"/>
        <w:spacing w:before="0" w:after="0"/>
        <w:rPr>
          <w:b/>
          <w:bCs/>
          <w:sz w:val="18"/>
          <w:szCs w:val="18"/>
        </w:rPr>
      </w:pPr>
    </w:p>
    <w:p w14:paraId="07412D91" w14:textId="7F98104C" w:rsidR="008467A4" w:rsidRPr="00AF7433" w:rsidRDefault="008467A4" w:rsidP="008467A4">
      <w:pPr>
        <w:pStyle w:val="Default"/>
        <w:keepNext/>
        <w:rPr>
          <w:sz w:val="20"/>
          <w:szCs w:val="20"/>
        </w:rPr>
      </w:pPr>
      <w:bookmarkStart w:id="215" w:name="_Toc426978145"/>
      <w:bookmarkStart w:id="216" w:name="_Toc444594554"/>
      <w:bookmarkStart w:id="217" w:name="_Toc64304607"/>
      <w:r w:rsidRPr="00AF7433">
        <w:rPr>
          <w:sz w:val="20"/>
          <w:szCs w:val="20"/>
        </w:rPr>
        <w:t xml:space="preserve">Tabela </w:t>
      </w:r>
      <w:r w:rsidRPr="00AF7433">
        <w:rPr>
          <w:sz w:val="20"/>
          <w:szCs w:val="20"/>
        </w:rPr>
        <w:fldChar w:fldCharType="begin"/>
      </w:r>
      <w:r w:rsidRPr="00AF7433">
        <w:rPr>
          <w:sz w:val="20"/>
          <w:szCs w:val="20"/>
        </w:rPr>
        <w:instrText xml:space="preserve"> SEQ Tabela \* ARABIC </w:instrText>
      </w:r>
      <w:r w:rsidRPr="00AF7433">
        <w:rPr>
          <w:sz w:val="20"/>
          <w:szCs w:val="20"/>
        </w:rPr>
        <w:fldChar w:fldCharType="separate"/>
      </w:r>
      <w:r w:rsidR="006621E3">
        <w:rPr>
          <w:noProof/>
          <w:sz w:val="20"/>
          <w:szCs w:val="20"/>
        </w:rPr>
        <w:t>23</w:t>
      </w:r>
      <w:r w:rsidRPr="00AF7433">
        <w:rPr>
          <w:noProof/>
          <w:sz w:val="20"/>
          <w:szCs w:val="20"/>
        </w:rPr>
        <w:fldChar w:fldCharType="end"/>
      </w:r>
      <w:r w:rsidRPr="00AF7433">
        <w:rPr>
          <w:sz w:val="20"/>
          <w:szCs w:val="20"/>
        </w:rPr>
        <w:t xml:space="preserve"> Zestawienie celów szczegółowych oraz obszarów interwencji</w:t>
      </w:r>
      <w:bookmarkEnd w:id="215"/>
      <w:bookmarkEnd w:id="216"/>
      <w:bookmarkEnd w:id="217"/>
    </w:p>
    <w:tbl>
      <w:tblPr>
        <w:tblW w:w="0" w:type="auto"/>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461"/>
        <w:gridCol w:w="3929"/>
        <w:gridCol w:w="4671"/>
      </w:tblGrid>
      <w:tr w:rsidR="008467A4" w:rsidRPr="00AF7433" w14:paraId="0E66BE4C" w14:textId="77777777" w:rsidTr="00007110">
        <w:tc>
          <w:tcPr>
            <w:tcW w:w="461" w:type="dxa"/>
            <w:shd w:val="clear" w:color="auto" w:fill="D9D9D9" w:themeFill="background1" w:themeFillShade="D9"/>
            <w:vAlign w:val="center"/>
          </w:tcPr>
          <w:p w14:paraId="6A7DBDDC" w14:textId="77777777" w:rsidR="008467A4" w:rsidRPr="00AF7433" w:rsidRDefault="008467A4" w:rsidP="006E4D79">
            <w:pPr>
              <w:rPr>
                <w:iCs/>
                <w:sz w:val="16"/>
                <w:szCs w:val="16"/>
              </w:rPr>
            </w:pPr>
            <w:r w:rsidRPr="00AF7433">
              <w:rPr>
                <w:iCs/>
                <w:sz w:val="16"/>
                <w:szCs w:val="16"/>
              </w:rPr>
              <w:t>Lp.</w:t>
            </w:r>
          </w:p>
        </w:tc>
        <w:tc>
          <w:tcPr>
            <w:tcW w:w="3929" w:type="dxa"/>
            <w:shd w:val="clear" w:color="auto" w:fill="D9D9D9" w:themeFill="background1" w:themeFillShade="D9"/>
            <w:vAlign w:val="center"/>
          </w:tcPr>
          <w:p w14:paraId="74E984E0" w14:textId="77777777" w:rsidR="008467A4" w:rsidRPr="00AF7433" w:rsidRDefault="008467A4" w:rsidP="006E4D79">
            <w:pPr>
              <w:rPr>
                <w:bCs/>
                <w:iCs/>
                <w:sz w:val="16"/>
                <w:szCs w:val="16"/>
              </w:rPr>
            </w:pPr>
            <w:r w:rsidRPr="00AF7433">
              <w:rPr>
                <w:bCs/>
                <w:iCs/>
                <w:sz w:val="16"/>
                <w:szCs w:val="16"/>
              </w:rPr>
              <w:t xml:space="preserve">Opis celu szczegółowego </w:t>
            </w:r>
          </w:p>
        </w:tc>
        <w:tc>
          <w:tcPr>
            <w:tcW w:w="4671" w:type="dxa"/>
            <w:shd w:val="clear" w:color="auto" w:fill="D9D9D9" w:themeFill="background1" w:themeFillShade="D9"/>
            <w:vAlign w:val="center"/>
          </w:tcPr>
          <w:p w14:paraId="3D9B6B0E" w14:textId="77777777" w:rsidR="008467A4" w:rsidRPr="00AF7433" w:rsidRDefault="008467A4" w:rsidP="006E4D79">
            <w:pPr>
              <w:rPr>
                <w:bCs/>
                <w:iCs/>
                <w:sz w:val="16"/>
                <w:szCs w:val="16"/>
              </w:rPr>
            </w:pPr>
            <w:r w:rsidRPr="00AF7433">
              <w:rPr>
                <w:bCs/>
                <w:iCs/>
                <w:sz w:val="16"/>
                <w:szCs w:val="16"/>
              </w:rPr>
              <w:t>Obszary interwencji</w:t>
            </w:r>
          </w:p>
        </w:tc>
      </w:tr>
      <w:tr w:rsidR="008467A4" w:rsidRPr="00AF7433" w14:paraId="4B09186A" w14:textId="77777777" w:rsidTr="00007110">
        <w:tc>
          <w:tcPr>
            <w:tcW w:w="461" w:type="dxa"/>
            <w:vAlign w:val="center"/>
          </w:tcPr>
          <w:p w14:paraId="169F24A8" w14:textId="77777777" w:rsidR="008467A4" w:rsidRPr="00AF7433" w:rsidRDefault="008467A4" w:rsidP="006E4D79">
            <w:pPr>
              <w:rPr>
                <w:bCs/>
                <w:iCs/>
                <w:sz w:val="16"/>
                <w:szCs w:val="16"/>
              </w:rPr>
            </w:pPr>
            <w:r w:rsidRPr="00AF7433">
              <w:rPr>
                <w:bCs/>
                <w:iCs/>
                <w:sz w:val="16"/>
                <w:szCs w:val="16"/>
              </w:rPr>
              <w:t>1</w:t>
            </w:r>
          </w:p>
        </w:tc>
        <w:tc>
          <w:tcPr>
            <w:tcW w:w="3929" w:type="dxa"/>
            <w:vAlign w:val="center"/>
          </w:tcPr>
          <w:p w14:paraId="724DF999" w14:textId="77777777" w:rsidR="008467A4" w:rsidRPr="00AF7433" w:rsidRDefault="008467A4" w:rsidP="006E4D79">
            <w:pPr>
              <w:rPr>
                <w:bCs/>
                <w:iCs/>
                <w:sz w:val="16"/>
                <w:szCs w:val="16"/>
              </w:rPr>
            </w:pPr>
            <w:r w:rsidRPr="00AF7433">
              <w:rPr>
                <w:bCs/>
                <w:iCs/>
                <w:sz w:val="16"/>
                <w:szCs w:val="16"/>
              </w:rPr>
              <w:t>Cel szczegółowy 1 Wdrożenie wizji Gminy zarządzanej w sposób zrównoważony i ekologiczny</w:t>
            </w:r>
          </w:p>
          <w:p w14:paraId="346D681B" w14:textId="77777777" w:rsidR="008467A4" w:rsidRPr="00AF7433" w:rsidRDefault="008467A4" w:rsidP="006E4D79">
            <w:pPr>
              <w:rPr>
                <w:bCs/>
                <w:iCs/>
                <w:sz w:val="16"/>
                <w:szCs w:val="16"/>
              </w:rPr>
            </w:pPr>
            <w:r w:rsidRPr="00AF7433">
              <w:rPr>
                <w:bCs/>
                <w:iCs/>
                <w:sz w:val="16"/>
                <w:szCs w:val="16"/>
              </w:rPr>
              <w:t>Cel szczegółowy 4 Zwiększenie efektywności wykorzystania/wytwarzania energii oraz wykorzystywanie odnawialnych źródeł energii</w:t>
            </w:r>
          </w:p>
          <w:p w14:paraId="643FA1A8" w14:textId="77777777" w:rsidR="008467A4" w:rsidRPr="00AF7433" w:rsidRDefault="008467A4" w:rsidP="006E4D79">
            <w:pPr>
              <w:rPr>
                <w:bCs/>
                <w:iCs/>
                <w:sz w:val="16"/>
                <w:szCs w:val="16"/>
              </w:rPr>
            </w:pPr>
            <w:r w:rsidRPr="00AF7433">
              <w:rPr>
                <w:bCs/>
                <w:iCs/>
                <w:sz w:val="16"/>
                <w:szCs w:val="16"/>
              </w:rPr>
              <w:t>Cel szczegółowy 7 Realizacja idei wzorcowej roli sektora publicznego w zakresie oszczędnego gospodarowania energią</w:t>
            </w:r>
          </w:p>
          <w:p w14:paraId="78299FAA" w14:textId="77777777" w:rsidR="008467A4" w:rsidRPr="00AF7433" w:rsidRDefault="008467A4" w:rsidP="006E4D79">
            <w:pPr>
              <w:rPr>
                <w:bCs/>
                <w:iCs/>
                <w:sz w:val="16"/>
                <w:szCs w:val="16"/>
              </w:rPr>
            </w:pPr>
            <w:r w:rsidRPr="00AF7433">
              <w:rPr>
                <w:bCs/>
                <w:iCs/>
                <w:sz w:val="16"/>
                <w:szCs w:val="16"/>
              </w:rPr>
              <w:t>Cel szczegółowy 11 Promocja wykorzystywania efektywnych energetycznie rozwiązań w oświetleniu</w:t>
            </w:r>
          </w:p>
        </w:tc>
        <w:tc>
          <w:tcPr>
            <w:tcW w:w="4671" w:type="dxa"/>
            <w:vAlign w:val="center"/>
          </w:tcPr>
          <w:p w14:paraId="6FDF43B3" w14:textId="77777777" w:rsidR="008467A4" w:rsidRPr="00AF7433" w:rsidRDefault="008467A4" w:rsidP="006E4D79">
            <w:pPr>
              <w:rPr>
                <w:b/>
                <w:bCs/>
                <w:iCs/>
                <w:sz w:val="16"/>
                <w:szCs w:val="16"/>
              </w:rPr>
            </w:pPr>
            <w:r w:rsidRPr="00AF7433">
              <w:rPr>
                <w:b/>
                <w:bCs/>
                <w:iCs/>
                <w:sz w:val="16"/>
                <w:szCs w:val="16"/>
              </w:rPr>
              <w:t>System zamówień publicznych</w:t>
            </w:r>
          </w:p>
          <w:p w14:paraId="63352F79" w14:textId="77777777" w:rsidR="008467A4" w:rsidRPr="00AF7433" w:rsidRDefault="008467A4" w:rsidP="006E4D79">
            <w:pPr>
              <w:rPr>
                <w:bCs/>
                <w:iCs/>
                <w:sz w:val="16"/>
                <w:szCs w:val="16"/>
              </w:rPr>
            </w:pPr>
            <w:r w:rsidRPr="00AF7433">
              <w:rPr>
                <w:bCs/>
                <w:iCs/>
                <w:sz w:val="16"/>
                <w:szCs w:val="16"/>
              </w:rPr>
              <w:t>Wdrożenie funkcjonalnego systemu zielonych zamówień publicznych zwiększy oddziaływanie gminy na innych użytkowników energii poprzez pełnienie wzorcowej roli w zakresie energii i środowiska.</w:t>
            </w:r>
          </w:p>
          <w:p w14:paraId="0A6B2222" w14:textId="77777777" w:rsidR="008467A4" w:rsidRPr="00AF7433" w:rsidRDefault="008467A4" w:rsidP="006E4D79">
            <w:pPr>
              <w:rPr>
                <w:bCs/>
                <w:iCs/>
                <w:sz w:val="16"/>
                <w:szCs w:val="16"/>
              </w:rPr>
            </w:pPr>
          </w:p>
        </w:tc>
      </w:tr>
      <w:tr w:rsidR="008467A4" w:rsidRPr="00AF7433" w14:paraId="68174724" w14:textId="77777777" w:rsidTr="00007110">
        <w:tc>
          <w:tcPr>
            <w:tcW w:w="461" w:type="dxa"/>
            <w:vAlign w:val="center"/>
          </w:tcPr>
          <w:p w14:paraId="36FA7ED6" w14:textId="77777777" w:rsidR="008467A4" w:rsidRPr="00AF7433" w:rsidRDefault="008467A4" w:rsidP="006E4D79">
            <w:pPr>
              <w:rPr>
                <w:bCs/>
                <w:iCs/>
                <w:sz w:val="16"/>
                <w:szCs w:val="16"/>
              </w:rPr>
            </w:pPr>
            <w:r w:rsidRPr="00AF7433">
              <w:rPr>
                <w:bCs/>
                <w:iCs/>
                <w:sz w:val="16"/>
                <w:szCs w:val="16"/>
              </w:rPr>
              <w:t>2</w:t>
            </w:r>
          </w:p>
        </w:tc>
        <w:tc>
          <w:tcPr>
            <w:tcW w:w="3929" w:type="dxa"/>
            <w:vAlign w:val="center"/>
          </w:tcPr>
          <w:p w14:paraId="42E0B9E6" w14:textId="77777777" w:rsidR="008467A4" w:rsidRPr="00AF7433" w:rsidRDefault="008467A4" w:rsidP="006E4D79">
            <w:pPr>
              <w:rPr>
                <w:bCs/>
                <w:iCs/>
                <w:sz w:val="16"/>
                <w:szCs w:val="16"/>
              </w:rPr>
            </w:pPr>
            <w:r w:rsidRPr="00AF7433">
              <w:rPr>
                <w:bCs/>
                <w:iCs/>
                <w:sz w:val="16"/>
                <w:szCs w:val="16"/>
              </w:rPr>
              <w:t>Cel szczegółowy 1 Wdrożenie wizji Gminy zarządzanej w sposób zrównoważony i ekologiczny</w:t>
            </w:r>
          </w:p>
          <w:p w14:paraId="42488472" w14:textId="77777777" w:rsidR="008467A4" w:rsidRPr="00AF7433" w:rsidRDefault="008467A4" w:rsidP="006E4D79">
            <w:pPr>
              <w:rPr>
                <w:bCs/>
                <w:iCs/>
                <w:sz w:val="16"/>
                <w:szCs w:val="16"/>
              </w:rPr>
            </w:pPr>
            <w:r w:rsidRPr="00AF7433">
              <w:rPr>
                <w:bCs/>
                <w:iCs/>
                <w:sz w:val="16"/>
                <w:szCs w:val="16"/>
              </w:rPr>
              <w:t>Cel szczegółowy 2 Ograniczenie emisji zanieczyszczeń z instalacji wykorzystywanych na terenie Gminy, a także emisji pochodzącej z transportu mające na celu spełnienie norm w zakresie jakości powietrza</w:t>
            </w:r>
          </w:p>
          <w:p w14:paraId="730DE5B9" w14:textId="77777777" w:rsidR="008467A4" w:rsidRPr="00AF7433" w:rsidRDefault="008467A4" w:rsidP="006E4D79">
            <w:pPr>
              <w:rPr>
                <w:bCs/>
                <w:iCs/>
                <w:sz w:val="16"/>
                <w:szCs w:val="16"/>
              </w:rPr>
            </w:pPr>
            <w:r w:rsidRPr="00AF7433">
              <w:rPr>
                <w:bCs/>
                <w:iCs/>
                <w:sz w:val="16"/>
                <w:szCs w:val="16"/>
              </w:rPr>
              <w:t>Cel szczegółowy 3 Zwiększenie wykorzystania energii pochodzącej ze źródeł odnawialnych</w:t>
            </w:r>
          </w:p>
          <w:p w14:paraId="7732E204" w14:textId="77777777" w:rsidR="008467A4" w:rsidRPr="00AF7433" w:rsidRDefault="008467A4" w:rsidP="006E4D79">
            <w:pPr>
              <w:rPr>
                <w:bCs/>
                <w:iCs/>
                <w:sz w:val="16"/>
                <w:szCs w:val="16"/>
              </w:rPr>
            </w:pPr>
            <w:r w:rsidRPr="00AF7433">
              <w:rPr>
                <w:bCs/>
                <w:iCs/>
                <w:sz w:val="16"/>
                <w:szCs w:val="16"/>
              </w:rPr>
              <w:t>Cel szczegółowy 4 Zwiększenie efektywności wykorzystania/wytwarzania energii oraz wykorzystywanie odnawialnych źródeł energii</w:t>
            </w:r>
          </w:p>
          <w:p w14:paraId="76159E5F" w14:textId="77777777" w:rsidR="008467A4" w:rsidRPr="00AF7433" w:rsidRDefault="008467A4" w:rsidP="006E4D79">
            <w:pPr>
              <w:rPr>
                <w:bCs/>
                <w:iCs/>
                <w:sz w:val="16"/>
                <w:szCs w:val="16"/>
              </w:rPr>
            </w:pPr>
            <w:r w:rsidRPr="00AF7433">
              <w:rPr>
                <w:bCs/>
                <w:iCs/>
                <w:sz w:val="16"/>
                <w:szCs w:val="16"/>
              </w:rPr>
              <w:t>Cel szczegółowy 5 Rozwój systemów zaopatrzenia w energią zmniejszających występowanie niskiej emisji zanieczyszczeń (w tym emisji pyłów)</w:t>
            </w:r>
          </w:p>
          <w:p w14:paraId="3669AA82" w14:textId="77777777" w:rsidR="008467A4" w:rsidRPr="00AF7433" w:rsidRDefault="008467A4" w:rsidP="006E4D79">
            <w:pPr>
              <w:rPr>
                <w:bCs/>
                <w:iCs/>
                <w:sz w:val="16"/>
                <w:szCs w:val="16"/>
              </w:rPr>
            </w:pPr>
            <w:r w:rsidRPr="00AF7433">
              <w:rPr>
                <w:bCs/>
                <w:iCs/>
                <w:sz w:val="16"/>
                <w:szCs w:val="16"/>
              </w:rPr>
              <w:t>Cel szczegółowy 6 Poprawa ładu przestrzennego, rozwój zrównoważonej przestrzeni publicznej, a także rewitalizacja obszarów zdegradowanych</w:t>
            </w:r>
          </w:p>
          <w:p w14:paraId="0EBF0AC8" w14:textId="77777777" w:rsidR="008467A4" w:rsidRPr="00AF7433" w:rsidRDefault="008467A4" w:rsidP="006E4D79">
            <w:pPr>
              <w:rPr>
                <w:bCs/>
                <w:iCs/>
                <w:sz w:val="16"/>
                <w:szCs w:val="16"/>
              </w:rPr>
            </w:pPr>
            <w:r w:rsidRPr="00AF7433">
              <w:rPr>
                <w:bCs/>
                <w:iCs/>
                <w:sz w:val="16"/>
                <w:szCs w:val="16"/>
              </w:rPr>
              <w:t>Cel szczegółowy 7 Realizacja idei wzorcowej roli sektora publicznego w zakresie oszczędnego gospodarowania energią</w:t>
            </w:r>
          </w:p>
          <w:p w14:paraId="520D4E0E" w14:textId="77777777" w:rsidR="008467A4" w:rsidRPr="00AF7433" w:rsidRDefault="008467A4" w:rsidP="006E4D79">
            <w:pPr>
              <w:rPr>
                <w:bCs/>
                <w:iCs/>
                <w:sz w:val="16"/>
                <w:szCs w:val="16"/>
              </w:rPr>
            </w:pPr>
            <w:r w:rsidRPr="00AF7433">
              <w:rPr>
                <w:bCs/>
                <w:iCs/>
                <w:sz w:val="16"/>
                <w:szCs w:val="16"/>
              </w:rPr>
              <w:t>Cel szczegółowy 10 Promocja budownictwa energooszczędnego</w:t>
            </w:r>
          </w:p>
        </w:tc>
        <w:tc>
          <w:tcPr>
            <w:tcW w:w="4671" w:type="dxa"/>
            <w:vAlign w:val="center"/>
          </w:tcPr>
          <w:p w14:paraId="63786027" w14:textId="77777777" w:rsidR="008467A4" w:rsidRPr="00AF7433" w:rsidRDefault="008467A4" w:rsidP="006E4D79">
            <w:pPr>
              <w:rPr>
                <w:b/>
                <w:bCs/>
                <w:iCs/>
                <w:sz w:val="16"/>
                <w:szCs w:val="16"/>
              </w:rPr>
            </w:pPr>
            <w:r w:rsidRPr="00AF7433">
              <w:rPr>
                <w:b/>
                <w:bCs/>
                <w:iCs/>
                <w:sz w:val="16"/>
                <w:szCs w:val="16"/>
              </w:rPr>
              <w:t>Obiekty użyteczności publicznej</w:t>
            </w:r>
          </w:p>
          <w:p w14:paraId="1C0D95AE" w14:textId="77777777" w:rsidR="008467A4" w:rsidRPr="00AF7433" w:rsidRDefault="008467A4" w:rsidP="006E4D79">
            <w:pPr>
              <w:rPr>
                <w:bCs/>
                <w:iCs/>
                <w:sz w:val="16"/>
                <w:szCs w:val="16"/>
              </w:rPr>
            </w:pPr>
            <w:r w:rsidRPr="00AF7433">
              <w:rPr>
                <w:bCs/>
                <w:iCs/>
                <w:sz w:val="16"/>
                <w:szCs w:val="16"/>
              </w:rPr>
              <w:t>Termomodernizacja obiektów użyteczności publicznej zmniejszy zużycie i koszty energii.</w:t>
            </w:r>
          </w:p>
          <w:p w14:paraId="50340210" w14:textId="77777777" w:rsidR="008467A4" w:rsidRPr="00AF7433" w:rsidRDefault="008467A4" w:rsidP="006E4D79">
            <w:pPr>
              <w:rPr>
                <w:bCs/>
                <w:iCs/>
                <w:sz w:val="16"/>
                <w:szCs w:val="16"/>
              </w:rPr>
            </w:pPr>
            <w:r w:rsidRPr="00AF7433">
              <w:rPr>
                <w:bCs/>
                <w:iCs/>
                <w:sz w:val="16"/>
                <w:szCs w:val="16"/>
              </w:rPr>
              <w:t>Rozwój systemu zarządzania i monitoringu zużycia nośników energii oraz wody pozwoli na bardziej racjonalne wykorzystanie energii w budynkach.</w:t>
            </w:r>
          </w:p>
          <w:p w14:paraId="763FEF15" w14:textId="77777777" w:rsidR="008467A4" w:rsidRPr="00AF7433" w:rsidRDefault="008467A4" w:rsidP="006E4D79">
            <w:pPr>
              <w:rPr>
                <w:bCs/>
                <w:iCs/>
                <w:sz w:val="16"/>
                <w:szCs w:val="16"/>
              </w:rPr>
            </w:pPr>
            <w:r w:rsidRPr="00AF7433">
              <w:rPr>
                <w:bCs/>
                <w:iCs/>
                <w:sz w:val="16"/>
                <w:szCs w:val="16"/>
              </w:rPr>
              <w:t>Wykorzystanie OZE poparte analizą ekonomiczno-środowiskową przyczyni się do zmniejszenia zużycia i kosztów energii pochodzącej z paliw kopalnych.</w:t>
            </w:r>
          </w:p>
          <w:p w14:paraId="0DC3FF94" w14:textId="77777777" w:rsidR="008467A4" w:rsidRPr="00AF7433" w:rsidRDefault="008467A4" w:rsidP="006E4D79">
            <w:pPr>
              <w:rPr>
                <w:bCs/>
                <w:iCs/>
                <w:sz w:val="16"/>
                <w:szCs w:val="16"/>
              </w:rPr>
            </w:pPr>
            <w:r w:rsidRPr="00AF7433">
              <w:rPr>
                <w:bCs/>
                <w:iCs/>
                <w:sz w:val="16"/>
                <w:szCs w:val="16"/>
              </w:rPr>
              <w:t>Prezentacja świadectw charakterystyki energetycznej na budynkach będzie stanowić element promocji certyfikacji energetycznej budynków.</w:t>
            </w:r>
          </w:p>
          <w:p w14:paraId="3330897D" w14:textId="77777777" w:rsidR="008467A4" w:rsidRPr="00AF7433" w:rsidRDefault="008467A4" w:rsidP="006E4D79">
            <w:pPr>
              <w:rPr>
                <w:bCs/>
                <w:iCs/>
                <w:sz w:val="16"/>
                <w:szCs w:val="16"/>
              </w:rPr>
            </w:pPr>
            <w:r w:rsidRPr="00AF7433">
              <w:rPr>
                <w:bCs/>
                <w:iCs/>
                <w:sz w:val="16"/>
                <w:szCs w:val="16"/>
              </w:rPr>
              <w:t>Wdrażanie pilotażowych rozwiązań w dziedzinie energooszczędności pozwoli na pełnienie roli wzorca dla pozostałych uczestników rynku energii.</w:t>
            </w:r>
          </w:p>
        </w:tc>
      </w:tr>
      <w:tr w:rsidR="008467A4" w:rsidRPr="00AF7433" w14:paraId="507B32E9" w14:textId="77777777" w:rsidTr="00007110">
        <w:tc>
          <w:tcPr>
            <w:tcW w:w="461" w:type="dxa"/>
            <w:vAlign w:val="center"/>
          </w:tcPr>
          <w:p w14:paraId="60111BE6" w14:textId="77777777" w:rsidR="008467A4" w:rsidRPr="00AF7433" w:rsidRDefault="008467A4" w:rsidP="006E4D79">
            <w:pPr>
              <w:rPr>
                <w:bCs/>
                <w:iCs/>
                <w:sz w:val="16"/>
                <w:szCs w:val="16"/>
              </w:rPr>
            </w:pPr>
            <w:r w:rsidRPr="00AF7433">
              <w:rPr>
                <w:bCs/>
                <w:iCs/>
                <w:sz w:val="16"/>
                <w:szCs w:val="16"/>
              </w:rPr>
              <w:t>3</w:t>
            </w:r>
          </w:p>
        </w:tc>
        <w:tc>
          <w:tcPr>
            <w:tcW w:w="3929" w:type="dxa"/>
            <w:vAlign w:val="center"/>
          </w:tcPr>
          <w:p w14:paraId="0B682F02" w14:textId="77777777" w:rsidR="008467A4" w:rsidRPr="00AF7433" w:rsidRDefault="008467A4" w:rsidP="006E4D79">
            <w:pPr>
              <w:rPr>
                <w:bCs/>
                <w:iCs/>
                <w:sz w:val="16"/>
                <w:szCs w:val="16"/>
              </w:rPr>
            </w:pPr>
            <w:r w:rsidRPr="00AF7433">
              <w:rPr>
                <w:bCs/>
                <w:iCs/>
                <w:sz w:val="16"/>
                <w:szCs w:val="16"/>
              </w:rPr>
              <w:t>Cel szczegółowy 2 Ograniczenie emisji zanieczyszczeń z instalacji wykorzystywanych na terenie Gminy, a także emisji pochodzącej z transportu mające na celu spełnienie norm w zakresie jakości powietrza</w:t>
            </w:r>
          </w:p>
          <w:p w14:paraId="36E01B25" w14:textId="77777777" w:rsidR="008467A4" w:rsidRPr="00AF7433" w:rsidRDefault="008467A4" w:rsidP="006E4D79">
            <w:pPr>
              <w:rPr>
                <w:bCs/>
                <w:iCs/>
                <w:sz w:val="16"/>
                <w:szCs w:val="16"/>
              </w:rPr>
            </w:pPr>
            <w:r w:rsidRPr="00AF7433">
              <w:rPr>
                <w:bCs/>
                <w:iCs/>
                <w:sz w:val="16"/>
                <w:szCs w:val="16"/>
              </w:rPr>
              <w:t>Cel szczegółowy 3 Zwiększenie wykorzystania energii pochodzącej ze źródeł odnawialnych</w:t>
            </w:r>
          </w:p>
          <w:p w14:paraId="4E7E35DA" w14:textId="77777777" w:rsidR="008467A4" w:rsidRPr="00AF7433" w:rsidRDefault="008467A4" w:rsidP="006E4D79">
            <w:pPr>
              <w:rPr>
                <w:bCs/>
                <w:iCs/>
                <w:sz w:val="16"/>
                <w:szCs w:val="16"/>
              </w:rPr>
            </w:pPr>
            <w:r w:rsidRPr="00AF7433">
              <w:rPr>
                <w:bCs/>
                <w:iCs/>
                <w:sz w:val="16"/>
                <w:szCs w:val="16"/>
              </w:rPr>
              <w:t>Cel szczegółowy 4 Zwiększenie efektywności wykorzystania/wytwarzania energii oraz wykorzystywanie odnawialnych źródeł energii</w:t>
            </w:r>
          </w:p>
          <w:p w14:paraId="5AE4DD1C" w14:textId="77777777" w:rsidR="008467A4" w:rsidRPr="00AF7433" w:rsidRDefault="008467A4" w:rsidP="006E4D79">
            <w:pPr>
              <w:rPr>
                <w:bCs/>
                <w:iCs/>
                <w:sz w:val="16"/>
                <w:szCs w:val="16"/>
              </w:rPr>
            </w:pPr>
            <w:r w:rsidRPr="00AF7433">
              <w:rPr>
                <w:bCs/>
                <w:iCs/>
                <w:sz w:val="16"/>
                <w:szCs w:val="16"/>
              </w:rPr>
              <w:t>Cel szczegółowy 5 Rozwój systemów zaopatrzenia w energią zmniejszających występowanie niskiej emisji zanieczyszczeń (w tym emisji pyłów)</w:t>
            </w:r>
          </w:p>
          <w:p w14:paraId="1903711D" w14:textId="77777777" w:rsidR="008467A4" w:rsidRPr="00AF7433" w:rsidRDefault="008467A4" w:rsidP="006E4D79">
            <w:pPr>
              <w:rPr>
                <w:bCs/>
                <w:iCs/>
                <w:sz w:val="16"/>
                <w:szCs w:val="16"/>
              </w:rPr>
            </w:pPr>
            <w:r w:rsidRPr="00AF7433">
              <w:rPr>
                <w:bCs/>
                <w:iCs/>
                <w:sz w:val="16"/>
                <w:szCs w:val="16"/>
              </w:rPr>
              <w:t>Cel szczegółowy 8 Zwiększenie świadomości wśród mieszkańców dotyczącej ich wpływu na lokalną gospodarkę ekoenergetyczną oraz jakość powietrza</w:t>
            </w:r>
          </w:p>
          <w:p w14:paraId="34171544" w14:textId="77777777" w:rsidR="008467A4" w:rsidRPr="00AF7433" w:rsidRDefault="008467A4" w:rsidP="006E4D79">
            <w:pPr>
              <w:rPr>
                <w:bCs/>
                <w:iCs/>
                <w:sz w:val="16"/>
                <w:szCs w:val="16"/>
              </w:rPr>
            </w:pPr>
            <w:r w:rsidRPr="00AF7433">
              <w:rPr>
                <w:bCs/>
                <w:iCs/>
                <w:sz w:val="16"/>
                <w:szCs w:val="16"/>
              </w:rPr>
              <w:t>Cel szczegółowy 10 Promocja budownictwa energooszczędnego</w:t>
            </w:r>
          </w:p>
        </w:tc>
        <w:tc>
          <w:tcPr>
            <w:tcW w:w="4671" w:type="dxa"/>
            <w:vAlign w:val="center"/>
          </w:tcPr>
          <w:p w14:paraId="7497A03A" w14:textId="77777777" w:rsidR="008467A4" w:rsidRPr="00AF7433" w:rsidRDefault="008467A4" w:rsidP="006E4D79">
            <w:pPr>
              <w:rPr>
                <w:b/>
                <w:bCs/>
                <w:iCs/>
                <w:sz w:val="16"/>
                <w:szCs w:val="16"/>
              </w:rPr>
            </w:pPr>
            <w:r w:rsidRPr="00AF7433">
              <w:rPr>
                <w:b/>
                <w:bCs/>
                <w:iCs/>
                <w:sz w:val="16"/>
                <w:szCs w:val="16"/>
              </w:rPr>
              <w:t>Mieszkańcy Gminy</w:t>
            </w:r>
          </w:p>
          <w:p w14:paraId="77EAB8B1" w14:textId="77777777" w:rsidR="008467A4" w:rsidRPr="00AF7433" w:rsidRDefault="008467A4" w:rsidP="006E4D79">
            <w:pPr>
              <w:rPr>
                <w:bCs/>
                <w:iCs/>
                <w:sz w:val="16"/>
                <w:szCs w:val="16"/>
              </w:rPr>
            </w:pPr>
            <w:r w:rsidRPr="00AF7433">
              <w:rPr>
                <w:bCs/>
                <w:iCs/>
                <w:sz w:val="16"/>
                <w:szCs w:val="16"/>
              </w:rPr>
              <w:t>Termomodernizacja, z uwzględnieniem zmiany źródeł ciepła budynków komunalnych i usługowych w zasobach Gminy pozwoli na zmniejszenie wpływu systemów ogrzewczych na środowisko.</w:t>
            </w:r>
          </w:p>
          <w:p w14:paraId="02BC6699" w14:textId="77777777" w:rsidR="008467A4" w:rsidRPr="00AF7433" w:rsidRDefault="008467A4" w:rsidP="006E4D79">
            <w:pPr>
              <w:rPr>
                <w:bCs/>
                <w:iCs/>
                <w:sz w:val="16"/>
                <w:szCs w:val="16"/>
              </w:rPr>
            </w:pPr>
            <w:r w:rsidRPr="00AF7433">
              <w:rPr>
                <w:bCs/>
                <w:iCs/>
                <w:sz w:val="16"/>
                <w:szCs w:val="16"/>
              </w:rPr>
              <w:t>Organizacja kampanii/akcji społecznych, budowa tematycznej strony internetowej/komponentu istniejącej strony Urzędu Gminy zwiększą świadomość ekologiczną i techniczną mieszkańców.</w:t>
            </w:r>
          </w:p>
          <w:p w14:paraId="10B8BEA5" w14:textId="77777777" w:rsidR="008467A4" w:rsidRPr="00AF7433" w:rsidRDefault="008467A4" w:rsidP="006E4D79">
            <w:pPr>
              <w:rPr>
                <w:bCs/>
                <w:iCs/>
                <w:sz w:val="16"/>
                <w:szCs w:val="16"/>
              </w:rPr>
            </w:pPr>
            <w:r w:rsidRPr="00AF7433">
              <w:rPr>
                <w:bCs/>
                <w:iCs/>
                <w:sz w:val="16"/>
                <w:szCs w:val="16"/>
              </w:rPr>
              <w:t>Promocja energooszczędnych rozwiązań w budownictwie, odnawialnych źródeł energii, dobrych wzorów, pomoc w poszukiwaniu źródeł finansowania - pozwolą na rozwój racjonalnego i energooszczędnego budownictwa indywidualnego.</w:t>
            </w:r>
          </w:p>
          <w:p w14:paraId="1A76893A" w14:textId="77777777" w:rsidR="008467A4" w:rsidRPr="00AF7433" w:rsidRDefault="008467A4" w:rsidP="006E4D79">
            <w:pPr>
              <w:rPr>
                <w:bCs/>
                <w:iCs/>
                <w:sz w:val="16"/>
                <w:szCs w:val="16"/>
              </w:rPr>
            </w:pPr>
            <w:r w:rsidRPr="00AF7433">
              <w:rPr>
                <w:bCs/>
                <w:iCs/>
                <w:sz w:val="16"/>
                <w:szCs w:val="16"/>
              </w:rPr>
              <w:t>Kampanie informacyjne dla mieszkańców zwiększą świadomość ekologiczną i techniczną mieszkańców.</w:t>
            </w:r>
          </w:p>
        </w:tc>
      </w:tr>
      <w:tr w:rsidR="008467A4" w:rsidRPr="00AF7433" w14:paraId="17D0693F" w14:textId="77777777" w:rsidTr="00007110">
        <w:tc>
          <w:tcPr>
            <w:tcW w:w="461" w:type="dxa"/>
            <w:vAlign w:val="center"/>
          </w:tcPr>
          <w:p w14:paraId="215D015E" w14:textId="77777777" w:rsidR="008467A4" w:rsidRPr="00AF7433" w:rsidRDefault="008467A4" w:rsidP="006E4D79">
            <w:pPr>
              <w:rPr>
                <w:bCs/>
                <w:iCs/>
                <w:sz w:val="16"/>
                <w:szCs w:val="16"/>
              </w:rPr>
            </w:pPr>
            <w:r w:rsidRPr="00AF7433">
              <w:rPr>
                <w:bCs/>
                <w:iCs/>
                <w:sz w:val="16"/>
                <w:szCs w:val="16"/>
              </w:rPr>
              <w:t>4</w:t>
            </w:r>
          </w:p>
        </w:tc>
        <w:tc>
          <w:tcPr>
            <w:tcW w:w="3929" w:type="dxa"/>
            <w:vAlign w:val="center"/>
          </w:tcPr>
          <w:p w14:paraId="080A3C22" w14:textId="77777777" w:rsidR="008467A4" w:rsidRPr="00AF7433" w:rsidRDefault="008467A4" w:rsidP="006E4D79">
            <w:pPr>
              <w:rPr>
                <w:bCs/>
                <w:iCs/>
                <w:sz w:val="16"/>
                <w:szCs w:val="16"/>
              </w:rPr>
            </w:pPr>
            <w:r w:rsidRPr="00AF7433">
              <w:rPr>
                <w:bCs/>
                <w:iCs/>
                <w:sz w:val="16"/>
                <w:szCs w:val="16"/>
              </w:rPr>
              <w:t>Cel szczegółowy 2 Ograniczenie emisji zanieczyszczeń z instalacji wykorzystywanych na terenie Gminy, a także emisji pochodzącej z transportu mające na celu spełnienie norm w zakresie jakości powietrza</w:t>
            </w:r>
          </w:p>
          <w:p w14:paraId="0BB194AF" w14:textId="77777777" w:rsidR="008467A4" w:rsidRPr="00AF7433" w:rsidRDefault="008467A4" w:rsidP="006E4D79">
            <w:pPr>
              <w:rPr>
                <w:bCs/>
                <w:iCs/>
                <w:sz w:val="16"/>
                <w:szCs w:val="16"/>
              </w:rPr>
            </w:pPr>
            <w:r w:rsidRPr="00AF7433">
              <w:rPr>
                <w:bCs/>
                <w:iCs/>
                <w:sz w:val="16"/>
                <w:szCs w:val="16"/>
              </w:rPr>
              <w:t>Cel szczegółowy 3 Zwiększenie wykorzystania energii pochodzącej ze źródeł odnawialnych</w:t>
            </w:r>
          </w:p>
          <w:p w14:paraId="36A1B71F" w14:textId="77777777" w:rsidR="008467A4" w:rsidRPr="00AF7433" w:rsidRDefault="008467A4" w:rsidP="006E4D79">
            <w:pPr>
              <w:rPr>
                <w:bCs/>
                <w:iCs/>
                <w:sz w:val="16"/>
                <w:szCs w:val="16"/>
              </w:rPr>
            </w:pPr>
            <w:r w:rsidRPr="00AF7433">
              <w:rPr>
                <w:bCs/>
                <w:iCs/>
                <w:sz w:val="16"/>
                <w:szCs w:val="16"/>
              </w:rPr>
              <w:t>Cel szczegółowy 4 Zwiększenie efektywności wykorzystania/wytwarzania energii oraz wykorzystywanie odnawialnych źródeł energii</w:t>
            </w:r>
          </w:p>
          <w:p w14:paraId="74FAE6EB" w14:textId="77777777" w:rsidR="008467A4" w:rsidRPr="00AF7433" w:rsidRDefault="008467A4" w:rsidP="006E4D79">
            <w:pPr>
              <w:rPr>
                <w:bCs/>
                <w:iCs/>
                <w:sz w:val="16"/>
                <w:szCs w:val="16"/>
              </w:rPr>
            </w:pPr>
            <w:r w:rsidRPr="00AF7433">
              <w:rPr>
                <w:bCs/>
                <w:iCs/>
                <w:sz w:val="16"/>
                <w:szCs w:val="16"/>
              </w:rPr>
              <w:t>Cel szczegółowy 5 Rozwój systemów zaopatrzenia w energią zmniejszających występowanie niskiej emisji zanieczyszczeń (w tym emisji pyłów)</w:t>
            </w:r>
          </w:p>
          <w:p w14:paraId="5879AA39" w14:textId="77777777" w:rsidR="008467A4" w:rsidRPr="00AF7433" w:rsidRDefault="008467A4" w:rsidP="006E4D79">
            <w:pPr>
              <w:rPr>
                <w:bCs/>
                <w:iCs/>
                <w:sz w:val="16"/>
                <w:szCs w:val="16"/>
              </w:rPr>
            </w:pPr>
            <w:r w:rsidRPr="00AF7433">
              <w:rPr>
                <w:bCs/>
                <w:iCs/>
                <w:sz w:val="16"/>
                <w:szCs w:val="16"/>
              </w:rPr>
              <w:t>Cel szczegółowy 8 Zwiększenie świadomości wśród mieszkańców dotyczącej ich wpływu na lokalną gospodarkę ekoenergetyczną oraz jakość powietrza</w:t>
            </w:r>
          </w:p>
        </w:tc>
        <w:tc>
          <w:tcPr>
            <w:tcW w:w="4671" w:type="dxa"/>
            <w:vAlign w:val="center"/>
          </w:tcPr>
          <w:p w14:paraId="4E84396D" w14:textId="77777777" w:rsidR="008467A4" w:rsidRPr="00AF7433" w:rsidRDefault="008467A4" w:rsidP="006E4D79">
            <w:pPr>
              <w:rPr>
                <w:b/>
                <w:bCs/>
                <w:iCs/>
                <w:sz w:val="16"/>
                <w:szCs w:val="16"/>
              </w:rPr>
            </w:pPr>
            <w:r w:rsidRPr="00AF7433">
              <w:rPr>
                <w:b/>
                <w:bCs/>
                <w:iCs/>
                <w:sz w:val="16"/>
                <w:szCs w:val="16"/>
              </w:rPr>
              <w:t>Systemy energetyczne Gminy</w:t>
            </w:r>
          </w:p>
          <w:p w14:paraId="419BF9F1" w14:textId="067CD4DD" w:rsidR="008467A4" w:rsidRPr="00AF7433" w:rsidRDefault="008467A4" w:rsidP="006E4D79">
            <w:pPr>
              <w:rPr>
                <w:bCs/>
                <w:iCs/>
                <w:sz w:val="16"/>
                <w:szCs w:val="16"/>
              </w:rPr>
            </w:pPr>
            <w:r w:rsidRPr="00AF7433">
              <w:rPr>
                <w:bCs/>
                <w:iCs/>
                <w:sz w:val="16"/>
                <w:szCs w:val="16"/>
              </w:rPr>
              <w:t>Modernizacja/rozbudowa sieci energetycznych, zwłaszcza w oparciu o technologie wykorzystujące energię odnawialną - pozwolą na zmianę struktury użytkowanych paliw, zwiększenie udziału energii odnawialnej w bilansie energetycznym gminy, podniesienie efektywności wykorzystania paliw i energii, a tym samym na obciążenie środowiska przez indywidualne systemy grzewcze.</w:t>
            </w:r>
          </w:p>
        </w:tc>
      </w:tr>
      <w:tr w:rsidR="008467A4" w:rsidRPr="00AF7433" w14:paraId="647B1589" w14:textId="77777777" w:rsidTr="00007110">
        <w:tc>
          <w:tcPr>
            <w:tcW w:w="461" w:type="dxa"/>
            <w:vAlign w:val="center"/>
          </w:tcPr>
          <w:p w14:paraId="31624F6F" w14:textId="77777777" w:rsidR="008467A4" w:rsidRPr="00AF7433" w:rsidRDefault="008467A4" w:rsidP="006E4D79">
            <w:pPr>
              <w:rPr>
                <w:bCs/>
                <w:iCs/>
                <w:sz w:val="16"/>
                <w:szCs w:val="16"/>
              </w:rPr>
            </w:pPr>
            <w:r w:rsidRPr="00AF7433">
              <w:rPr>
                <w:bCs/>
                <w:iCs/>
                <w:sz w:val="16"/>
                <w:szCs w:val="16"/>
              </w:rPr>
              <w:t>5</w:t>
            </w:r>
          </w:p>
        </w:tc>
        <w:tc>
          <w:tcPr>
            <w:tcW w:w="3929" w:type="dxa"/>
            <w:vAlign w:val="center"/>
          </w:tcPr>
          <w:p w14:paraId="238E1BFC" w14:textId="77777777" w:rsidR="008467A4" w:rsidRPr="00AF7433" w:rsidRDefault="008467A4" w:rsidP="006E4D79">
            <w:pPr>
              <w:rPr>
                <w:bCs/>
                <w:iCs/>
                <w:sz w:val="16"/>
                <w:szCs w:val="16"/>
              </w:rPr>
            </w:pPr>
            <w:r w:rsidRPr="00AF7433">
              <w:rPr>
                <w:bCs/>
                <w:iCs/>
                <w:sz w:val="16"/>
                <w:szCs w:val="16"/>
              </w:rPr>
              <w:t>Cel szczegółowy 2 Ograniczenie emisji zanieczyszczeń z instalacji wykorzystywanych na terenie Gminy, a także emisji pochodzącej z transportu mające na celu spełnienie norm w zakresie jakości powietrza</w:t>
            </w:r>
          </w:p>
          <w:p w14:paraId="1DD4510A" w14:textId="77777777" w:rsidR="008467A4" w:rsidRPr="00AF7433" w:rsidRDefault="008467A4" w:rsidP="006E4D79">
            <w:pPr>
              <w:rPr>
                <w:bCs/>
                <w:iCs/>
                <w:sz w:val="16"/>
                <w:szCs w:val="16"/>
              </w:rPr>
            </w:pPr>
            <w:r w:rsidRPr="00AF7433">
              <w:rPr>
                <w:bCs/>
                <w:iCs/>
                <w:sz w:val="16"/>
                <w:szCs w:val="16"/>
              </w:rPr>
              <w:t>Cel szczegółowy 3 Zwiększenie wykorzystania energii pochodzącej ze źródeł odnawialnych</w:t>
            </w:r>
          </w:p>
          <w:p w14:paraId="7535B2D6" w14:textId="77777777" w:rsidR="008467A4" w:rsidRPr="00AF7433" w:rsidRDefault="008467A4" w:rsidP="006E4D79">
            <w:pPr>
              <w:rPr>
                <w:bCs/>
                <w:iCs/>
                <w:sz w:val="16"/>
                <w:szCs w:val="16"/>
              </w:rPr>
            </w:pPr>
            <w:r w:rsidRPr="00AF7433">
              <w:rPr>
                <w:bCs/>
                <w:iCs/>
                <w:sz w:val="16"/>
                <w:szCs w:val="16"/>
              </w:rPr>
              <w:t>Cel szczegółowy 4 Zwiększenie efektywności wykorzystania/wytwarzania energii oraz wykorzystywanie odnawialnych źródeł energii</w:t>
            </w:r>
          </w:p>
          <w:p w14:paraId="281AC384" w14:textId="77777777" w:rsidR="008467A4" w:rsidRPr="00AF7433" w:rsidRDefault="008467A4" w:rsidP="006E4D79">
            <w:pPr>
              <w:rPr>
                <w:bCs/>
                <w:iCs/>
                <w:sz w:val="16"/>
                <w:szCs w:val="16"/>
              </w:rPr>
            </w:pPr>
            <w:r w:rsidRPr="00AF7433">
              <w:rPr>
                <w:bCs/>
                <w:iCs/>
                <w:sz w:val="16"/>
                <w:szCs w:val="16"/>
              </w:rPr>
              <w:t>Cel szczegółowy 10 Promocja budownictwa energooszczędnego</w:t>
            </w:r>
          </w:p>
        </w:tc>
        <w:tc>
          <w:tcPr>
            <w:tcW w:w="4671" w:type="dxa"/>
            <w:vAlign w:val="center"/>
          </w:tcPr>
          <w:p w14:paraId="25CB5787" w14:textId="77777777" w:rsidR="008467A4" w:rsidRPr="00AF7433" w:rsidRDefault="008467A4" w:rsidP="006E4D79">
            <w:pPr>
              <w:rPr>
                <w:b/>
                <w:bCs/>
                <w:iCs/>
                <w:sz w:val="16"/>
                <w:szCs w:val="16"/>
              </w:rPr>
            </w:pPr>
            <w:r w:rsidRPr="00AF7433">
              <w:rPr>
                <w:b/>
                <w:bCs/>
                <w:iCs/>
                <w:sz w:val="16"/>
                <w:szCs w:val="16"/>
              </w:rPr>
              <w:t>Mieszkańcy Gminy / MŚP</w:t>
            </w:r>
          </w:p>
          <w:p w14:paraId="04E98ED8" w14:textId="77777777" w:rsidR="008467A4" w:rsidRPr="00AF7433" w:rsidRDefault="008467A4" w:rsidP="006E4D79">
            <w:pPr>
              <w:rPr>
                <w:bCs/>
                <w:iCs/>
                <w:sz w:val="16"/>
                <w:szCs w:val="16"/>
              </w:rPr>
            </w:pPr>
            <w:r w:rsidRPr="00AF7433">
              <w:rPr>
                <w:bCs/>
                <w:iCs/>
                <w:sz w:val="16"/>
                <w:szCs w:val="16"/>
              </w:rPr>
              <w:t>Promocja energooszczędnych rozwiązań w budownictwie, dobre wzory, pomoc w poszukiwaniu źródeł finansowania - zwiększą świadomość techniczną inwestorów co pozwoli na racjonalne podejmowanie decyzji dotyczących budownictwa.</w:t>
            </w:r>
          </w:p>
          <w:p w14:paraId="0F199BCF" w14:textId="77777777" w:rsidR="008467A4" w:rsidRPr="00AF7433" w:rsidRDefault="008467A4" w:rsidP="006E4D79">
            <w:pPr>
              <w:rPr>
                <w:bCs/>
                <w:iCs/>
                <w:sz w:val="16"/>
                <w:szCs w:val="16"/>
              </w:rPr>
            </w:pPr>
            <w:r w:rsidRPr="00AF7433">
              <w:rPr>
                <w:bCs/>
                <w:iCs/>
                <w:sz w:val="16"/>
                <w:szCs w:val="16"/>
              </w:rPr>
              <w:t>Działania dla przedsiębiorców - wpłyną na wykorzystanie OZE po przeprowadzeniu termomodernizacji i analizy ekonomiczno-środowiskowej.</w:t>
            </w:r>
          </w:p>
        </w:tc>
      </w:tr>
      <w:tr w:rsidR="008467A4" w:rsidRPr="00AF7433" w14:paraId="6FD6D14C" w14:textId="77777777" w:rsidTr="00007110">
        <w:tc>
          <w:tcPr>
            <w:tcW w:w="461" w:type="dxa"/>
            <w:vAlign w:val="center"/>
          </w:tcPr>
          <w:p w14:paraId="60F61198" w14:textId="77777777" w:rsidR="008467A4" w:rsidRPr="00AF7433" w:rsidRDefault="008467A4" w:rsidP="006E4D79">
            <w:pPr>
              <w:rPr>
                <w:bCs/>
                <w:iCs/>
                <w:sz w:val="16"/>
                <w:szCs w:val="16"/>
              </w:rPr>
            </w:pPr>
            <w:r w:rsidRPr="00AF7433">
              <w:rPr>
                <w:bCs/>
                <w:iCs/>
                <w:sz w:val="16"/>
                <w:szCs w:val="16"/>
              </w:rPr>
              <w:t>6</w:t>
            </w:r>
          </w:p>
        </w:tc>
        <w:tc>
          <w:tcPr>
            <w:tcW w:w="3929" w:type="dxa"/>
            <w:vAlign w:val="center"/>
          </w:tcPr>
          <w:p w14:paraId="5B0DD27A" w14:textId="77777777" w:rsidR="008467A4" w:rsidRPr="00AF7433" w:rsidRDefault="008467A4" w:rsidP="006E4D79">
            <w:pPr>
              <w:rPr>
                <w:bCs/>
                <w:iCs/>
                <w:sz w:val="16"/>
                <w:szCs w:val="16"/>
              </w:rPr>
            </w:pPr>
            <w:r w:rsidRPr="00AF7433">
              <w:rPr>
                <w:bCs/>
                <w:iCs/>
                <w:sz w:val="16"/>
                <w:szCs w:val="16"/>
              </w:rPr>
              <w:t>Cel szczegółowy 2 Ograniczenie emisji zanieczyszczeń z instalacji wykorzystywanych na terenie Gminy, a także emisji pochodzącej z transportu mające na celu spełnienie norm w zakresie jakości powietrza</w:t>
            </w:r>
          </w:p>
          <w:p w14:paraId="3C507F7E" w14:textId="77777777" w:rsidR="008467A4" w:rsidRPr="00AF7433" w:rsidRDefault="008467A4" w:rsidP="006E4D79">
            <w:pPr>
              <w:rPr>
                <w:bCs/>
                <w:iCs/>
                <w:sz w:val="16"/>
                <w:szCs w:val="16"/>
              </w:rPr>
            </w:pPr>
            <w:r w:rsidRPr="00AF7433">
              <w:rPr>
                <w:bCs/>
                <w:iCs/>
                <w:sz w:val="16"/>
                <w:szCs w:val="16"/>
              </w:rPr>
              <w:t>Cel szczegółowy 3 Zwiększenie wykorzystania energii pochodzącej ze źródeł odnawialnych</w:t>
            </w:r>
          </w:p>
          <w:p w14:paraId="7737D132" w14:textId="77777777" w:rsidR="008467A4" w:rsidRPr="00AF7433" w:rsidRDefault="008467A4" w:rsidP="006E4D79">
            <w:pPr>
              <w:rPr>
                <w:bCs/>
                <w:iCs/>
                <w:sz w:val="16"/>
                <w:szCs w:val="16"/>
              </w:rPr>
            </w:pPr>
            <w:r w:rsidRPr="00AF7433">
              <w:rPr>
                <w:bCs/>
                <w:iCs/>
                <w:sz w:val="16"/>
                <w:szCs w:val="16"/>
              </w:rPr>
              <w:t>Cel szczegółowy 4 Zwiększenie efektywności wykorzystania/wytwarzania energii oraz wykorzystywanie odnawialnych źródeł energii</w:t>
            </w:r>
          </w:p>
          <w:p w14:paraId="336175DC" w14:textId="77777777" w:rsidR="008467A4" w:rsidRPr="00AF7433" w:rsidRDefault="008467A4" w:rsidP="006E4D79">
            <w:pPr>
              <w:rPr>
                <w:bCs/>
                <w:iCs/>
                <w:sz w:val="16"/>
                <w:szCs w:val="16"/>
              </w:rPr>
            </w:pPr>
            <w:r w:rsidRPr="00AF7433">
              <w:rPr>
                <w:bCs/>
                <w:iCs/>
                <w:sz w:val="16"/>
                <w:szCs w:val="16"/>
              </w:rPr>
              <w:t>Cel szczegółowy 6 Poprawa ładu przestrzennego, rozwój zrównoważonej przestrzeni publicznej, a także rewitalizacja obszarów zdegradowanych</w:t>
            </w:r>
          </w:p>
          <w:p w14:paraId="3CF334CA" w14:textId="77777777" w:rsidR="008467A4" w:rsidRPr="00AF7433" w:rsidRDefault="008467A4" w:rsidP="006E4D79">
            <w:pPr>
              <w:rPr>
                <w:bCs/>
                <w:iCs/>
                <w:sz w:val="16"/>
                <w:szCs w:val="16"/>
              </w:rPr>
            </w:pPr>
            <w:r w:rsidRPr="00AF7433">
              <w:rPr>
                <w:bCs/>
                <w:iCs/>
                <w:sz w:val="16"/>
                <w:szCs w:val="16"/>
              </w:rPr>
              <w:t>Cel szczegółowy 7 Realizacja idei wzorcowej roli sektora publicznego w zakresie oszczędnego gospodarowania energią</w:t>
            </w:r>
          </w:p>
          <w:p w14:paraId="593D083E" w14:textId="77777777" w:rsidR="008467A4" w:rsidRPr="00AF7433" w:rsidRDefault="008467A4" w:rsidP="006E4D79">
            <w:pPr>
              <w:rPr>
                <w:bCs/>
                <w:iCs/>
                <w:sz w:val="16"/>
                <w:szCs w:val="16"/>
              </w:rPr>
            </w:pPr>
            <w:r w:rsidRPr="00AF7433">
              <w:rPr>
                <w:bCs/>
                <w:iCs/>
                <w:sz w:val="16"/>
                <w:szCs w:val="16"/>
              </w:rPr>
              <w:t>Cel szczegółowy 11 Promocja wykorzystywania efektywnych energetycznie rozwiązań w oświetleniu</w:t>
            </w:r>
          </w:p>
        </w:tc>
        <w:tc>
          <w:tcPr>
            <w:tcW w:w="4671" w:type="dxa"/>
            <w:vAlign w:val="center"/>
          </w:tcPr>
          <w:p w14:paraId="15720AB8" w14:textId="77777777" w:rsidR="008467A4" w:rsidRPr="00AF7433" w:rsidRDefault="008467A4" w:rsidP="006E4D79">
            <w:pPr>
              <w:rPr>
                <w:b/>
                <w:bCs/>
                <w:iCs/>
                <w:sz w:val="16"/>
                <w:szCs w:val="16"/>
              </w:rPr>
            </w:pPr>
            <w:r w:rsidRPr="00AF7433">
              <w:rPr>
                <w:b/>
                <w:bCs/>
                <w:iCs/>
                <w:sz w:val="16"/>
                <w:szCs w:val="16"/>
              </w:rPr>
              <w:t>System oświetlenia ulicznego</w:t>
            </w:r>
          </w:p>
          <w:p w14:paraId="5311E04D" w14:textId="77777777" w:rsidR="008467A4" w:rsidRPr="00AF7433" w:rsidRDefault="008467A4" w:rsidP="006E4D79">
            <w:pPr>
              <w:rPr>
                <w:bCs/>
                <w:iCs/>
                <w:sz w:val="16"/>
                <w:szCs w:val="16"/>
              </w:rPr>
            </w:pPr>
            <w:r w:rsidRPr="00AF7433">
              <w:rPr>
                <w:bCs/>
                <w:iCs/>
                <w:sz w:val="16"/>
                <w:szCs w:val="16"/>
              </w:rPr>
              <w:t>Wymiana oświetlenia na bardziej efektywne, zastosowanie rozwiązań wykorzystujących OZE, wprowadzanie systemów obniżania napięcia zasilania - działania pozwalające na ograniczenie zużycia i kosztów energii elektrycznej, a także zwiększające bezpieczeństwo w miejscach publicznych.</w:t>
            </w:r>
          </w:p>
        </w:tc>
      </w:tr>
      <w:tr w:rsidR="008467A4" w:rsidRPr="00AF7433" w14:paraId="1A029EE3" w14:textId="77777777" w:rsidTr="00007110">
        <w:tc>
          <w:tcPr>
            <w:tcW w:w="461" w:type="dxa"/>
            <w:vAlign w:val="center"/>
          </w:tcPr>
          <w:p w14:paraId="1F283CF5" w14:textId="77777777" w:rsidR="008467A4" w:rsidRPr="00AF7433" w:rsidRDefault="008467A4" w:rsidP="006E4D79">
            <w:pPr>
              <w:rPr>
                <w:bCs/>
                <w:iCs/>
                <w:sz w:val="16"/>
                <w:szCs w:val="16"/>
              </w:rPr>
            </w:pPr>
            <w:r w:rsidRPr="00AF7433">
              <w:rPr>
                <w:bCs/>
                <w:iCs/>
                <w:sz w:val="16"/>
                <w:szCs w:val="16"/>
              </w:rPr>
              <w:t>7</w:t>
            </w:r>
          </w:p>
        </w:tc>
        <w:tc>
          <w:tcPr>
            <w:tcW w:w="3929" w:type="dxa"/>
            <w:vAlign w:val="center"/>
          </w:tcPr>
          <w:p w14:paraId="65B74FA7" w14:textId="77777777" w:rsidR="008467A4" w:rsidRPr="00AF7433" w:rsidRDefault="008467A4" w:rsidP="006E4D79">
            <w:pPr>
              <w:rPr>
                <w:bCs/>
                <w:iCs/>
                <w:sz w:val="16"/>
                <w:szCs w:val="16"/>
              </w:rPr>
            </w:pPr>
            <w:r w:rsidRPr="00AF7433">
              <w:rPr>
                <w:bCs/>
                <w:iCs/>
                <w:sz w:val="16"/>
                <w:szCs w:val="16"/>
              </w:rPr>
              <w:t>Cel szczegółowy 2 Ograniczenie emisji zanieczyszczeń z instalacji wykorzystywanych na terenie Gminy, a także emisji pochodzącej z transportu mające na celu spełnienie norm w zakresie jakości powietrza</w:t>
            </w:r>
          </w:p>
          <w:p w14:paraId="4477B2E7" w14:textId="77777777" w:rsidR="008467A4" w:rsidRPr="00AF7433" w:rsidRDefault="008467A4" w:rsidP="006E4D79">
            <w:pPr>
              <w:rPr>
                <w:bCs/>
                <w:iCs/>
                <w:sz w:val="16"/>
                <w:szCs w:val="16"/>
              </w:rPr>
            </w:pPr>
            <w:r w:rsidRPr="00AF7433">
              <w:rPr>
                <w:bCs/>
                <w:iCs/>
                <w:sz w:val="16"/>
                <w:szCs w:val="16"/>
              </w:rPr>
              <w:t>Cel szczegółowy 4 Zwiększenie efektywności wykorzystania/wytwarzania energii oraz wykorzystywanie odnawialnych źródeł energii</w:t>
            </w:r>
          </w:p>
          <w:p w14:paraId="3F171DB6" w14:textId="77777777" w:rsidR="008467A4" w:rsidRPr="00AF7433" w:rsidRDefault="008467A4" w:rsidP="006E4D79">
            <w:pPr>
              <w:rPr>
                <w:bCs/>
                <w:iCs/>
                <w:sz w:val="16"/>
                <w:szCs w:val="16"/>
              </w:rPr>
            </w:pPr>
            <w:r w:rsidRPr="00AF7433">
              <w:rPr>
                <w:bCs/>
                <w:iCs/>
                <w:sz w:val="16"/>
                <w:szCs w:val="16"/>
              </w:rPr>
              <w:t>Cel szczegółowy 7 Realizacja idei wzorcowej roli sektora publicznego w zakresie oszczędnego gospodarowania energią</w:t>
            </w:r>
          </w:p>
          <w:p w14:paraId="74DBA821" w14:textId="77777777" w:rsidR="008467A4" w:rsidRPr="00AF7433" w:rsidRDefault="008467A4" w:rsidP="006E4D79">
            <w:pPr>
              <w:rPr>
                <w:bCs/>
                <w:iCs/>
                <w:sz w:val="16"/>
                <w:szCs w:val="16"/>
              </w:rPr>
            </w:pPr>
            <w:r w:rsidRPr="00AF7433">
              <w:rPr>
                <w:bCs/>
                <w:iCs/>
                <w:sz w:val="16"/>
                <w:szCs w:val="16"/>
              </w:rPr>
              <w:t>Cel szczegółowy 9 Promocja i realizacja wizji zrównoważonego transportu - z uwzględnieniem transportu publicznego, indywidualnego jak również rowerowego</w:t>
            </w:r>
          </w:p>
        </w:tc>
        <w:tc>
          <w:tcPr>
            <w:tcW w:w="4671" w:type="dxa"/>
            <w:vAlign w:val="center"/>
          </w:tcPr>
          <w:p w14:paraId="29CDF21A" w14:textId="77777777" w:rsidR="008467A4" w:rsidRPr="00AF7433" w:rsidRDefault="008467A4" w:rsidP="006E4D79">
            <w:pPr>
              <w:rPr>
                <w:b/>
                <w:bCs/>
                <w:iCs/>
                <w:sz w:val="16"/>
                <w:szCs w:val="16"/>
              </w:rPr>
            </w:pPr>
            <w:r w:rsidRPr="00AF7433">
              <w:rPr>
                <w:b/>
                <w:bCs/>
                <w:iCs/>
                <w:sz w:val="16"/>
                <w:szCs w:val="16"/>
              </w:rPr>
              <w:t>Transport indywidualny</w:t>
            </w:r>
          </w:p>
          <w:p w14:paraId="5CCD8983" w14:textId="77777777" w:rsidR="008467A4" w:rsidRPr="00AF7433" w:rsidRDefault="008467A4" w:rsidP="006E4D79">
            <w:pPr>
              <w:rPr>
                <w:bCs/>
                <w:iCs/>
                <w:sz w:val="16"/>
                <w:szCs w:val="16"/>
              </w:rPr>
            </w:pPr>
            <w:r w:rsidRPr="00AF7433">
              <w:rPr>
                <w:bCs/>
                <w:iCs/>
                <w:sz w:val="16"/>
                <w:szCs w:val="16"/>
              </w:rPr>
              <w:t>Promocja zastosowania pojazdów charakteryzujących się niską emisją spalin do atmosfery pozwoli na zwiększenie udziału pojazdów spełniających zaostrzone normy emisyjne.</w:t>
            </w:r>
          </w:p>
          <w:p w14:paraId="54215E06" w14:textId="77777777" w:rsidR="008467A4" w:rsidRPr="00AF7433" w:rsidRDefault="008467A4" w:rsidP="006E4D79">
            <w:pPr>
              <w:rPr>
                <w:bCs/>
                <w:iCs/>
                <w:sz w:val="16"/>
                <w:szCs w:val="16"/>
              </w:rPr>
            </w:pPr>
            <w:r w:rsidRPr="00AF7433">
              <w:rPr>
                <w:bCs/>
                <w:iCs/>
                <w:sz w:val="16"/>
                <w:szCs w:val="16"/>
              </w:rPr>
              <w:t>Promocja efektywnych energetycznie sposobów prowadzenia pojazdów zwiększy świadomość wśród kierowców dotyczącą wpływu techniki jazdy na zużycie paliwa.</w:t>
            </w:r>
          </w:p>
          <w:p w14:paraId="1F20FA8D" w14:textId="77777777" w:rsidR="008467A4" w:rsidRPr="00AF7433" w:rsidRDefault="008467A4" w:rsidP="006E4D79">
            <w:pPr>
              <w:rPr>
                <w:bCs/>
                <w:iCs/>
                <w:sz w:val="16"/>
                <w:szCs w:val="16"/>
              </w:rPr>
            </w:pPr>
            <w:r w:rsidRPr="00AF7433">
              <w:rPr>
                <w:bCs/>
                <w:iCs/>
                <w:sz w:val="16"/>
                <w:szCs w:val="16"/>
              </w:rPr>
              <w:t>Budowa ścieżek rowerowych wraz z infrastrukturą towarzyszącą pozwoli na wzmożone wykorzystanie roweru jako alternatywnego środka transportu a także na promocję aktywności fizycznej wśród mieszkańców.</w:t>
            </w:r>
          </w:p>
          <w:p w14:paraId="4F38BC0D" w14:textId="77777777" w:rsidR="008467A4" w:rsidRPr="00AF7433" w:rsidRDefault="008467A4" w:rsidP="006E4D79">
            <w:pPr>
              <w:rPr>
                <w:b/>
                <w:bCs/>
                <w:iCs/>
                <w:sz w:val="16"/>
                <w:szCs w:val="16"/>
              </w:rPr>
            </w:pPr>
            <w:r w:rsidRPr="00AF7433">
              <w:rPr>
                <w:b/>
                <w:bCs/>
                <w:iCs/>
                <w:sz w:val="16"/>
                <w:szCs w:val="16"/>
              </w:rPr>
              <w:t>Gminny system transportowy</w:t>
            </w:r>
          </w:p>
          <w:p w14:paraId="7F527941" w14:textId="46993657" w:rsidR="008467A4" w:rsidRPr="00AF7433" w:rsidRDefault="008467A4" w:rsidP="006E4D79">
            <w:pPr>
              <w:rPr>
                <w:bCs/>
                <w:iCs/>
                <w:sz w:val="16"/>
                <w:szCs w:val="16"/>
              </w:rPr>
            </w:pPr>
            <w:r w:rsidRPr="00AF7433">
              <w:rPr>
                <w:bCs/>
                <w:iCs/>
                <w:sz w:val="16"/>
                <w:szCs w:val="16"/>
              </w:rPr>
              <w:t>Rozbudowa/modernizacja lokalnego układu komunikacyjnego - zwiększy płynność ruchu, ograniczy czas spędzany w korkach oraz zwiększy bezpieczeństwo ruchu.</w:t>
            </w:r>
          </w:p>
        </w:tc>
      </w:tr>
    </w:tbl>
    <w:p w14:paraId="71963012" w14:textId="77777777" w:rsidR="008467A4" w:rsidRPr="00AF7433" w:rsidRDefault="008467A4" w:rsidP="008467A4">
      <w:pPr>
        <w:autoSpaceDE w:val="0"/>
        <w:autoSpaceDN w:val="0"/>
        <w:adjustRightInd w:val="0"/>
        <w:spacing w:before="0" w:after="0"/>
        <w:rPr>
          <w:b/>
          <w:bCs/>
          <w:sz w:val="18"/>
          <w:szCs w:val="18"/>
        </w:rPr>
      </w:pPr>
    </w:p>
    <w:p w14:paraId="29BF18ED" w14:textId="77777777" w:rsidR="008467A4" w:rsidRPr="00AF7433" w:rsidRDefault="008467A4" w:rsidP="008467A4">
      <w:pPr>
        <w:pStyle w:val="Nagwek2"/>
        <w:numPr>
          <w:ilvl w:val="1"/>
          <w:numId w:val="1"/>
        </w:numPr>
        <w:spacing w:before="120" w:after="120"/>
        <w:rPr>
          <w:rFonts w:cs="Times New Roman"/>
        </w:rPr>
      </w:pPr>
      <w:bookmarkStart w:id="218" w:name="_Toc426978094"/>
      <w:bookmarkStart w:id="219" w:name="_Toc434142222"/>
      <w:bookmarkStart w:id="220" w:name="_Toc64299709"/>
      <w:r w:rsidRPr="00AF7433">
        <w:rPr>
          <w:rFonts w:cs="Times New Roman"/>
        </w:rPr>
        <w:t>Projekt działań</w:t>
      </w:r>
      <w:bookmarkEnd w:id="218"/>
      <w:bookmarkEnd w:id="219"/>
      <w:bookmarkEnd w:id="220"/>
    </w:p>
    <w:p w14:paraId="232C15A4" w14:textId="77777777" w:rsidR="008467A4" w:rsidRPr="00AF7433" w:rsidRDefault="008467A4" w:rsidP="008467A4">
      <w:r w:rsidRPr="00AF7433">
        <w:t>W kolejnej tabeli przedstawiono projekt działań planu gospodarki niskoemisyjnej wraz z efektem ekologicznym, nakładami finansowymi oraz roczną oszczędnością energii i kosztów.</w:t>
      </w:r>
    </w:p>
    <w:p w14:paraId="6D46EA60" w14:textId="77777777" w:rsidR="008467A4" w:rsidRPr="00AF7433" w:rsidRDefault="008467A4" w:rsidP="008467A4">
      <w:r w:rsidRPr="00AF7433">
        <w:t>Zestaw działań proponowanych do realizacji został wybrany na podstawie wskaźników ekonomicznych przedstawionych w dalszej części opracowania, ponadto część działań została wskazana przez gminę jako niezbędne do realizacji.</w:t>
      </w:r>
    </w:p>
    <w:p w14:paraId="549A4EBF" w14:textId="77777777" w:rsidR="008467A4" w:rsidRPr="00AF7433" w:rsidRDefault="008467A4" w:rsidP="008467A4">
      <w:r w:rsidRPr="00AF7433">
        <w:t>Warunkiem realizacji wszystkich działań przedstawionych w niniejszym planie są możliwości techniczne, organizacyjne i finansowe ich przeprowadzenia. Decyzja co do ostatecznej realizacji przedsięwzięć będzie podejmowana w zależności od pozyskania środków zewnętrznych na ich realizację. Dlatego zdecydowano o podziale planowanych zadań na listę priorytetową i uzupełniającą (tabele poniżej).</w:t>
      </w:r>
    </w:p>
    <w:p w14:paraId="3ECBE88D" w14:textId="5448DCA0" w:rsidR="008467A4" w:rsidRPr="00AF7433" w:rsidRDefault="008467A4" w:rsidP="008467A4">
      <w:r w:rsidRPr="00AF7433">
        <w:t xml:space="preserve">Minimalny cel Gminy </w:t>
      </w:r>
      <w:r w:rsidR="0093113C" w:rsidRPr="0093113C">
        <w:t xml:space="preserve">Gaworzyce </w:t>
      </w:r>
      <w:r w:rsidRPr="00AF7433">
        <w:t>w zakresie ograniczenia emisji to utrzymanie zeroemisyjnego wzrostu gospodarczego i zaspokajania potrzeb społeczeństwa. Optymalny cel to osiągnięcie redukcji emisji CO</w:t>
      </w:r>
      <w:r w:rsidRPr="00AF7433">
        <w:rPr>
          <w:vertAlign w:val="subscript"/>
        </w:rPr>
        <w:t xml:space="preserve">2 </w:t>
      </w:r>
      <w:r w:rsidRPr="00AF7433">
        <w:t>o 20% w stosunku do stanu z roku bazowego.</w:t>
      </w:r>
    </w:p>
    <w:p w14:paraId="40A65CBF" w14:textId="4940DF75" w:rsidR="006E4D79" w:rsidRPr="00AF7433" w:rsidRDefault="006E4D79" w:rsidP="008467A4"/>
    <w:p w14:paraId="58C95DB3" w14:textId="401C7FD5" w:rsidR="006E4D79" w:rsidRPr="00AF7433" w:rsidRDefault="006E4D79" w:rsidP="008467A4"/>
    <w:p w14:paraId="3648DE16" w14:textId="77777777" w:rsidR="006E4D79" w:rsidRPr="00AF7433" w:rsidRDefault="006E4D79" w:rsidP="008467A4">
      <w:pPr>
        <w:sectPr w:rsidR="006E4D79" w:rsidRPr="00AF7433">
          <w:pgSz w:w="11906" w:h="16838"/>
          <w:pgMar w:top="1417" w:right="1417" w:bottom="1417" w:left="1417" w:header="708" w:footer="708" w:gutter="0"/>
          <w:cols w:space="708"/>
          <w:docGrid w:linePitch="360"/>
        </w:sectPr>
      </w:pPr>
    </w:p>
    <w:p w14:paraId="7F8845CB" w14:textId="3685EAF2" w:rsidR="00DD014B" w:rsidRPr="005F646D" w:rsidRDefault="005F646D" w:rsidP="005F646D">
      <w:pPr>
        <w:pStyle w:val="Spistreci1"/>
      </w:pPr>
      <w:bookmarkStart w:id="221" w:name="_Toc426978146"/>
      <w:bookmarkStart w:id="222" w:name="_Toc444594555"/>
      <w:bookmarkStart w:id="223" w:name="_Toc64304608"/>
      <w:r w:rsidRPr="005F646D">
        <w:rPr>
          <w:caps w:val="0"/>
        </w:rPr>
        <w:t xml:space="preserve">Tabela </w:t>
      </w:r>
      <w:r w:rsidR="00902074">
        <w:fldChar w:fldCharType="begin"/>
      </w:r>
      <w:r w:rsidR="00902074">
        <w:instrText xml:space="preserve"> SEQ Tabela \* ARABIC </w:instrText>
      </w:r>
      <w:r w:rsidR="00902074">
        <w:fldChar w:fldCharType="separate"/>
      </w:r>
      <w:r w:rsidR="006621E3">
        <w:rPr>
          <w:noProof/>
        </w:rPr>
        <w:t>24</w:t>
      </w:r>
      <w:r w:rsidR="00902074">
        <w:rPr>
          <w:caps w:val="0"/>
          <w:noProof/>
        </w:rPr>
        <w:fldChar w:fldCharType="end"/>
      </w:r>
      <w:r w:rsidRPr="005F646D">
        <w:rPr>
          <w:caps w:val="0"/>
        </w:rPr>
        <w:t xml:space="preserve"> projekty przedsięwzięć wraz z efektem ekologicznym, ekonomicznym i energetycznym</w:t>
      </w:r>
      <w:bookmarkEnd w:id="221"/>
      <w:bookmarkEnd w:id="222"/>
      <w:bookmarkEnd w:id="223"/>
    </w:p>
    <w:tbl>
      <w:tblPr>
        <w:tblW w:w="14175" w:type="dxa"/>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1F3864" w:themeColor="accent1" w:themeShade="80"/>
        </w:tblBorders>
        <w:tblCellMar>
          <w:left w:w="70" w:type="dxa"/>
          <w:right w:w="70" w:type="dxa"/>
        </w:tblCellMar>
        <w:tblLook w:val="04A0" w:firstRow="1" w:lastRow="0" w:firstColumn="1" w:lastColumn="0" w:noHBand="0" w:noVBand="1"/>
      </w:tblPr>
      <w:tblGrid>
        <w:gridCol w:w="663"/>
        <w:gridCol w:w="735"/>
        <w:gridCol w:w="2173"/>
        <w:gridCol w:w="2274"/>
        <w:gridCol w:w="1182"/>
        <w:gridCol w:w="1083"/>
        <w:gridCol w:w="1279"/>
        <w:gridCol w:w="1268"/>
        <w:gridCol w:w="1163"/>
        <w:gridCol w:w="1163"/>
        <w:gridCol w:w="1192"/>
      </w:tblGrid>
      <w:tr w:rsidR="00503AC1" w:rsidRPr="00503AC1" w14:paraId="06D191B2" w14:textId="77777777" w:rsidTr="00503AC1">
        <w:trPr>
          <w:trHeight w:val="915"/>
        </w:trPr>
        <w:tc>
          <w:tcPr>
            <w:tcW w:w="960" w:type="dxa"/>
            <w:shd w:val="clear" w:color="000000" w:fill="D9D9D9"/>
            <w:vAlign w:val="center"/>
            <w:hideMark/>
          </w:tcPr>
          <w:p w14:paraId="33FA3E4E" w14:textId="77777777" w:rsidR="00503AC1" w:rsidRPr="00503AC1" w:rsidRDefault="00503AC1" w:rsidP="00503AC1">
            <w:pPr>
              <w:spacing w:before="0" w:after="0"/>
              <w:jc w:val="center"/>
              <w:rPr>
                <w:color w:val="000000"/>
                <w:sz w:val="16"/>
                <w:szCs w:val="16"/>
              </w:rPr>
            </w:pPr>
            <w:r w:rsidRPr="00503AC1">
              <w:rPr>
                <w:color w:val="000000"/>
                <w:sz w:val="16"/>
                <w:szCs w:val="16"/>
              </w:rPr>
              <w:t>Lp.</w:t>
            </w:r>
          </w:p>
        </w:tc>
        <w:tc>
          <w:tcPr>
            <w:tcW w:w="960" w:type="dxa"/>
            <w:shd w:val="clear" w:color="000000" w:fill="D9D9D9"/>
            <w:vAlign w:val="center"/>
            <w:hideMark/>
          </w:tcPr>
          <w:p w14:paraId="223508D6" w14:textId="77777777" w:rsidR="00503AC1" w:rsidRPr="00503AC1" w:rsidRDefault="00503AC1" w:rsidP="00503AC1">
            <w:pPr>
              <w:spacing w:before="0" w:after="0"/>
              <w:jc w:val="center"/>
              <w:rPr>
                <w:color w:val="000000"/>
                <w:sz w:val="16"/>
                <w:szCs w:val="16"/>
              </w:rPr>
            </w:pPr>
            <w:r w:rsidRPr="00503AC1">
              <w:rPr>
                <w:color w:val="000000"/>
                <w:sz w:val="16"/>
                <w:szCs w:val="16"/>
              </w:rPr>
              <w:t>Id.</w:t>
            </w:r>
          </w:p>
        </w:tc>
        <w:tc>
          <w:tcPr>
            <w:tcW w:w="3100" w:type="dxa"/>
            <w:shd w:val="clear" w:color="000000" w:fill="D9D9D9"/>
            <w:vAlign w:val="center"/>
            <w:hideMark/>
          </w:tcPr>
          <w:p w14:paraId="67A0ACB1" w14:textId="77777777" w:rsidR="00503AC1" w:rsidRPr="00503AC1" w:rsidRDefault="00503AC1" w:rsidP="00503AC1">
            <w:pPr>
              <w:spacing w:before="0" w:after="0"/>
              <w:jc w:val="center"/>
              <w:rPr>
                <w:color w:val="000000"/>
                <w:sz w:val="16"/>
                <w:szCs w:val="16"/>
              </w:rPr>
            </w:pPr>
            <w:r w:rsidRPr="00503AC1">
              <w:rPr>
                <w:color w:val="000000"/>
                <w:sz w:val="16"/>
                <w:szCs w:val="16"/>
              </w:rPr>
              <w:t>Sektor</w:t>
            </w:r>
          </w:p>
        </w:tc>
        <w:tc>
          <w:tcPr>
            <w:tcW w:w="3100" w:type="dxa"/>
            <w:shd w:val="clear" w:color="000000" w:fill="D9D9D9"/>
            <w:vAlign w:val="center"/>
            <w:hideMark/>
          </w:tcPr>
          <w:p w14:paraId="1A0DEFEC" w14:textId="77777777" w:rsidR="00503AC1" w:rsidRPr="00503AC1" w:rsidRDefault="00503AC1" w:rsidP="00503AC1">
            <w:pPr>
              <w:spacing w:before="0" w:after="0"/>
              <w:jc w:val="center"/>
              <w:rPr>
                <w:color w:val="000000"/>
                <w:sz w:val="16"/>
                <w:szCs w:val="16"/>
              </w:rPr>
            </w:pPr>
            <w:r w:rsidRPr="00503AC1">
              <w:rPr>
                <w:color w:val="000000"/>
                <w:sz w:val="16"/>
                <w:szCs w:val="16"/>
              </w:rPr>
              <w:t>Rodzaj działania</w:t>
            </w:r>
          </w:p>
        </w:tc>
        <w:tc>
          <w:tcPr>
            <w:tcW w:w="1380" w:type="dxa"/>
            <w:shd w:val="clear" w:color="000000" w:fill="D9D9D9"/>
            <w:vAlign w:val="center"/>
            <w:hideMark/>
          </w:tcPr>
          <w:p w14:paraId="23BA009C" w14:textId="77777777" w:rsidR="00503AC1" w:rsidRPr="00503AC1" w:rsidRDefault="00503AC1" w:rsidP="00503AC1">
            <w:pPr>
              <w:spacing w:before="0" w:after="0"/>
              <w:jc w:val="center"/>
              <w:rPr>
                <w:color w:val="000000"/>
                <w:sz w:val="16"/>
                <w:szCs w:val="16"/>
              </w:rPr>
            </w:pPr>
            <w:r w:rsidRPr="00503AC1">
              <w:rPr>
                <w:color w:val="000000"/>
                <w:sz w:val="16"/>
                <w:szCs w:val="16"/>
              </w:rPr>
              <w:t>Nakłady (zł)</w:t>
            </w:r>
          </w:p>
        </w:tc>
        <w:tc>
          <w:tcPr>
            <w:tcW w:w="1380" w:type="dxa"/>
            <w:shd w:val="clear" w:color="000000" w:fill="D9D9D9"/>
            <w:vAlign w:val="center"/>
            <w:hideMark/>
          </w:tcPr>
          <w:p w14:paraId="31B62C47" w14:textId="77777777" w:rsidR="00503AC1" w:rsidRPr="00503AC1" w:rsidRDefault="00503AC1" w:rsidP="00503AC1">
            <w:pPr>
              <w:spacing w:before="0" w:after="0"/>
              <w:jc w:val="center"/>
              <w:rPr>
                <w:color w:val="000000"/>
                <w:sz w:val="16"/>
                <w:szCs w:val="16"/>
              </w:rPr>
            </w:pPr>
            <w:r w:rsidRPr="00503AC1">
              <w:rPr>
                <w:color w:val="000000"/>
                <w:sz w:val="16"/>
                <w:szCs w:val="16"/>
              </w:rPr>
              <w:t>Nakłady Gmina</w:t>
            </w:r>
          </w:p>
        </w:tc>
        <w:tc>
          <w:tcPr>
            <w:tcW w:w="1380" w:type="dxa"/>
            <w:shd w:val="clear" w:color="000000" w:fill="D9D9D9"/>
            <w:vAlign w:val="center"/>
            <w:hideMark/>
          </w:tcPr>
          <w:p w14:paraId="34CD5DD6" w14:textId="77777777" w:rsidR="00503AC1" w:rsidRPr="00503AC1" w:rsidRDefault="00503AC1" w:rsidP="00503AC1">
            <w:pPr>
              <w:spacing w:before="0" w:after="0"/>
              <w:jc w:val="center"/>
              <w:rPr>
                <w:color w:val="000000"/>
                <w:sz w:val="16"/>
                <w:szCs w:val="16"/>
              </w:rPr>
            </w:pPr>
            <w:r w:rsidRPr="00503AC1">
              <w:rPr>
                <w:color w:val="000000"/>
                <w:sz w:val="16"/>
                <w:szCs w:val="16"/>
              </w:rPr>
              <w:t>Źródła finansowania</w:t>
            </w:r>
          </w:p>
        </w:tc>
        <w:tc>
          <w:tcPr>
            <w:tcW w:w="1380" w:type="dxa"/>
            <w:shd w:val="clear" w:color="000000" w:fill="D9D9D9"/>
            <w:vAlign w:val="center"/>
            <w:hideMark/>
          </w:tcPr>
          <w:p w14:paraId="45959D81" w14:textId="77777777" w:rsidR="00503AC1" w:rsidRPr="00503AC1" w:rsidRDefault="00503AC1" w:rsidP="00503AC1">
            <w:pPr>
              <w:spacing w:before="0" w:after="0"/>
              <w:jc w:val="center"/>
              <w:rPr>
                <w:color w:val="000000"/>
                <w:sz w:val="16"/>
                <w:szCs w:val="16"/>
              </w:rPr>
            </w:pPr>
            <w:r w:rsidRPr="00503AC1">
              <w:rPr>
                <w:color w:val="000000"/>
                <w:sz w:val="16"/>
                <w:szCs w:val="16"/>
              </w:rPr>
              <w:t>Jednostka odpowiedzialna</w:t>
            </w:r>
          </w:p>
        </w:tc>
        <w:tc>
          <w:tcPr>
            <w:tcW w:w="1380" w:type="dxa"/>
            <w:shd w:val="clear" w:color="000000" w:fill="D9D9D9"/>
            <w:vAlign w:val="center"/>
            <w:hideMark/>
          </w:tcPr>
          <w:p w14:paraId="17C831A3" w14:textId="77777777" w:rsidR="00503AC1" w:rsidRPr="00503AC1" w:rsidRDefault="00503AC1" w:rsidP="00503AC1">
            <w:pPr>
              <w:spacing w:before="0" w:after="0"/>
              <w:jc w:val="center"/>
              <w:rPr>
                <w:color w:val="000000"/>
                <w:sz w:val="16"/>
                <w:szCs w:val="16"/>
              </w:rPr>
            </w:pPr>
            <w:r w:rsidRPr="00503AC1">
              <w:rPr>
                <w:color w:val="000000"/>
                <w:sz w:val="16"/>
                <w:szCs w:val="16"/>
              </w:rPr>
              <w:t>Roczna oszczędność energii (GJ/rok)</w:t>
            </w:r>
          </w:p>
        </w:tc>
        <w:tc>
          <w:tcPr>
            <w:tcW w:w="1380" w:type="dxa"/>
            <w:shd w:val="clear" w:color="000000" w:fill="D9D9D9"/>
            <w:vAlign w:val="center"/>
            <w:hideMark/>
          </w:tcPr>
          <w:p w14:paraId="7624F089" w14:textId="77777777" w:rsidR="00503AC1" w:rsidRPr="00503AC1" w:rsidRDefault="00503AC1" w:rsidP="00503AC1">
            <w:pPr>
              <w:spacing w:before="0" w:after="0"/>
              <w:jc w:val="center"/>
              <w:rPr>
                <w:color w:val="000000"/>
                <w:sz w:val="16"/>
                <w:szCs w:val="16"/>
              </w:rPr>
            </w:pPr>
            <w:r w:rsidRPr="00503AC1">
              <w:rPr>
                <w:color w:val="000000"/>
                <w:sz w:val="16"/>
                <w:szCs w:val="16"/>
              </w:rPr>
              <w:t>Roczna oszczędność kosztów (zł/rok)</w:t>
            </w:r>
          </w:p>
        </w:tc>
        <w:tc>
          <w:tcPr>
            <w:tcW w:w="1380" w:type="dxa"/>
            <w:shd w:val="clear" w:color="000000" w:fill="D9D9D9"/>
            <w:vAlign w:val="center"/>
            <w:hideMark/>
          </w:tcPr>
          <w:p w14:paraId="022CAC10" w14:textId="77777777" w:rsidR="00503AC1" w:rsidRPr="00503AC1" w:rsidRDefault="00503AC1" w:rsidP="00503AC1">
            <w:pPr>
              <w:spacing w:before="0" w:after="0"/>
              <w:jc w:val="center"/>
              <w:rPr>
                <w:color w:val="000000"/>
                <w:sz w:val="16"/>
                <w:szCs w:val="16"/>
              </w:rPr>
            </w:pPr>
            <w:r w:rsidRPr="00503AC1">
              <w:rPr>
                <w:color w:val="000000"/>
                <w:sz w:val="16"/>
                <w:szCs w:val="16"/>
              </w:rPr>
              <w:t>Roczne zmniejszenie emisji CO</w:t>
            </w:r>
            <w:r w:rsidRPr="00503AC1">
              <w:rPr>
                <w:color w:val="000000"/>
                <w:sz w:val="16"/>
                <w:szCs w:val="16"/>
                <w:vertAlign w:val="subscript"/>
              </w:rPr>
              <w:t xml:space="preserve">2 </w:t>
            </w:r>
            <w:r w:rsidRPr="00503AC1">
              <w:rPr>
                <w:color w:val="000000"/>
                <w:sz w:val="16"/>
                <w:szCs w:val="16"/>
              </w:rPr>
              <w:t>(MgCO</w:t>
            </w:r>
            <w:r w:rsidRPr="00503AC1">
              <w:rPr>
                <w:color w:val="000000"/>
                <w:sz w:val="16"/>
                <w:szCs w:val="16"/>
                <w:vertAlign w:val="subscript"/>
              </w:rPr>
              <w:t>2</w:t>
            </w:r>
            <w:r w:rsidRPr="00503AC1">
              <w:rPr>
                <w:color w:val="000000"/>
                <w:sz w:val="16"/>
                <w:szCs w:val="16"/>
              </w:rPr>
              <w:t>/rok)</w:t>
            </w:r>
          </w:p>
        </w:tc>
      </w:tr>
      <w:tr w:rsidR="00503AC1" w:rsidRPr="00503AC1" w14:paraId="6D450AB4" w14:textId="77777777" w:rsidTr="00503AC1">
        <w:trPr>
          <w:trHeight w:val="705"/>
        </w:trPr>
        <w:tc>
          <w:tcPr>
            <w:tcW w:w="960" w:type="dxa"/>
            <w:shd w:val="clear" w:color="000000" w:fill="FDE9D9"/>
            <w:vAlign w:val="center"/>
            <w:hideMark/>
          </w:tcPr>
          <w:p w14:paraId="30CF0FC4" w14:textId="77777777" w:rsidR="00503AC1" w:rsidRPr="00503AC1" w:rsidRDefault="00503AC1" w:rsidP="00503AC1">
            <w:pPr>
              <w:spacing w:before="0" w:after="0"/>
              <w:jc w:val="center"/>
              <w:rPr>
                <w:color w:val="000000"/>
                <w:sz w:val="16"/>
                <w:szCs w:val="16"/>
              </w:rPr>
            </w:pPr>
            <w:r w:rsidRPr="00503AC1">
              <w:rPr>
                <w:color w:val="000000"/>
                <w:sz w:val="16"/>
                <w:szCs w:val="16"/>
              </w:rPr>
              <w:t>1</w:t>
            </w:r>
          </w:p>
        </w:tc>
        <w:tc>
          <w:tcPr>
            <w:tcW w:w="960" w:type="dxa"/>
            <w:shd w:val="clear" w:color="000000" w:fill="FDE9D9"/>
            <w:vAlign w:val="center"/>
            <w:hideMark/>
          </w:tcPr>
          <w:p w14:paraId="129CA238" w14:textId="77777777" w:rsidR="00503AC1" w:rsidRPr="00503AC1" w:rsidRDefault="00503AC1" w:rsidP="00503AC1">
            <w:pPr>
              <w:spacing w:before="0" w:after="0"/>
              <w:jc w:val="center"/>
              <w:rPr>
                <w:color w:val="000000"/>
                <w:sz w:val="16"/>
                <w:szCs w:val="16"/>
              </w:rPr>
            </w:pPr>
            <w:r w:rsidRPr="00503AC1">
              <w:rPr>
                <w:color w:val="000000"/>
                <w:sz w:val="16"/>
                <w:szCs w:val="16"/>
              </w:rPr>
              <w:t>SG01</w:t>
            </w:r>
          </w:p>
        </w:tc>
        <w:tc>
          <w:tcPr>
            <w:tcW w:w="3100" w:type="dxa"/>
            <w:shd w:val="clear" w:color="000000" w:fill="FDE9D9"/>
            <w:vAlign w:val="center"/>
            <w:hideMark/>
          </w:tcPr>
          <w:p w14:paraId="1E0808A3" w14:textId="77777777" w:rsidR="00503AC1" w:rsidRPr="00503AC1" w:rsidRDefault="00503AC1" w:rsidP="00503AC1">
            <w:pPr>
              <w:spacing w:before="0" w:after="0"/>
              <w:jc w:val="center"/>
              <w:rPr>
                <w:color w:val="000000"/>
                <w:sz w:val="16"/>
                <w:szCs w:val="16"/>
              </w:rPr>
            </w:pPr>
            <w:r w:rsidRPr="00503AC1">
              <w:rPr>
                <w:color w:val="000000"/>
                <w:sz w:val="16"/>
                <w:szCs w:val="16"/>
              </w:rPr>
              <w:t>Użyteczność publiczna / infrastruktura komunalna</w:t>
            </w:r>
          </w:p>
        </w:tc>
        <w:tc>
          <w:tcPr>
            <w:tcW w:w="3100" w:type="dxa"/>
            <w:shd w:val="clear" w:color="000000" w:fill="FDE9D9"/>
            <w:vAlign w:val="center"/>
            <w:hideMark/>
          </w:tcPr>
          <w:p w14:paraId="35401F95" w14:textId="77777777" w:rsidR="00503AC1" w:rsidRPr="00503AC1" w:rsidRDefault="00503AC1" w:rsidP="00503AC1">
            <w:pPr>
              <w:spacing w:before="0" w:after="0"/>
              <w:jc w:val="center"/>
              <w:rPr>
                <w:color w:val="000000"/>
                <w:sz w:val="16"/>
                <w:szCs w:val="16"/>
              </w:rPr>
            </w:pPr>
            <w:r w:rsidRPr="00503AC1">
              <w:rPr>
                <w:color w:val="000000"/>
                <w:sz w:val="16"/>
                <w:szCs w:val="16"/>
              </w:rPr>
              <w:t>Monitoring i aktualizacja PGN</w:t>
            </w:r>
          </w:p>
        </w:tc>
        <w:tc>
          <w:tcPr>
            <w:tcW w:w="1380" w:type="dxa"/>
            <w:shd w:val="clear" w:color="000000" w:fill="FDE9D9"/>
            <w:vAlign w:val="center"/>
            <w:hideMark/>
          </w:tcPr>
          <w:p w14:paraId="78086876" w14:textId="77777777" w:rsidR="00503AC1" w:rsidRPr="00503AC1" w:rsidRDefault="00503AC1" w:rsidP="00503AC1">
            <w:pPr>
              <w:spacing w:before="0" w:after="0"/>
              <w:jc w:val="center"/>
              <w:rPr>
                <w:color w:val="000000"/>
                <w:sz w:val="16"/>
                <w:szCs w:val="16"/>
              </w:rPr>
            </w:pPr>
            <w:r w:rsidRPr="00503AC1">
              <w:rPr>
                <w:color w:val="000000"/>
                <w:sz w:val="16"/>
                <w:szCs w:val="16"/>
              </w:rPr>
              <w:t>15 000,00</w:t>
            </w:r>
          </w:p>
        </w:tc>
        <w:tc>
          <w:tcPr>
            <w:tcW w:w="1380" w:type="dxa"/>
            <w:shd w:val="clear" w:color="000000" w:fill="FDE9D9"/>
            <w:vAlign w:val="center"/>
            <w:hideMark/>
          </w:tcPr>
          <w:p w14:paraId="759C6A71" w14:textId="77777777" w:rsidR="00503AC1" w:rsidRPr="00503AC1" w:rsidRDefault="00503AC1" w:rsidP="00503AC1">
            <w:pPr>
              <w:spacing w:before="0" w:after="0"/>
              <w:jc w:val="center"/>
              <w:rPr>
                <w:color w:val="000000"/>
                <w:sz w:val="16"/>
                <w:szCs w:val="16"/>
              </w:rPr>
            </w:pPr>
            <w:r w:rsidRPr="00503AC1">
              <w:rPr>
                <w:color w:val="000000"/>
                <w:sz w:val="16"/>
                <w:szCs w:val="16"/>
              </w:rPr>
              <w:t>15 000,00</w:t>
            </w:r>
          </w:p>
        </w:tc>
        <w:tc>
          <w:tcPr>
            <w:tcW w:w="1380" w:type="dxa"/>
            <w:shd w:val="clear" w:color="000000" w:fill="FDE9D9"/>
            <w:vAlign w:val="center"/>
            <w:hideMark/>
          </w:tcPr>
          <w:p w14:paraId="0CAC651E" w14:textId="77777777" w:rsidR="00503AC1" w:rsidRPr="00503AC1" w:rsidRDefault="00503AC1" w:rsidP="00503AC1">
            <w:pPr>
              <w:spacing w:before="0" w:after="0"/>
              <w:jc w:val="center"/>
              <w:rPr>
                <w:color w:val="000000"/>
                <w:sz w:val="16"/>
                <w:szCs w:val="16"/>
              </w:rPr>
            </w:pPr>
            <w:r w:rsidRPr="00503AC1">
              <w:rPr>
                <w:color w:val="000000"/>
                <w:sz w:val="16"/>
                <w:szCs w:val="16"/>
              </w:rPr>
              <w:t xml:space="preserve">budżet Gminy Gaworzyce </w:t>
            </w:r>
          </w:p>
        </w:tc>
        <w:tc>
          <w:tcPr>
            <w:tcW w:w="1380" w:type="dxa"/>
            <w:shd w:val="clear" w:color="000000" w:fill="FDE9D9"/>
            <w:vAlign w:val="center"/>
            <w:hideMark/>
          </w:tcPr>
          <w:p w14:paraId="4CAFF14F" w14:textId="77777777" w:rsidR="00503AC1" w:rsidRPr="00503AC1" w:rsidRDefault="00503AC1" w:rsidP="00503AC1">
            <w:pPr>
              <w:spacing w:before="0" w:after="0"/>
              <w:jc w:val="center"/>
              <w:rPr>
                <w:color w:val="000000"/>
                <w:sz w:val="16"/>
                <w:szCs w:val="16"/>
              </w:rPr>
            </w:pPr>
            <w:r w:rsidRPr="00503AC1">
              <w:rPr>
                <w:color w:val="000000"/>
                <w:sz w:val="16"/>
                <w:szCs w:val="16"/>
              </w:rPr>
              <w:t xml:space="preserve">Gmina Gaworzyce </w:t>
            </w:r>
          </w:p>
        </w:tc>
        <w:tc>
          <w:tcPr>
            <w:tcW w:w="1380" w:type="dxa"/>
            <w:shd w:val="clear" w:color="000000" w:fill="FDE9D9"/>
            <w:vAlign w:val="center"/>
            <w:hideMark/>
          </w:tcPr>
          <w:p w14:paraId="14C9537F" w14:textId="77777777" w:rsidR="00503AC1" w:rsidRPr="00503AC1" w:rsidRDefault="00503AC1" w:rsidP="00503AC1">
            <w:pPr>
              <w:spacing w:before="0" w:after="0"/>
              <w:jc w:val="center"/>
              <w:rPr>
                <w:color w:val="000000"/>
                <w:sz w:val="16"/>
                <w:szCs w:val="16"/>
              </w:rPr>
            </w:pPr>
            <w:r w:rsidRPr="00503AC1">
              <w:rPr>
                <w:color w:val="000000"/>
                <w:sz w:val="16"/>
                <w:szCs w:val="16"/>
              </w:rPr>
              <w:t>-</w:t>
            </w:r>
          </w:p>
        </w:tc>
        <w:tc>
          <w:tcPr>
            <w:tcW w:w="1380" w:type="dxa"/>
            <w:shd w:val="clear" w:color="000000" w:fill="FDE9D9"/>
            <w:vAlign w:val="center"/>
            <w:hideMark/>
          </w:tcPr>
          <w:p w14:paraId="0A94E2EA" w14:textId="77777777" w:rsidR="00503AC1" w:rsidRPr="00503AC1" w:rsidRDefault="00503AC1" w:rsidP="00503AC1">
            <w:pPr>
              <w:spacing w:before="0" w:after="0"/>
              <w:jc w:val="center"/>
              <w:rPr>
                <w:color w:val="000000"/>
                <w:sz w:val="16"/>
                <w:szCs w:val="16"/>
              </w:rPr>
            </w:pPr>
            <w:r w:rsidRPr="00503AC1">
              <w:rPr>
                <w:color w:val="000000"/>
                <w:sz w:val="16"/>
                <w:szCs w:val="16"/>
              </w:rPr>
              <w:t>-</w:t>
            </w:r>
          </w:p>
        </w:tc>
        <w:tc>
          <w:tcPr>
            <w:tcW w:w="1380" w:type="dxa"/>
            <w:shd w:val="clear" w:color="000000" w:fill="FDE9D9"/>
            <w:vAlign w:val="center"/>
            <w:hideMark/>
          </w:tcPr>
          <w:p w14:paraId="0CD1F231" w14:textId="77777777" w:rsidR="00503AC1" w:rsidRPr="00503AC1" w:rsidRDefault="00503AC1" w:rsidP="00503AC1">
            <w:pPr>
              <w:spacing w:before="0" w:after="0"/>
              <w:jc w:val="center"/>
              <w:rPr>
                <w:color w:val="000000"/>
                <w:sz w:val="16"/>
                <w:szCs w:val="16"/>
              </w:rPr>
            </w:pPr>
            <w:r w:rsidRPr="00503AC1">
              <w:rPr>
                <w:color w:val="000000"/>
                <w:sz w:val="16"/>
                <w:szCs w:val="16"/>
              </w:rPr>
              <w:t>-</w:t>
            </w:r>
          </w:p>
        </w:tc>
      </w:tr>
      <w:tr w:rsidR="00503AC1" w:rsidRPr="00503AC1" w14:paraId="38673095" w14:textId="77777777" w:rsidTr="00503AC1">
        <w:trPr>
          <w:trHeight w:val="825"/>
        </w:trPr>
        <w:tc>
          <w:tcPr>
            <w:tcW w:w="960" w:type="dxa"/>
            <w:shd w:val="clear" w:color="000000" w:fill="FDE9D9"/>
            <w:vAlign w:val="center"/>
            <w:hideMark/>
          </w:tcPr>
          <w:p w14:paraId="0CB8917B" w14:textId="77777777" w:rsidR="00503AC1" w:rsidRPr="00503AC1" w:rsidRDefault="00503AC1" w:rsidP="00503AC1">
            <w:pPr>
              <w:spacing w:before="0" w:after="0"/>
              <w:jc w:val="center"/>
              <w:rPr>
                <w:color w:val="000000"/>
                <w:sz w:val="16"/>
                <w:szCs w:val="16"/>
              </w:rPr>
            </w:pPr>
            <w:r w:rsidRPr="00503AC1">
              <w:rPr>
                <w:color w:val="000000"/>
                <w:sz w:val="16"/>
                <w:szCs w:val="16"/>
              </w:rPr>
              <w:t>2</w:t>
            </w:r>
          </w:p>
        </w:tc>
        <w:tc>
          <w:tcPr>
            <w:tcW w:w="960" w:type="dxa"/>
            <w:shd w:val="clear" w:color="000000" w:fill="FDE9D9"/>
            <w:vAlign w:val="center"/>
            <w:hideMark/>
          </w:tcPr>
          <w:p w14:paraId="1FB1D95A" w14:textId="77777777" w:rsidR="00503AC1" w:rsidRPr="00503AC1" w:rsidRDefault="00503AC1" w:rsidP="00503AC1">
            <w:pPr>
              <w:spacing w:before="0" w:after="0"/>
              <w:jc w:val="center"/>
              <w:rPr>
                <w:color w:val="000000"/>
                <w:sz w:val="16"/>
                <w:szCs w:val="16"/>
              </w:rPr>
            </w:pPr>
            <w:r w:rsidRPr="00503AC1">
              <w:rPr>
                <w:color w:val="000000"/>
                <w:sz w:val="16"/>
                <w:szCs w:val="16"/>
              </w:rPr>
              <w:t>SG02</w:t>
            </w:r>
          </w:p>
        </w:tc>
        <w:tc>
          <w:tcPr>
            <w:tcW w:w="3100" w:type="dxa"/>
            <w:shd w:val="clear" w:color="000000" w:fill="FDE9D9"/>
            <w:vAlign w:val="center"/>
            <w:hideMark/>
          </w:tcPr>
          <w:p w14:paraId="04EC17FB" w14:textId="77777777" w:rsidR="00503AC1" w:rsidRPr="00503AC1" w:rsidRDefault="00503AC1" w:rsidP="00503AC1">
            <w:pPr>
              <w:spacing w:before="0" w:after="0"/>
              <w:jc w:val="center"/>
              <w:rPr>
                <w:color w:val="000000"/>
                <w:sz w:val="16"/>
                <w:szCs w:val="16"/>
              </w:rPr>
            </w:pPr>
            <w:r w:rsidRPr="00503AC1">
              <w:rPr>
                <w:color w:val="000000"/>
                <w:sz w:val="16"/>
                <w:szCs w:val="16"/>
              </w:rPr>
              <w:t>Użyteczność publiczna / infrastruktura komunalna</w:t>
            </w:r>
          </w:p>
        </w:tc>
        <w:tc>
          <w:tcPr>
            <w:tcW w:w="3100" w:type="dxa"/>
            <w:shd w:val="clear" w:color="000000" w:fill="FDE9D9"/>
            <w:vAlign w:val="center"/>
            <w:hideMark/>
          </w:tcPr>
          <w:p w14:paraId="7060BA31" w14:textId="77777777" w:rsidR="00503AC1" w:rsidRPr="00503AC1" w:rsidRDefault="00503AC1" w:rsidP="00503AC1">
            <w:pPr>
              <w:spacing w:before="0" w:after="0"/>
              <w:jc w:val="center"/>
              <w:rPr>
                <w:color w:val="000000"/>
                <w:sz w:val="16"/>
                <w:szCs w:val="16"/>
              </w:rPr>
            </w:pPr>
            <w:r w:rsidRPr="00503AC1">
              <w:rPr>
                <w:color w:val="000000"/>
                <w:sz w:val="16"/>
                <w:szCs w:val="16"/>
              </w:rPr>
              <w:t>Audyty energetyczne w budynkach użyteczności publicznej</w:t>
            </w:r>
          </w:p>
        </w:tc>
        <w:tc>
          <w:tcPr>
            <w:tcW w:w="1380" w:type="dxa"/>
            <w:shd w:val="clear" w:color="000000" w:fill="FDE9D9"/>
            <w:vAlign w:val="center"/>
            <w:hideMark/>
          </w:tcPr>
          <w:p w14:paraId="49D3EAFA" w14:textId="77777777" w:rsidR="00503AC1" w:rsidRPr="00503AC1" w:rsidRDefault="00503AC1" w:rsidP="00503AC1">
            <w:pPr>
              <w:spacing w:before="0" w:after="0"/>
              <w:jc w:val="center"/>
              <w:rPr>
                <w:color w:val="000000"/>
                <w:sz w:val="16"/>
                <w:szCs w:val="16"/>
              </w:rPr>
            </w:pPr>
            <w:r w:rsidRPr="00503AC1">
              <w:rPr>
                <w:color w:val="000000"/>
                <w:sz w:val="16"/>
                <w:szCs w:val="16"/>
              </w:rPr>
              <w:t>200 000,00</w:t>
            </w:r>
          </w:p>
        </w:tc>
        <w:tc>
          <w:tcPr>
            <w:tcW w:w="1380" w:type="dxa"/>
            <w:shd w:val="clear" w:color="000000" w:fill="FDE9D9"/>
            <w:vAlign w:val="center"/>
            <w:hideMark/>
          </w:tcPr>
          <w:p w14:paraId="61EA585A" w14:textId="77777777" w:rsidR="00503AC1" w:rsidRPr="00503AC1" w:rsidRDefault="00503AC1" w:rsidP="00503AC1">
            <w:pPr>
              <w:spacing w:before="0" w:after="0"/>
              <w:jc w:val="center"/>
              <w:rPr>
                <w:color w:val="000000"/>
                <w:sz w:val="16"/>
                <w:szCs w:val="16"/>
              </w:rPr>
            </w:pPr>
            <w:r w:rsidRPr="00503AC1">
              <w:rPr>
                <w:color w:val="000000"/>
                <w:sz w:val="16"/>
                <w:szCs w:val="16"/>
              </w:rPr>
              <w:t>200 000,00</w:t>
            </w:r>
          </w:p>
        </w:tc>
        <w:tc>
          <w:tcPr>
            <w:tcW w:w="1380" w:type="dxa"/>
            <w:shd w:val="clear" w:color="000000" w:fill="FDE9D9"/>
            <w:vAlign w:val="center"/>
            <w:hideMark/>
          </w:tcPr>
          <w:p w14:paraId="764C653C" w14:textId="77777777" w:rsidR="00503AC1" w:rsidRPr="00503AC1" w:rsidRDefault="00503AC1" w:rsidP="00503AC1">
            <w:pPr>
              <w:spacing w:before="0" w:after="0"/>
              <w:jc w:val="center"/>
              <w:rPr>
                <w:color w:val="000000"/>
                <w:sz w:val="16"/>
                <w:szCs w:val="16"/>
              </w:rPr>
            </w:pPr>
            <w:r w:rsidRPr="00503AC1">
              <w:rPr>
                <w:color w:val="000000"/>
                <w:sz w:val="16"/>
                <w:szCs w:val="16"/>
              </w:rPr>
              <w:t xml:space="preserve">budżet Gminy Gaworzyce </w:t>
            </w:r>
          </w:p>
        </w:tc>
        <w:tc>
          <w:tcPr>
            <w:tcW w:w="1380" w:type="dxa"/>
            <w:shd w:val="clear" w:color="000000" w:fill="FDE9D9"/>
            <w:vAlign w:val="center"/>
            <w:hideMark/>
          </w:tcPr>
          <w:p w14:paraId="6BD4A841" w14:textId="77777777" w:rsidR="00503AC1" w:rsidRPr="00503AC1" w:rsidRDefault="00503AC1" w:rsidP="00503AC1">
            <w:pPr>
              <w:spacing w:before="0" w:after="0"/>
              <w:jc w:val="center"/>
              <w:rPr>
                <w:color w:val="000000"/>
                <w:sz w:val="16"/>
                <w:szCs w:val="16"/>
              </w:rPr>
            </w:pPr>
            <w:r w:rsidRPr="00503AC1">
              <w:rPr>
                <w:color w:val="000000"/>
                <w:sz w:val="16"/>
                <w:szCs w:val="16"/>
              </w:rPr>
              <w:t xml:space="preserve">Gmina Gaworzyce </w:t>
            </w:r>
          </w:p>
        </w:tc>
        <w:tc>
          <w:tcPr>
            <w:tcW w:w="1380" w:type="dxa"/>
            <w:shd w:val="clear" w:color="000000" w:fill="FDE9D9"/>
            <w:vAlign w:val="center"/>
            <w:hideMark/>
          </w:tcPr>
          <w:p w14:paraId="5847B063" w14:textId="77777777" w:rsidR="00503AC1" w:rsidRPr="00503AC1" w:rsidRDefault="00503AC1" w:rsidP="00503AC1">
            <w:pPr>
              <w:spacing w:before="0" w:after="0"/>
              <w:jc w:val="center"/>
              <w:rPr>
                <w:color w:val="000000"/>
                <w:sz w:val="16"/>
                <w:szCs w:val="16"/>
              </w:rPr>
            </w:pPr>
            <w:r w:rsidRPr="00503AC1">
              <w:rPr>
                <w:color w:val="000000"/>
                <w:sz w:val="16"/>
                <w:szCs w:val="16"/>
              </w:rPr>
              <w:t>-</w:t>
            </w:r>
          </w:p>
        </w:tc>
        <w:tc>
          <w:tcPr>
            <w:tcW w:w="1380" w:type="dxa"/>
            <w:shd w:val="clear" w:color="000000" w:fill="FDE9D9"/>
            <w:vAlign w:val="center"/>
            <w:hideMark/>
          </w:tcPr>
          <w:p w14:paraId="514699A9" w14:textId="77777777" w:rsidR="00503AC1" w:rsidRPr="00503AC1" w:rsidRDefault="00503AC1" w:rsidP="00503AC1">
            <w:pPr>
              <w:spacing w:before="0" w:after="0"/>
              <w:jc w:val="center"/>
              <w:rPr>
                <w:color w:val="000000"/>
                <w:sz w:val="16"/>
                <w:szCs w:val="16"/>
              </w:rPr>
            </w:pPr>
            <w:r w:rsidRPr="00503AC1">
              <w:rPr>
                <w:color w:val="000000"/>
                <w:sz w:val="16"/>
                <w:szCs w:val="16"/>
              </w:rPr>
              <w:t>-</w:t>
            </w:r>
          </w:p>
        </w:tc>
        <w:tc>
          <w:tcPr>
            <w:tcW w:w="1380" w:type="dxa"/>
            <w:shd w:val="clear" w:color="000000" w:fill="FDE9D9"/>
            <w:vAlign w:val="center"/>
            <w:hideMark/>
          </w:tcPr>
          <w:p w14:paraId="1C81BE1D" w14:textId="77777777" w:rsidR="00503AC1" w:rsidRPr="00503AC1" w:rsidRDefault="00503AC1" w:rsidP="00503AC1">
            <w:pPr>
              <w:spacing w:before="0" w:after="0"/>
              <w:jc w:val="center"/>
              <w:rPr>
                <w:color w:val="000000"/>
                <w:sz w:val="16"/>
                <w:szCs w:val="16"/>
              </w:rPr>
            </w:pPr>
            <w:r w:rsidRPr="00503AC1">
              <w:rPr>
                <w:color w:val="000000"/>
                <w:sz w:val="16"/>
                <w:szCs w:val="16"/>
              </w:rPr>
              <w:t>-</w:t>
            </w:r>
          </w:p>
        </w:tc>
      </w:tr>
      <w:tr w:rsidR="00503AC1" w:rsidRPr="00503AC1" w14:paraId="73977A60" w14:textId="77777777" w:rsidTr="00503AC1">
        <w:trPr>
          <w:trHeight w:val="915"/>
        </w:trPr>
        <w:tc>
          <w:tcPr>
            <w:tcW w:w="960" w:type="dxa"/>
            <w:shd w:val="clear" w:color="000000" w:fill="FDE9D9"/>
            <w:vAlign w:val="center"/>
            <w:hideMark/>
          </w:tcPr>
          <w:p w14:paraId="69BF99FF" w14:textId="77777777" w:rsidR="00503AC1" w:rsidRPr="00503AC1" w:rsidRDefault="00503AC1" w:rsidP="00503AC1">
            <w:pPr>
              <w:spacing w:before="0" w:after="0"/>
              <w:jc w:val="center"/>
              <w:rPr>
                <w:color w:val="000000"/>
                <w:sz w:val="16"/>
                <w:szCs w:val="16"/>
              </w:rPr>
            </w:pPr>
            <w:r w:rsidRPr="00503AC1">
              <w:rPr>
                <w:color w:val="000000"/>
                <w:sz w:val="16"/>
                <w:szCs w:val="16"/>
              </w:rPr>
              <w:t>3</w:t>
            </w:r>
          </w:p>
        </w:tc>
        <w:tc>
          <w:tcPr>
            <w:tcW w:w="960" w:type="dxa"/>
            <w:shd w:val="clear" w:color="000000" w:fill="FDE9D9"/>
            <w:vAlign w:val="center"/>
            <w:hideMark/>
          </w:tcPr>
          <w:p w14:paraId="7683AB9E" w14:textId="77777777" w:rsidR="00503AC1" w:rsidRPr="00503AC1" w:rsidRDefault="00503AC1" w:rsidP="00503AC1">
            <w:pPr>
              <w:spacing w:before="0" w:after="0"/>
              <w:jc w:val="center"/>
              <w:rPr>
                <w:color w:val="000000"/>
                <w:sz w:val="16"/>
                <w:szCs w:val="16"/>
              </w:rPr>
            </w:pPr>
            <w:r w:rsidRPr="00503AC1">
              <w:rPr>
                <w:color w:val="000000"/>
                <w:sz w:val="16"/>
                <w:szCs w:val="16"/>
              </w:rPr>
              <w:t>SG03</w:t>
            </w:r>
          </w:p>
        </w:tc>
        <w:tc>
          <w:tcPr>
            <w:tcW w:w="3100" w:type="dxa"/>
            <w:shd w:val="clear" w:color="000000" w:fill="FDE9D9"/>
            <w:vAlign w:val="center"/>
            <w:hideMark/>
          </w:tcPr>
          <w:p w14:paraId="345BC063" w14:textId="77777777" w:rsidR="00503AC1" w:rsidRPr="00503AC1" w:rsidRDefault="00503AC1" w:rsidP="00503AC1">
            <w:pPr>
              <w:spacing w:before="0" w:after="0"/>
              <w:jc w:val="center"/>
              <w:rPr>
                <w:color w:val="000000"/>
                <w:sz w:val="16"/>
                <w:szCs w:val="16"/>
              </w:rPr>
            </w:pPr>
            <w:r w:rsidRPr="00503AC1">
              <w:rPr>
                <w:color w:val="000000"/>
                <w:sz w:val="16"/>
                <w:szCs w:val="16"/>
              </w:rPr>
              <w:t>Użyteczność publiczna / infrastruktura komunalna</w:t>
            </w:r>
          </w:p>
        </w:tc>
        <w:tc>
          <w:tcPr>
            <w:tcW w:w="3100" w:type="dxa"/>
            <w:shd w:val="clear" w:color="000000" w:fill="FCE4D6"/>
            <w:vAlign w:val="center"/>
            <w:hideMark/>
          </w:tcPr>
          <w:p w14:paraId="3EF076B3" w14:textId="77777777" w:rsidR="00503AC1" w:rsidRPr="00503AC1" w:rsidRDefault="00503AC1" w:rsidP="00503AC1">
            <w:pPr>
              <w:spacing w:before="0" w:after="0"/>
              <w:jc w:val="center"/>
              <w:rPr>
                <w:color w:val="000000"/>
                <w:sz w:val="16"/>
                <w:szCs w:val="16"/>
              </w:rPr>
            </w:pPr>
            <w:r w:rsidRPr="00503AC1">
              <w:rPr>
                <w:color w:val="000000"/>
                <w:sz w:val="16"/>
                <w:szCs w:val="16"/>
              </w:rPr>
              <w:t>Kompleksowa termomodernizacja OSP Gaworzyce</w:t>
            </w:r>
          </w:p>
        </w:tc>
        <w:tc>
          <w:tcPr>
            <w:tcW w:w="1380" w:type="dxa"/>
            <w:shd w:val="clear" w:color="000000" w:fill="FDE9D9"/>
            <w:vAlign w:val="center"/>
            <w:hideMark/>
          </w:tcPr>
          <w:p w14:paraId="2A06779D" w14:textId="77777777" w:rsidR="00503AC1" w:rsidRPr="00503AC1" w:rsidRDefault="00503AC1" w:rsidP="00503AC1">
            <w:pPr>
              <w:spacing w:before="0" w:after="0"/>
              <w:jc w:val="center"/>
              <w:rPr>
                <w:color w:val="000000"/>
                <w:sz w:val="16"/>
                <w:szCs w:val="16"/>
              </w:rPr>
            </w:pPr>
            <w:r w:rsidRPr="00503AC1">
              <w:rPr>
                <w:color w:val="000000"/>
                <w:sz w:val="16"/>
                <w:szCs w:val="16"/>
              </w:rPr>
              <w:t>300 000,00</w:t>
            </w:r>
          </w:p>
        </w:tc>
        <w:tc>
          <w:tcPr>
            <w:tcW w:w="1380" w:type="dxa"/>
            <w:shd w:val="clear" w:color="000000" w:fill="FDE9D9"/>
            <w:vAlign w:val="center"/>
            <w:hideMark/>
          </w:tcPr>
          <w:p w14:paraId="5527798E" w14:textId="77777777" w:rsidR="00503AC1" w:rsidRPr="00503AC1" w:rsidRDefault="00503AC1" w:rsidP="00503AC1">
            <w:pPr>
              <w:spacing w:before="0" w:after="0"/>
              <w:jc w:val="center"/>
              <w:rPr>
                <w:color w:val="000000"/>
                <w:sz w:val="16"/>
                <w:szCs w:val="16"/>
              </w:rPr>
            </w:pPr>
            <w:r w:rsidRPr="00503AC1">
              <w:rPr>
                <w:color w:val="000000"/>
                <w:sz w:val="16"/>
                <w:szCs w:val="16"/>
              </w:rPr>
              <w:t>150 000,00</w:t>
            </w:r>
          </w:p>
        </w:tc>
        <w:tc>
          <w:tcPr>
            <w:tcW w:w="1380" w:type="dxa"/>
            <w:shd w:val="clear" w:color="000000" w:fill="FDE9D9"/>
            <w:vAlign w:val="center"/>
            <w:hideMark/>
          </w:tcPr>
          <w:p w14:paraId="666F2D47" w14:textId="77777777" w:rsidR="00503AC1" w:rsidRPr="00503AC1" w:rsidRDefault="00503AC1" w:rsidP="00503AC1">
            <w:pPr>
              <w:spacing w:before="0" w:after="0"/>
              <w:jc w:val="center"/>
              <w:rPr>
                <w:color w:val="000000"/>
                <w:sz w:val="16"/>
                <w:szCs w:val="16"/>
              </w:rPr>
            </w:pPr>
            <w:r w:rsidRPr="00503AC1">
              <w:rPr>
                <w:color w:val="000000"/>
                <w:sz w:val="16"/>
                <w:szCs w:val="16"/>
              </w:rPr>
              <w:t>budżet Gminy Gaworzyce, WFOŚiGW, NFOŚiGW, RPO</w:t>
            </w:r>
          </w:p>
        </w:tc>
        <w:tc>
          <w:tcPr>
            <w:tcW w:w="1380" w:type="dxa"/>
            <w:shd w:val="clear" w:color="000000" w:fill="FDE9D9"/>
            <w:vAlign w:val="center"/>
            <w:hideMark/>
          </w:tcPr>
          <w:p w14:paraId="5228DDD3" w14:textId="77777777" w:rsidR="00503AC1" w:rsidRPr="00503AC1" w:rsidRDefault="00503AC1" w:rsidP="00503AC1">
            <w:pPr>
              <w:spacing w:before="0" w:after="0"/>
              <w:jc w:val="center"/>
              <w:rPr>
                <w:color w:val="000000"/>
                <w:sz w:val="16"/>
                <w:szCs w:val="16"/>
              </w:rPr>
            </w:pPr>
            <w:r w:rsidRPr="00503AC1">
              <w:rPr>
                <w:color w:val="000000"/>
                <w:sz w:val="16"/>
                <w:szCs w:val="16"/>
              </w:rPr>
              <w:t xml:space="preserve">Gmina Gaworzyce </w:t>
            </w:r>
          </w:p>
        </w:tc>
        <w:tc>
          <w:tcPr>
            <w:tcW w:w="1380" w:type="dxa"/>
            <w:shd w:val="clear" w:color="000000" w:fill="FDE9D9"/>
            <w:vAlign w:val="center"/>
            <w:hideMark/>
          </w:tcPr>
          <w:p w14:paraId="04D2CA1D" w14:textId="77777777" w:rsidR="00503AC1" w:rsidRPr="00503AC1" w:rsidRDefault="00503AC1" w:rsidP="00503AC1">
            <w:pPr>
              <w:spacing w:before="0" w:after="0"/>
              <w:jc w:val="center"/>
              <w:rPr>
                <w:color w:val="000000"/>
                <w:sz w:val="16"/>
                <w:szCs w:val="16"/>
              </w:rPr>
            </w:pPr>
            <w:r w:rsidRPr="00503AC1">
              <w:rPr>
                <w:color w:val="000000"/>
                <w:sz w:val="16"/>
                <w:szCs w:val="16"/>
              </w:rPr>
              <w:t>62</w:t>
            </w:r>
          </w:p>
        </w:tc>
        <w:tc>
          <w:tcPr>
            <w:tcW w:w="1380" w:type="dxa"/>
            <w:shd w:val="clear" w:color="000000" w:fill="FDE9D9"/>
            <w:vAlign w:val="center"/>
            <w:hideMark/>
          </w:tcPr>
          <w:p w14:paraId="25A06193" w14:textId="77777777" w:rsidR="00503AC1" w:rsidRPr="00503AC1" w:rsidRDefault="00503AC1" w:rsidP="00503AC1">
            <w:pPr>
              <w:spacing w:before="0" w:after="0"/>
              <w:jc w:val="center"/>
              <w:rPr>
                <w:color w:val="000000"/>
                <w:sz w:val="16"/>
                <w:szCs w:val="16"/>
              </w:rPr>
            </w:pPr>
            <w:r w:rsidRPr="00503AC1">
              <w:rPr>
                <w:color w:val="000000"/>
                <w:sz w:val="16"/>
                <w:szCs w:val="16"/>
              </w:rPr>
              <w:t>2 000,00 zł</w:t>
            </w:r>
          </w:p>
        </w:tc>
        <w:tc>
          <w:tcPr>
            <w:tcW w:w="1380" w:type="dxa"/>
            <w:shd w:val="clear" w:color="000000" w:fill="FDE9D9"/>
            <w:vAlign w:val="center"/>
            <w:hideMark/>
          </w:tcPr>
          <w:p w14:paraId="14CC103C" w14:textId="77777777" w:rsidR="00503AC1" w:rsidRPr="00503AC1" w:rsidRDefault="00503AC1" w:rsidP="00503AC1">
            <w:pPr>
              <w:spacing w:before="0" w:after="0"/>
              <w:jc w:val="center"/>
              <w:rPr>
                <w:color w:val="000000"/>
                <w:sz w:val="16"/>
                <w:szCs w:val="16"/>
              </w:rPr>
            </w:pPr>
            <w:r w:rsidRPr="00503AC1">
              <w:rPr>
                <w:color w:val="000000"/>
                <w:sz w:val="16"/>
                <w:szCs w:val="16"/>
              </w:rPr>
              <w:t>3,4</w:t>
            </w:r>
          </w:p>
        </w:tc>
      </w:tr>
      <w:tr w:rsidR="00503AC1" w:rsidRPr="00503AC1" w14:paraId="21BA10C7" w14:textId="77777777" w:rsidTr="00503AC1">
        <w:trPr>
          <w:trHeight w:val="915"/>
        </w:trPr>
        <w:tc>
          <w:tcPr>
            <w:tcW w:w="960" w:type="dxa"/>
            <w:shd w:val="clear" w:color="000000" w:fill="FDE9D9"/>
            <w:vAlign w:val="center"/>
            <w:hideMark/>
          </w:tcPr>
          <w:p w14:paraId="153EB801" w14:textId="77777777" w:rsidR="00503AC1" w:rsidRPr="00503AC1" w:rsidRDefault="00503AC1" w:rsidP="00503AC1">
            <w:pPr>
              <w:spacing w:before="0" w:after="0"/>
              <w:jc w:val="center"/>
              <w:rPr>
                <w:color w:val="000000"/>
                <w:sz w:val="16"/>
                <w:szCs w:val="16"/>
              </w:rPr>
            </w:pPr>
            <w:r w:rsidRPr="00503AC1">
              <w:rPr>
                <w:color w:val="000000"/>
                <w:sz w:val="16"/>
                <w:szCs w:val="16"/>
              </w:rPr>
              <w:t>4</w:t>
            </w:r>
          </w:p>
        </w:tc>
        <w:tc>
          <w:tcPr>
            <w:tcW w:w="960" w:type="dxa"/>
            <w:shd w:val="clear" w:color="000000" w:fill="FDE9D9"/>
            <w:vAlign w:val="center"/>
            <w:hideMark/>
          </w:tcPr>
          <w:p w14:paraId="2225AD0C" w14:textId="77777777" w:rsidR="00503AC1" w:rsidRPr="00503AC1" w:rsidRDefault="00503AC1" w:rsidP="00503AC1">
            <w:pPr>
              <w:spacing w:before="0" w:after="0"/>
              <w:jc w:val="center"/>
              <w:rPr>
                <w:color w:val="000000"/>
                <w:sz w:val="16"/>
                <w:szCs w:val="16"/>
              </w:rPr>
            </w:pPr>
            <w:r w:rsidRPr="00503AC1">
              <w:rPr>
                <w:color w:val="000000"/>
                <w:sz w:val="16"/>
                <w:szCs w:val="16"/>
              </w:rPr>
              <w:t>SG04</w:t>
            </w:r>
          </w:p>
        </w:tc>
        <w:tc>
          <w:tcPr>
            <w:tcW w:w="3100" w:type="dxa"/>
            <w:shd w:val="clear" w:color="000000" w:fill="FDE9D9"/>
            <w:vAlign w:val="center"/>
            <w:hideMark/>
          </w:tcPr>
          <w:p w14:paraId="1A6C5F0F" w14:textId="77777777" w:rsidR="00503AC1" w:rsidRPr="00503AC1" w:rsidRDefault="00503AC1" w:rsidP="00503AC1">
            <w:pPr>
              <w:spacing w:before="0" w:after="0"/>
              <w:jc w:val="center"/>
              <w:rPr>
                <w:color w:val="000000"/>
                <w:sz w:val="16"/>
                <w:szCs w:val="16"/>
              </w:rPr>
            </w:pPr>
            <w:r w:rsidRPr="00503AC1">
              <w:rPr>
                <w:color w:val="000000"/>
                <w:sz w:val="16"/>
                <w:szCs w:val="16"/>
              </w:rPr>
              <w:t>Użyteczność publiczna / infrastruktura komunalna</w:t>
            </w:r>
          </w:p>
        </w:tc>
        <w:tc>
          <w:tcPr>
            <w:tcW w:w="3100" w:type="dxa"/>
            <w:shd w:val="clear" w:color="000000" w:fill="FCE4D6"/>
            <w:vAlign w:val="center"/>
            <w:hideMark/>
          </w:tcPr>
          <w:p w14:paraId="4A8770AE" w14:textId="77777777" w:rsidR="00503AC1" w:rsidRPr="00503AC1" w:rsidRDefault="00503AC1" w:rsidP="00503AC1">
            <w:pPr>
              <w:spacing w:before="0" w:after="0"/>
              <w:jc w:val="center"/>
              <w:rPr>
                <w:color w:val="000000"/>
                <w:sz w:val="16"/>
                <w:szCs w:val="16"/>
              </w:rPr>
            </w:pPr>
            <w:r w:rsidRPr="00503AC1">
              <w:rPr>
                <w:color w:val="000000"/>
                <w:sz w:val="16"/>
                <w:szCs w:val="16"/>
              </w:rPr>
              <w:t>Kompleksowa termomodernizacja świetlic wiejskich na terenie gminy Gaworzyce</w:t>
            </w:r>
          </w:p>
        </w:tc>
        <w:tc>
          <w:tcPr>
            <w:tcW w:w="1380" w:type="dxa"/>
            <w:shd w:val="clear" w:color="000000" w:fill="FDE9D9"/>
            <w:vAlign w:val="center"/>
            <w:hideMark/>
          </w:tcPr>
          <w:p w14:paraId="48FA9FD2" w14:textId="77777777" w:rsidR="00503AC1" w:rsidRPr="00503AC1" w:rsidRDefault="00503AC1" w:rsidP="00503AC1">
            <w:pPr>
              <w:spacing w:before="0" w:after="0"/>
              <w:jc w:val="center"/>
              <w:rPr>
                <w:color w:val="000000"/>
                <w:sz w:val="16"/>
                <w:szCs w:val="16"/>
              </w:rPr>
            </w:pPr>
            <w:r w:rsidRPr="00503AC1">
              <w:rPr>
                <w:color w:val="000000"/>
                <w:sz w:val="16"/>
                <w:szCs w:val="16"/>
              </w:rPr>
              <w:t>350 000,00</w:t>
            </w:r>
          </w:p>
        </w:tc>
        <w:tc>
          <w:tcPr>
            <w:tcW w:w="1380" w:type="dxa"/>
            <w:shd w:val="clear" w:color="000000" w:fill="FDE9D9"/>
            <w:vAlign w:val="center"/>
            <w:hideMark/>
          </w:tcPr>
          <w:p w14:paraId="51D2289C" w14:textId="77777777" w:rsidR="00503AC1" w:rsidRPr="00503AC1" w:rsidRDefault="00503AC1" w:rsidP="00503AC1">
            <w:pPr>
              <w:spacing w:before="0" w:after="0"/>
              <w:jc w:val="center"/>
              <w:rPr>
                <w:color w:val="000000"/>
                <w:sz w:val="16"/>
                <w:szCs w:val="16"/>
              </w:rPr>
            </w:pPr>
            <w:r w:rsidRPr="00503AC1">
              <w:rPr>
                <w:color w:val="000000"/>
                <w:sz w:val="16"/>
                <w:szCs w:val="16"/>
              </w:rPr>
              <w:t>100 000,00</w:t>
            </w:r>
          </w:p>
        </w:tc>
        <w:tc>
          <w:tcPr>
            <w:tcW w:w="1380" w:type="dxa"/>
            <w:shd w:val="clear" w:color="000000" w:fill="FDE9D9"/>
            <w:vAlign w:val="center"/>
            <w:hideMark/>
          </w:tcPr>
          <w:p w14:paraId="066CC30A" w14:textId="77777777" w:rsidR="00503AC1" w:rsidRPr="00503AC1" w:rsidRDefault="00503AC1" w:rsidP="00503AC1">
            <w:pPr>
              <w:spacing w:before="0" w:after="0"/>
              <w:jc w:val="center"/>
              <w:rPr>
                <w:color w:val="000000"/>
                <w:sz w:val="16"/>
                <w:szCs w:val="16"/>
              </w:rPr>
            </w:pPr>
            <w:r w:rsidRPr="00503AC1">
              <w:rPr>
                <w:color w:val="000000"/>
                <w:sz w:val="16"/>
                <w:szCs w:val="16"/>
              </w:rPr>
              <w:t>budżet Gminy Gaworzyce, WFOŚiGW, NFOŚiGW, RFIL</w:t>
            </w:r>
          </w:p>
        </w:tc>
        <w:tc>
          <w:tcPr>
            <w:tcW w:w="1380" w:type="dxa"/>
            <w:shd w:val="clear" w:color="000000" w:fill="FDE9D9"/>
            <w:vAlign w:val="center"/>
            <w:hideMark/>
          </w:tcPr>
          <w:p w14:paraId="15830C5C" w14:textId="77777777" w:rsidR="00503AC1" w:rsidRPr="00503AC1" w:rsidRDefault="00503AC1" w:rsidP="00503AC1">
            <w:pPr>
              <w:spacing w:before="0" w:after="0"/>
              <w:jc w:val="center"/>
              <w:rPr>
                <w:color w:val="000000"/>
                <w:sz w:val="16"/>
                <w:szCs w:val="16"/>
              </w:rPr>
            </w:pPr>
            <w:r w:rsidRPr="00503AC1">
              <w:rPr>
                <w:color w:val="000000"/>
                <w:sz w:val="16"/>
                <w:szCs w:val="16"/>
              </w:rPr>
              <w:t xml:space="preserve">Gmina Gaworzyce </w:t>
            </w:r>
          </w:p>
        </w:tc>
        <w:tc>
          <w:tcPr>
            <w:tcW w:w="1380" w:type="dxa"/>
            <w:shd w:val="clear" w:color="000000" w:fill="FDE9D9"/>
            <w:vAlign w:val="center"/>
            <w:hideMark/>
          </w:tcPr>
          <w:p w14:paraId="5F7DE1F6" w14:textId="77777777" w:rsidR="00503AC1" w:rsidRPr="00503AC1" w:rsidRDefault="00503AC1" w:rsidP="00503AC1">
            <w:pPr>
              <w:spacing w:before="0" w:after="0"/>
              <w:jc w:val="center"/>
              <w:rPr>
                <w:color w:val="000000"/>
                <w:sz w:val="16"/>
                <w:szCs w:val="16"/>
              </w:rPr>
            </w:pPr>
            <w:r w:rsidRPr="00503AC1">
              <w:rPr>
                <w:color w:val="000000"/>
                <w:sz w:val="16"/>
                <w:szCs w:val="16"/>
              </w:rPr>
              <w:t>53</w:t>
            </w:r>
          </w:p>
        </w:tc>
        <w:tc>
          <w:tcPr>
            <w:tcW w:w="1380" w:type="dxa"/>
            <w:shd w:val="clear" w:color="000000" w:fill="FDE9D9"/>
            <w:vAlign w:val="center"/>
            <w:hideMark/>
          </w:tcPr>
          <w:p w14:paraId="7B529193" w14:textId="77777777" w:rsidR="00503AC1" w:rsidRPr="00503AC1" w:rsidRDefault="00503AC1" w:rsidP="00503AC1">
            <w:pPr>
              <w:spacing w:before="0" w:after="0"/>
              <w:jc w:val="center"/>
              <w:rPr>
                <w:color w:val="000000"/>
                <w:sz w:val="16"/>
                <w:szCs w:val="16"/>
              </w:rPr>
            </w:pPr>
            <w:r w:rsidRPr="00503AC1">
              <w:rPr>
                <w:color w:val="000000"/>
                <w:sz w:val="16"/>
                <w:szCs w:val="16"/>
              </w:rPr>
              <w:t>10 000,00 zł</w:t>
            </w:r>
          </w:p>
        </w:tc>
        <w:tc>
          <w:tcPr>
            <w:tcW w:w="1380" w:type="dxa"/>
            <w:shd w:val="clear" w:color="000000" w:fill="FDE9D9"/>
            <w:vAlign w:val="center"/>
            <w:hideMark/>
          </w:tcPr>
          <w:p w14:paraId="29A7B43B" w14:textId="77777777" w:rsidR="00503AC1" w:rsidRPr="00503AC1" w:rsidRDefault="00503AC1" w:rsidP="00503AC1">
            <w:pPr>
              <w:spacing w:before="0" w:after="0"/>
              <w:jc w:val="center"/>
              <w:rPr>
                <w:color w:val="000000"/>
                <w:sz w:val="16"/>
                <w:szCs w:val="16"/>
              </w:rPr>
            </w:pPr>
            <w:r w:rsidRPr="00503AC1">
              <w:rPr>
                <w:color w:val="000000"/>
                <w:sz w:val="16"/>
                <w:szCs w:val="16"/>
              </w:rPr>
              <w:t>29,6</w:t>
            </w:r>
          </w:p>
        </w:tc>
      </w:tr>
      <w:tr w:rsidR="00503AC1" w:rsidRPr="00503AC1" w14:paraId="70E22177" w14:textId="77777777" w:rsidTr="00503AC1">
        <w:trPr>
          <w:trHeight w:val="690"/>
        </w:trPr>
        <w:tc>
          <w:tcPr>
            <w:tcW w:w="960" w:type="dxa"/>
            <w:shd w:val="clear" w:color="000000" w:fill="FDE9D9"/>
            <w:vAlign w:val="center"/>
            <w:hideMark/>
          </w:tcPr>
          <w:p w14:paraId="7A2277DC" w14:textId="77777777" w:rsidR="00503AC1" w:rsidRPr="00503AC1" w:rsidRDefault="00503AC1" w:rsidP="00503AC1">
            <w:pPr>
              <w:spacing w:before="0" w:after="0"/>
              <w:jc w:val="center"/>
              <w:rPr>
                <w:color w:val="000000"/>
                <w:sz w:val="16"/>
                <w:szCs w:val="16"/>
              </w:rPr>
            </w:pPr>
            <w:r w:rsidRPr="00503AC1">
              <w:rPr>
                <w:color w:val="000000"/>
                <w:sz w:val="16"/>
                <w:szCs w:val="16"/>
              </w:rPr>
              <w:t>5</w:t>
            </w:r>
          </w:p>
        </w:tc>
        <w:tc>
          <w:tcPr>
            <w:tcW w:w="960" w:type="dxa"/>
            <w:shd w:val="clear" w:color="000000" w:fill="FDE9D9"/>
            <w:vAlign w:val="center"/>
            <w:hideMark/>
          </w:tcPr>
          <w:p w14:paraId="175D1D66" w14:textId="77777777" w:rsidR="00503AC1" w:rsidRPr="00503AC1" w:rsidRDefault="00503AC1" w:rsidP="00503AC1">
            <w:pPr>
              <w:spacing w:before="0" w:after="0"/>
              <w:jc w:val="center"/>
              <w:rPr>
                <w:color w:val="000000"/>
                <w:sz w:val="16"/>
                <w:szCs w:val="16"/>
              </w:rPr>
            </w:pPr>
            <w:r w:rsidRPr="00503AC1">
              <w:rPr>
                <w:color w:val="000000"/>
                <w:sz w:val="16"/>
                <w:szCs w:val="16"/>
              </w:rPr>
              <w:t>SG05</w:t>
            </w:r>
          </w:p>
        </w:tc>
        <w:tc>
          <w:tcPr>
            <w:tcW w:w="3100" w:type="dxa"/>
            <w:shd w:val="clear" w:color="000000" w:fill="FDE9D9"/>
            <w:vAlign w:val="center"/>
            <w:hideMark/>
          </w:tcPr>
          <w:p w14:paraId="6A3D89E0" w14:textId="77777777" w:rsidR="00503AC1" w:rsidRPr="00503AC1" w:rsidRDefault="00503AC1" w:rsidP="00503AC1">
            <w:pPr>
              <w:spacing w:before="0" w:after="0"/>
              <w:jc w:val="center"/>
              <w:rPr>
                <w:color w:val="000000"/>
                <w:sz w:val="16"/>
                <w:szCs w:val="16"/>
              </w:rPr>
            </w:pPr>
            <w:r w:rsidRPr="00503AC1">
              <w:rPr>
                <w:color w:val="000000"/>
                <w:sz w:val="16"/>
                <w:szCs w:val="16"/>
              </w:rPr>
              <w:t>Użyteczność publiczna / infrastruktura komunalna</w:t>
            </w:r>
          </w:p>
        </w:tc>
        <w:tc>
          <w:tcPr>
            <w:tcW w:w="3100" w:type="dxa"/>
            <w:shd w:val="clear" w:color="000000" w:fill="FCE4D6"/>
            <w:vAlign w:val="center"/>
            <w:hideMark/>
          </w:tcPr>
          <w:p w14:paraId="55DF3C94" w14:textId="77777777" w:rsidR="00503AC1" w:rsidRPr="00503AC1" w:rsidRDefault="00503AC1" w:rsidP="00503AC1">
            <w:pPr>
              <w:spacing w:before="0" w:after="0"/>
              <w:jc w:val="center"/>
              <w:rPr>
                <w:color w:val="000000"/>
                <w:sz w:val="16"/>
                <w:szCs w:val="16"/>
              </w:rPr>
            </w:pPr>
            <w:r w:rsidRPr="00503AC1">
              <w:rPr>
                <w:color w:val="000000"/>
                <w:sz w:val="16"/>
                <w:szCs w:val="16"/>
              </w:rPr>
              <w:t>Termomodernizacja Szkoły Podstawowej w Gaworzycach</w:t>
            </w:r>
          </w:p>
        </w:tc>
        <w:tc>
          <w:tcPr>
            <w:tcW w:w="1380" w:type="dxa"/>
            <w:shd w:val="clear" w:color="000000" w:fill="FDE9D9"/>
            <w:vAlign w:val="center"/>
            <w:hideMark/>
          </w:tcPr>
          <w:p w14:paraId="7023CA50" w14:textId="77777777" w:rsidR="00503AC1" w:rsidRPr="00503AC1" w:rsidRDefault="00503AC1" w:rsidP="00503AC1">
            <w:pPr>
              <w:spacing w:before="0" w:after="0"/>
              <w:jc w:val="center"/>
              <w:rPr>
                <w:color w:val="000000"/>
                <w:sz w:val="16"/>
                <w:szCs w:val="16"/>
              </w:rPr>
            </w:pPr>
            <w:r w:rsidRPr="00503AC1">
              <w:rPr>
                <w:color w:val="000000"/>
                <w:sz w:val="16"/>
                <w:szCs w:val="16"/>
              </w:rPr>
              <w:t>5 212 000,00</w:t>
            </w:r>
          </w:p>
        </w:tc>
        <w:tc>
          <w:tcPr>
            <w:tcW w:w="1380" w:type="dxa"/>
            <w:shd w:val="clear" w:color="000000" w:fill="FDE9D9"/>
            <w:vAlign w:val="center"/>
            <w:hideMark/>
          </w:tcPr>
          <w:p w14:paraId="28154305" w14:textId="77777777" w:rsidR="00503AC1" w:rsidRPr="00503AC1" w:rsidRDefault="00503AC1" w:rsidP="00503AC1">
            <w:pPr>
              <w:spacing w:before="0" w:after="0"/>
              <w:jc w:val="center"/>
              <w:rPr>
                <w:color w:val="000000"/>
                <w:sz w:val="16"/>
                <w:szCs w:val="16"/>
              </w:rPr>
            </w:pPr>
            <w:r w:rsidRPr="00503AC1">
              <w:rPr>
                <w:color w:val="000000"/>
                <w:sz w:val="16"/>
                <w:szCs w:val="16"/>
              </w:rPr>
              <w:t>2 606 000,00</w:t>
            </w:r>
          </w:p>
        </w:tc>
        <w:tc>
          <w:tcPr>
            <w:tcW w:w="1380" w:type="dxa"/>
            <w:shd w:val="clear" w:color="000000" w:fill="FDE9D9"/>
            <w:vAlign w:val="center"/>
            <w:hideMark/>
          </w:tcPr>
          <w:p w14:paraId="52B8D648" w14:textId="77777777" w:rsidR="00503AC1" w:rsidRPr="00503AC1" w:rsidRDefault="00503AC1" w:rsidP="00503AC1">
            <w:pPr>
              <w:spacing w:before="0" w:after="0"/>
              <w:jc w:val="center"/>
              <w:rPr>
                <w:color w:val="000000"/>
                <w:sz w:val="16"/>
                <w:szCs w:val="16"/>
              </w:rPr>
            </w:pPr>
            <w:r w:rsidRPr="00503AC1">
              <w:rPr>
                <w:color w:val="000000"/>
                <w:sz w:val="16"/>
                <w:szCs w:val="16"/>
              </w:rPr>
              <w:t>budżet Gminy Gaworzyce, RPO, RFIL</w:t>
            </w:r>
          </w:p>
        </w:tc>
        <w:tc>
          <w:tcPr>
            <w:tcW w:w="1380" w:type="dxa"/>
            <w:shd w:val="clear" w:color="000000" w:fill="FDE9D9"/>
            <w:vAlign w:val="center"/>
            <w:hideMark/>
          </w:tcPr>
          <w:p w14:paraId="18015C3B" w14:textId="77777777" w:rsidR="00503AC1" w:rsidRPr="00503AC1" w:rsidRDefault="00503AC1" w:rsidP="00503AC1">
            <w:pPr>
              <w:spacing w:before="0" w:after="0"/>
              <w:jc w:val="center"/>
              <w:rPr>
                <w:color w:val="000000"/>
                <w:sz w:val="16"/>
                <w:szCs w:val="16"/>
              </w:rPr>
            </w:pPr>
            <w:r w:rsidRPr="00503AC1">
              <w:rPr>
                <w:color w:val="000000"/>
                <w:sz w:val="16"/>
                <w:szCs w:val="16"/>
              </w:rPr>
              <w:t xml:space="preserve">Gmina Gaworzyce </w:t>
            </w:r>
          </w:p>
        </w:tc>
        <w:tc>
          <w:tcPr>
            <w:tcW w:w="1380" w:type="dxa"/>
            <w:shd w:val="clear" w:color="000000" w:fill="FDE9D9"/>
            <w:vAlign w:val="center"/>
            <w:hideMark/>
          </w:tcPr>
          <w:p w14:paraId="073BEF45" w14:textId="77777777" w:rsidR="00503AC1" w:rsidRPr="00503AC1" w:rsidRDefault="00503AC1" w:rsidP="00503AC1">
            <w:pPr>
              <w:spacing w:before="0" w:after="0"/>
              <w:jc w:val="center"/>
              <w:rPr>
                <w:color w:val="000000"/>
                <w:sz w:val="16"/>
                <w:szCs w:val="16"/>
              </w:rPr>
            </w:pPr>
            <w:r w:rsidRPr="00503AC1">
              <w:rPr>
                <w:color w:val="000000"/>
                <w:sz w:val="16"/>
                <w:szCs w:val="16"/>
              </w:rPr>
              <w:t>787</w:t>
            </w:r>
          </w:p>
        </w:tc>
        <w:tc>
          <w:tcPr>
            <w:tcW w:w="1380" w:type="dxa"/>
            <w:shd w:val="clear" w:color="000000" w:fill="FDE9D9"/>
            <w:vAlign w:val="center"/>
            <w:hideMark/>
          </w:tcPr>
          <w:p w14:paraId="2156E783" w14:textId="77777777" w:rsidR="00503AC1" w:rsidRPr="00503AC1" w:rsidRDefault="00503AC1" w:rsidP="00503AC1">
            <w:pPr>
              <w:spacing w:before="0" w:after="0"/>
              <w:jc w:val="center"/>
              <w:rPr>
                <w:color w:val="000000"/>
                <w:sz w:val="16"/>
                <w:szCs w:val="16"/>
              </w:rPr>
            </w:pPr>
            <w:r w:rsidRPr="00503AC1">
              <w:rPr>
                <w:color w:val="000000"/>
                <w:sz w:val="16"/>
                <w:szCs w:val="16"/>
              </w:rPr>
              <w:t>3 000,00 zł</w:t>
            </w:r>
          </w:p>
        </w:tc>
        <w:tc>
          <w:tcPr>
            <w:tcW w:w="1380" w:type="dxa"/>
            <w:shd w:val="clear" w:color="000000" w:fill="FDE9D9"/>
            <w:vAlign w:val="center"/>
            <w:hideMark/>
          </w:tcPr>
          <w:p w14:paraId="1DFC3DF8" w14:textId="77777777" w:rsidR="00503AC1" w:rsidRPr="00503AC1" w:rsidRDefault="00503AC1" w:rsidP="00503AC1">
            <w:pPr>
              <w:spacing w:before="0" w:after="0"/>
              <w:jc w:val="center"/>
              <w:rPr>
                <w:color w:val="000000"/>
                <w:sz w:val="16"/>
                <w:szCs w:val="16"/>
              </w:rPr>
            </w:pPr>
            <w:r w:rsidRPr="00503AC1">
              <w:rPr>
                <w:color w:val="000000"/>
                <w:sz w:val="16"/>
                <w:szCs w:val="16"/>
              </w:rPr>
              <w:t>43,5</w:t>
            </w:r>
          </w:p>
        </w:tc>
      </w:tr>
      <w:tr w:rsidR="00503AC1" w:rsidRPr="00503AC1" w14:paraId="2CF19A13" w14:textId="77777777" w:rsidTr="00503AC1">
        <w:trPr>
          <w:trHeight w:val="1140"/>
        </w:trPr>
        <w:tc>
          <w:tcPr>
            <w:tcW w:w="960" w:type="dxa"/>
            <w:shd w:val="clear" w:color="000000" w:fill="FDE9D9"/>
            <w:vAlign w:val="center"/>
            <w:hideMark/>
          </w:tcPr>
          <w:p w14:paraId="2E2AD249" w14:textId="77777777" w:rsidR="00503AC1" w:rsidRPr="00503AC1" w:rsidRDefault="00503AC1" w:rsidP="00503AC1">
            <w:pPr>
              <w:spacing w:before="0" w:after="0"/>
              <w:jc w:val="center"/>
              <w:rPr>
                <w:color w:val="000000"/>
                <w:sz w:val="16"/>
                <w:szCs w:val="16"/>
              </w:rPr>
            </w:pPr>
            <w:r w:rsidRPr="00503AC1">
              <w:rPr>
                <w:color w:val="000000"/>
                <w:sz w:val="16"/>
                <w:szCs w:val="16"/>
              </w:rPr>
              <w:t>6</w:t>
            </w:r>
          </w:p>
        </w:tc>
        <w:tc>
          <w:tcPr>
            <w:tcW w:w="960" w:type="dxa"/>
            <w:shd w:val="clear" w:color="000000" w:fill="FDE9D9"/>
            <w:vAlign w:val="center"/>
            <w:hideMark/>
          </w:tcPr>
          <w:p w14:paraId="3BD1FE55" w14:textId="77777777" w:rsidR="00503AC1" w:rsidRPr="00503AC1" w:rsidRDefault="00503AC1" w:rsidP="00503AC1">
            <w:pPr>
              <w:spacing w:before="0" w:after="0"/>
              <w:jc w:val="center"/>
              <w:rPr>
                <w:color w:val="000000"/>
                <w:sz w:val="16"/>
                <w:szCs w:val="16"/>
              </w:rPr>
            </w:pPr>
            <w:r w:rsidRPr="00503AC1">
              <w:rPr>
                <w:color w:val="000000"/>
                <w:sz w:val="16"/>
                <w:szCs w:val="16"/>
              </w:rPr>
              <w:t>SG06</w:t>
            </w:r>
          </w:p>
        </w:tc>
        <w:tc>
          <w:tcPr>
            <w:tcW w:w="3100" w:type="dxa"/>
            <w:shd w:val="clear" w:color="000000" w:fill="FDE9D9"/>
            <w:vAlign w:val="center"/>
            <w:hideMark/>
          </w:tcPr>
          <w:p w14:paraId="0216C51F" w14:textId="77777777" w:rsidR="00503AC1" w:rsidRPr="00503AC1" w:rsidRDefault="00503AC1" w:rsidP="00503AC1">
            <w:pPr>
              <w:spacing w:before="0" w:after="0"/>
              <w:jc w:val="center"/>
              <w:rPr>
                <w:color w:val="000000"/>
                <w:sz w:val="16"/>
                <w:szCs w:val="16"/>
              </w:rPr>
            </w:pPr>
            <w:r w:rsidRPr="00503AC1">
              <w:rPr>
                <w:color w:val="000000"/>
                <w:sz w:val="16"/>
                <w:szCs w:val="16"/>
              </w:rPr>
              <w:t>Użyteczność publiczna / infrastruktura komunalna</w:t>
            </w:r>
          </w:p>
        </w:tc>
        <w:tc>
          <w:tcPr>
            <w:tcW w:w="3100" w:type="dxa"/>
            <w:shd w:val="clear" w:color="000000" w:fill="FDE9D9"/>
            <w:vAlign w:val="center"/>
            <w:hideMark/>
          </w:tcPr>
          <w:p w14:paraId="3E94D941" w14:textId="77777777" w:rsidR="00503AC1" w:rsidRPr="00503AC1" w:rsidRDefault="00503AC1" w:rsidP="00503AC1">
            <w:pPr>
              <w:spacing w:before="0" w:after="0"/>
              <w:jc w:val="center"/>
              <w:rPr>
                <w:color w:val="000000"/>
                <w:sz w:val="16"/>
                <w:szCs w:val="16"/>
              </w:rPr>
            </w:pPr>
            <w:r w:rsidRPr="00503AC1">
              <w:rPr>
                <w:color w:val="000000"/>
                <w:sz w:val="16"/>
                <w:szCs w:val="16"/>
              </w:rPr>
              <w:t>Termomodernizacja sali gimnastycznej w Dalkowie</w:t>
            </w:r>
          </w:p>
        </w:tc>
        <w:tc>
          <w:tcPr>
            <w:tcW w:w="1380" w:type="dxa"/>
            <w:shd w:val="clear" w:color="000000" w:fill="FDE9D9"/>
            <w:vAlign w:val="center"/>
            <w:hideMark/>
          </w:tcPr>
          <w:p w14:paraId="6F5F65C9" w14:textId="77777777" w:rsidR="00503AC1" w:rsidRPr="00503AC1" w:rsidRDefault="00503AC1" w:rsidP="00503AC1">
            <w:pPr>
              <w:spacing w:before="0" w:after="0"/>
              <w:jc w:val="center"/>
              <w:rPr>
                <w:color w:val="000000"/>
                <w:sz w:val="16"/>
                <w:szCs w:val="16"/>
              </w:rPr>
            </w:pPr>
            <w:r w:rsidRPr="00503AC1">
              <w:rPr>
                <w:color w:val="000000"/>
                <w:sz w:val="16"/>
                <w:szCs w:val="16"/>
              </w:rPr>
              <w:t>755 000,00</w:t>
            </w:r>
          </w:p>
        </w:tc>
        <w:tc>
          <w:tcPr>
            <w:tcW w:w="1380" w:type="dxa"/>
            <w:shd w:val="clear" w:color="000000" w:fill="FDE9D9"/>
            <w:vAlign w:val="center"/>
            <w:hideMark/>
          </w:tcPr>
          <w:p w14:paraId="39D0B253" w14:textId="77777777" w:rsidR="00503AC1" w:rsidRPr="00503AC1" w:rsidRDefault="00503AC1" w:rsidP="00503AC1">
            <w:pPr>
              <w:spacing w:before="0" w:after="0"/>
              <w:jc w:val="center"/>
              <w:rPr>
                <w:color w:val="000000"/>
                <w:sz w:val="16"/>
                <w:szCs w:val="16"/>
              </w:rPr>
            </w:pPr>
            <w:r w:rsidRPr="00503AC1">
              <w:rPr>
                <w:color w:val="000000"/>
                <w:sz w:val="16"/>
                <w:szCs w:val="16"/>
              </w:rPr>
              <w:t>377 500,00</w:t>
            </w:r>
          </w:p>
        </w:tc>
        <w:tc>
          <w:tcPr>
            <w:tcW w:w="1380" w:type="dxa"/>
            <w:shd w:val="clear" w:color="000000" w:fill="FDE9D9"/>
            <w:vAlign w:val="center"/>
            <w:hideMark/>
          </w:tcPr>
          <w:p w14:paraId="1655FFFC" w14:textId="77777777" w:rsidR="00503AC1" w:rsidRPr="00503AC1" w:rsidRDefault="00503AC1" w:rsidP="00503AC1">
            <w:pPr>
              <w:spacing w:before="0" w:after="0"/>
              <w:jc w:val="center"/>
              <w:rPr>
                <w:color w:val="000000"/>
                <w:sz w:val="16"/>
                <w:szCs w:val="16"/>
              </w:rPr>
            </w:pPr>
            <w:r w:rsidRPr="00503AC1">
              <w:rPr>
                <w:color w:val="000000"/>
                <w:sz w:val="16"/>
                <w:szCs w:val="16"/>
              </w:rPr>
              <w:t>budżet Gminy Gaworzyce, POIiŚ, RPO, WFOŚiGW, NFOŚiGW</w:t>
            </w:r>
          </w:p>
        </w:tc>
        <w:tc>
          <w:tcPr>
            <w:tcW w:w="1380" w:type="dxa"/>
            <w:shd w:val="clear" w:color="000000" w:fill="FDE9D9"/>
            <w:vAlign w:val="center"/>
            <w:hideMark/>
          </w:tcPr>
          <w:p w14:paraId="7C4A1440" w14:textId="77777777" w:rsidR="00503AC1" w:rsidRPr="00503AC1" w:rsidRDefault="00503AC1" w:rsidP="00503AC1">
            <w:pPr>
              <w:spacing w:before="0" w:after="0"/>
              <w:jc w:val="center"/>
              <w:rPr>
                <w:color w:val="000000"/>
                <w:sz w:val="16"/>
                <w:szCs w:val="16"/>
              </w:rPr>
            </w:pPr>
            <w:r w:rsidRPr="00503AC1">
              <w:rPr>
                <w:color w:val="000000"/>
                <w:sz w:val="16"/>
                <w:szCs w:val="16"/>
              </w:rPr>
              <w:t xml:space="preserve">Gmina Gaworzyce </w:t>
            </w:r>
          </w:p>
        </w:tc>
        <w:tc>
          <w:tcPr>
            <w:tcW w:w="1380" w:type="dxa"/>
            <w:shd w:val="clear" w:color="000000" w:fill="FDE9D9"/>
            <w:vAlign w:val="center"/>
            <w:hideMark/>
          </w:tcPr>
          <w:p w14:paraId="40F7D3CF" w14:textId="77777777" w:rsidR="00503AC1" w:rsidRPr="00503AC1" w:rsidRDefault="00503AC1" w:rsidP="00503AC1">
            <w:pPr>
              <w:spacing w:before="0" w:after="0"/>
              <w:jc w:val="center"/>
              <w:rPr>
                <w:color w:val="000000"/>
                <w:sz w:val="16"/>
                <w:szCs w:val="16"/>
              </w:rPr>
            </w:pPr>
            <w:r w:rsidRPr="00503AC1">
              <w:rPr>
                <w:color w:val="000000"/>
                <w:sz w:val="16"/>
                <w:szCs w:val="16"/>
              </w:rPr>
              <w:t>31</w:t>
            </w:r>
          </w:p>
        </w:tc>
        <w:tc>
          <w:tcPr>
            <w:tcW w:w="1380" w:type="dxa"/>
            <w:shd w:val="clear" w:color="000000" w:fill="FDE9D9"/>
            <w:vAlign w:val="center"/>
            <w:hideMark/>
          </w:tcPr>
          <w:p w14:paraId="7E859013" w14:textId="77777777" w:rsidR="00503AC1" w:rsidRPr="00503AC1" w:rsidRDefault="00503AC1" w:rsidP="00503AC1">
            <w:pPr>
              <w:spacing w:before="0" w:after="0"/>
              <w:jc w:val="center"/>
              <w:rPr>
                <w:color w:val="000000"/>
                <w:sz w:val="16"/>
                <w:szCs w:val="16"/>
              </w:rPr>
            </w:pPr>
            <w:r w:rsidRPr="00503AC1">
              <w:rPr>
                <w:color w:val="000000"/>
                <w:sz w:val="16"/>
                <w:szCs w:val="16"/>
              </w:rPr>
              <w:t>1 000,00 zł</w:t>
            </w:r>
          </w:p>
        </w:tc>
        <w:tc>
          <w:tcPr>
            <w:tcW w:w="1380" w:type="dxa"/>
            <w:shd w:val="clear" w:color="000000" w:fill="FDE9D9"/>
            <w:vAlign w:val="center"/>
            <w:hideMark/>
          </w:tcPr>
          <w:p w14:paraId="64F52DF9" w14:textId="77777777" w:rsidR="00503AC1" w:rsidRPr="00503AC1" w:rsidRDefault="00503AC1" w:rsidP="00503AC1">
            <w:pPr>
              <w:spacing w:before="0" w:after="0"/>
              <w:jc w:val="center"/>
              <w:rPr>
                <w:color w:val="000000"/>
                <w:sz w:val="16"/>
                <w:szCs w:val="16"/>
              </w:rPr>
            </w:pPr>
            <w:r w:rsidRPr="00503AC1">
              <w:rPr>
                <w:color w:val="000000"/>
                <w:sz w:val="16"/>
                <w:szCs w:val="16"/>
              </w:rPr>
              <w:t>1,7</w:t>
            </w:r>
          </w:p>
        </w:tc>
      </w:tr>
      <w:tr w:rsidR="00503AC1" w:rsidRPr="00503AC1" w14:paraId="58A590C3" w14:textId="77777777" w:rsidTr="00503AC1">
        <w:trPr>
          <w:trHeight w:val="1725"/>
        </w:trPr>
        <w:tc>
          <w:tcPr>
            <w:tcW w:w="960" w:type="dxa"/>
            <w:shd w:val="clear" w:color="000000" w:fill="FDE9D9"/>
            <w:vAlign w:val="center"/>
            <w:hideMark/>
          </w:tcPr>
          <w:p w14:paraId="4BB0A4F7" w14:textId="77777777" w:rsidR="00503AC1" w:rsidRPr="00503AC1" w:rsidRDefault="00503AC1" w:rsidP="00503AC1">
            <w:pPr>
              <w:spacing w:before="0" w:after="0"/>
              <w:jc w:val="center"/>
              <w:rPr>
                <w:color w:val="000000"/>
                <w:sz w:val="16"/>
                <w:szCs w:val="16"/>
              </w:rPr>
            </w:pPr>
            <w:r w:rsidRPr="00503AC1">
              <w:rPr>
                <w:color w:val="000000"/>
                <w:sz w:val="16"/>
                <w:szCs w:val="16"/>
              </w:rPr>
              <w:t>7</w:t>
            </w:r>
          </w:p>
        </w:tc>
        <w:tc>
          <w:tcPr>
            <w:tcW w:w="960" w:type="dxa"/>
            <w:shd w:val="clear" w:color="000000" w:fill="FDE9D9"/>
            <w:vAlign w:val="center"/>
            <w:hideMark/>
          </w:tcPr>
          <w:p w14:paraId="52B57E4E" w14:textId="77777777" w:rsidR="00503AC1" w:rsidRPr="00503AC1" w:rsidRDefault="00503AC1" w:rsidP="00503AC1">
            <w:pPr>
              <w:spacing w:before="0" w:after="0"/>
              <w:jc w:val="center"/>
              <w:rPr>
                <w:color w:val="000000"/>
                <w:sz w:val="16"/>
                <w:szCs w:val="16"/>
              </w:rPr>
            </w:pPr>
            <w:r w:rsidRPr="00503AC1">
              <w:rPr>
                <w:color w:val="000000"/>
                <w:sz w:val="16"/>
                <w:szCs w:val="16"/>
              </w:rPr>
              <w:t>SG07</w:t>
            </w:r>
          </w:p>
        </w:tc>
        <w:tc>
          <w:tcPr>
            <w:tcW w:w="3100" w:type="dxa"/>
            <w:shd w:val="clear" w:color="000000" w:fill="FDE9D9"/>
            <w:vAlign w:val="center"/>
            <w:hideMark/>
          </w:tcPr>
          <w:p w14:paraId="17BB69BA" w14:textId="77777777" w:rsidR="00503AC1" w:rsidRPr="00503AC1" w:rsidRDefault="00503AC1" w:rsidP="00503AC1">
            <w:pPr>
              <w:spacing w:before="0" w:after="0"/>
              <w:jc w:val="center"/>
              <w:rPr>
                <w:color w:val="000000"/>
                <w:sz w:val="16"/>
                <w:szCs w:val="16"/>
              </w:rPr>
            </w:pPr>
            <w:r w:rsidRPr="00503AC1">
              <w:rPr>
                <w:color w:val="000000"/>
                <w:sz w:val="16"/>
                <w:szCs w:val="16"/>
              </w:rPr>
              <w:t>Użyteczność publiczna / infrastruktura komunalna</w:t>
            </w:r>
          </w:p>
        </w:tc>
        <w:tc>
          <w:tcPr>
            <w:tcW w:w="3100" w:type="dxa"/>
            <w:shd w:val="clear" w:color="000000" w:fill="FDE9D9"/>
            <w:vAlign w:val="center"/>
            <w:hideMark/>
          </w:tcPr>
          <w:p w14:paraId="0BD3D3EC" w14:textId="77777777" w:rsidR="00503AC1" w:rsidRPr="00503AC1" w:rsidRDefault="00503AC1" w:rsidP="00503AC1">
            <w:pPr>
              <w:spacing w:before="0" w:after="0"/>
              <w:jc w:val="center"/>
              <w:rPr>
                <w:color w:val="000000"/>
                <w:sz w:val="16"/>
                <w:szCs w:val="16"/>
              </w:rPr>
            </w:pPr>
            <w:r w:rsidRPr="00503AC1">
              <w:rPr>
                <w:color w:val="000000"/>
                <w:sz w:val="16"/>
                <w:szCs w:val="16"/>
              </w:rPr>
              <w:t>Ograniczenie niskiej emisji oraz mikroinstalacje OZE w budynkach</w:t>
            </w:r>
            <w:r w:rsidRPr="00503AC1">
              <w:rPr>
                <w:color w:val="000000"/>
                <w:sz w:val="16"/>
                <w:szCs w:val="16"/>
              </w:rPr>
              <w:br/>
              <w:t>użyteczności publicznej A) wymiana kotłów na bardziej efektywne, B)</w:t>
            </w:r>
            <w:r w:rsidRPr="00503AC1">
              <w:rPr>
                <w:color w:val="000000"/>
                <w:sz w:val="16"/>
                <w:szCs w:val="16"/>
              </w:rPr>
              <w:br/>
              <w:t>montaż kolektorów słonecznych, C) montaż instalacji fotowoltaicznych</w:t>
            </w:r>
          </w:p>
        </w:tc>
        <w:tc>
          <w:tcPr>
            <w:tcW w:w="1380" w:type="dxa"/>
            <w:shd w:val="clear" w:color="000000" w:fill="FDE9D9"/>
            <w:vAlign w:val="center"/>
            <w:hideMark/>
          </w:tcPr>
          <w:p w14:paraId="5875C5EC" w14:textId="77777777" w:rsidR="00503AC1" w:rsidRPr="00503AC1" w:rsidRDefault="00503AC1" w:rsidP="00503AC1">
            <w:pPr>
              <w:spacing w:before="0" w:after="0"/>
              <w:jc w:val="center"/>
              <w:rPr>
                <w:color w:val="000000"/>
                <w:sz w:val="16"/>
                <w:szCs w:val="16"/>
              </w:rPr>
            </w:pPr>
            <w:r w:rsidRPr="00503AC1">
              <w:rPr>
                <w:color w:val="000000"/>
                <w:sz w:val="16"/>
                <w:szCs w:val="16"/>
              </w:rPr>
              <w:t>500 000,00</w:t>
            </w:r>
          </w:p>
        </w:tc>
        <w:tc>
          <w:tcPr>
            <w:tcW w:w="1380" w:type="dxa"/>
            <w:shd w:val="clear" w:color="000000" w:fill="FDE9D9"/>
            <w:vAlign w:val="center"/>
            <w:hideMark/>
          </w:tcPr>
          <w:p w14:paraId="3936C9A0" w14:textId="77777777" w:rsidR="00503AC1" w:rsidRPr="00503AC1" w:rsidRDefault="00503AC1" w:rsidP="00503AC1">
            <w:pPr>
              <w:spacing w:before="0" w:after="0"/>
              <w:jc w:val="center"/>
              <w:rPr>
                <w:color w:val="000000"/>
                <w:sz w:val="16"/>
                <w:szCs w:val="16"/>
              </w:rPr>
            </w:pPr>
            <w:r w:rsidRPr="00503AC1">
              <w:rPr>
                <w:color w:val="000000"/>
                <w:sz w:val="16"/>
                <w:szCs w:val="16"/>
              </w:rPr>
              <w:t>250 000,00</w:t>
            </w:r>
          </w:p>
        </w:tc>
        <w:tc>
          <w:tcPr>
            <w:tcW w:w="1380" w:type="dxa"/>
            <w:shd w:val="clear" w:color="000000" w:fill="FDE9D9"/>
            <w:vAlign w:val="center"/>
            <w:hideMark/>
          </w:tcPr>
          <w:p w14:paraId="05E1BF44" w14:textId="77777777" w:rsidR="00503AC1" w:rsidRPr="00503AC1" w:rsidRDefault="00503AC1" w:rsidP="00503AC1">
            <w:pPr>
              <w:spacing w:before="0" w:after="0"/>
              <w:jc w:val="center"/>
              <w:rPr>
                <w:color w:val="000000"/>
                <w:sz w:val="16"/>
                <w:szCs w:val="16"/>
              </w:rPr>
            </w:pPr>
            <w:r w:rsidRPr="00503AC1">
              <w:rPr>
                <w:color w:val="000000"/>
                <w:sz w:val="16"/>
                <w:szCs w:val="16"/>
              </w:rPr>
              <w:t>budżet Gminy Gaworzyce, POIiŚ, RPO, WFOŚiGW, NFOŚiGW</w:t>
            </w:r>
          </w:p>
        </w:tc>
        <w:tc>
          <w:tcPr>
            <w:tcW w:w="1380" w:type="dxa"/>
            <w:shd w:val="clear" w:color="000000" w:fill="FDE9D9"/>
            <w:vAlign w:val="center"/>
            <w:hideMark/>
          </w:tcPr>
          <w:p w14:paraId="407359C3" w14:textId="77777777" w:rsidR="00503AC1" w:rsidRPr="00503AC1" w:rsidRDefault="00503AC1" w:rsidP="00503AC1">
            <w:pPr>
              <w:spacing w:before="0" w:after="0"/>
              <w:jc w:val="center"/>
              <w:rPr>
                <w:color w:val="000000"/>
                <w:sz w:val="16"/>
                <w:szCs w:val="16"/>
              </w:rPr>
            </w:pPr>
            <w:r w:rsidRPr="00503AC1">
              <w:rPr>
                <w:color w:val="000000"/>
                <w:sz w:val="16"/>
                <w:szCs w:val="16"/>
              </w:rPr>
              <w:t xml:space="preserve">Gmina Gaworzyce </w:t>
            </w:r>
          </w:p>
        </w:tc>
        <w:tc>
          <w:tcPr>
            <w:tcW w:w="1380" w:type="dxa"/>
            <w:shd w:val="clear" w:color="000000" w:fill="FDE9D9"/>
            <w:vAlign w:val="center"/>
            <w:hideMark/>
          </w:tcPr>
          <w:p w14:paraId="24476150" w14:textId="77777777" w:rsidR="00503AC1" w:rsidRPr="00503AC1" w:rsidRDefault="00503AC1" w:rsidP="00503AC1">
            <w:pPr>
              <w:spacing w:before="0" w:after="0"/>
              <w:jc w:val="center"/>
              <w:rPr>
                <w:color w:val="000000"/>
                <w:sz w:val="16"/>
                <w:szCs w:val="16"/>
              </w:rPr>
            </w:pPr>
            <w:r w:rsidRPr="00503AC1">
              <w:rPr>
                <w:color w:val="000000"/>
                <w:sz w:val="16"/>
                <w:szCs w:val="16"/>
              </w:rPr>
              <w:t>20</w:t>
            </w:r>
          </w:p>
        </w:tc>
        <w:tc>
          <w:tcPr>
            <w:tcW w:w="1380" w:type="dxa"/>
            <w:shd w:val="clear" w:color="000000" w:fill="FDE9D9"/>
            <w:vAlign w:val="center"/>
            <w:hideMark/>
          </w:tcPr>
          <w:p w14:paraId="616CFAE0" w14:textId="77777777" w:rsidR="00503AC1" w:rsidRPr="00503AC1" w:rsidRDefault="00503AC1" w:rsidP="00503AC1">
            <w:pPr>
              <w:spacing w:before="0" w:after="0"/>
              <w:jc w:val="center"/>
              <w:rPr>
                <w:color w:val="000000"/>
                <w:sz w:val="16"/>
                <w:szCs w:val="16"/>
              </w:rPr>
            </w:pPr>
            <w:r w:rsidRPr="00503AC1">
              <w:rPr>
                <w:color w:val="000000"/>
                <w:sz w:val="16"/>
                <w:szCs w:val="16"/>
              </w:rPr>
              <w:t>20 000,00 zł</w:t>
            </w:r>
          </w:p>
        </w:tc>
        <w:tc>
          <w:tcPr>
            <w:tcW w:w="1380" w:type="dxa"/>
            <w:shd w:val="clear" w:color="000000" w:fill="FDE9D9"/>
            <w:vAlign w:val="center"/>
            <w:hideMark/>
          </w:tcPr>
          <w:p w14:paraId="2CE141C9" w14:textId="77777777" w:rsidR="00503AC1" w:rsidRPr="00503AC1" w:rsidRDefault="00503AC1" w:rsidP="00503AC1">
            <w:pPr>
              <w:spacing w:before="0" w:after="0"/>
              <w:jc w:val="center"/>
              <w:rPr>
                <w:color w:val="000000"/>
                <w:sz w:val="16"/>
                <w:szCs w:val="16"/>
              </w:rPr>
            </w:pPr>
            <w:r w:rsidRPr="00503AC1">
              <w:rPr>
                <w:color w:val="000000"/>
                <w:sz w:val="16"/>
                <w:szCs w:val="16"/>
              </w:rPr>
              <w:t>2,0</w:t>
            </w:r>
          </w:p>
        </w:tc>
      </w:tr>
      <w:tr w:rsidR="00503AC1" w:rsidRPr="00503AC1" w14:paraId="2A460674" w14:textId="77777777" w:rsidTr="00503AC1">
        <w:trPr>
          <w:trHeight w:val="1875"/>
        </w:trPr>
        <w:tc>
          <w:tcPr>
            <w:tcW w:w="960" w:type="dxa"/>
            <w:shd w:val="clear" w:color="000000" w:fill="FDE9D9"/>
            <w:vAlign w:val="center"/>
            <w:hideMark/>
          </w:tcPr>
          <w:p w14:paraId="62AF7363" w14:textId="77777777" w:rsidR="00503AC1" w:rsidRPr="00503AC1" w:rsidRDefault="00503AC1" w:rsidP="00503AC1">
            <w:pPr>
              <w:spacing w:before="0" w:after="0"/>
              <w:jc w:val="center"/>
              <w:rPr>
                <w:color w:val="000000"/>
                <w:sz w:val="16"/>
                <w:szCs w:val="16"/>
              </w:rPr>
            </w:pPr>
            <w:r w:rsidRPr="00503AC1">
              <w:rPr>
                <w:color w:val="000000"/>
                <w:sz w:val="16"/>
                <w:szCs w:val="16"/>
              </w:rPr>
              <w:t>8</w:t>
            </w:r>
          </w:p>
        </w:tc>
        <w:tc>
          <w:tcPr>
            <w:tcW w:w="960" w:type="dxa"/>
            <w:shd w:val="clear" w:color="000000" w:fill="FDE9D9"/>
            <w:vAlign w:val="center"/>
            <w:hideMark/>
          </w:tcPr>
          <w:p w14:paraId="7FEA820A" w14:textId="77777777" w:rsidR="00503AC1" w:rsidRPr="00503AC1" w:rsidRDefault="00503AC1" w:rsidP="00503AC1">
            <w:pPr>
              <w:spacing w:before="0" w:after="0"/>
              <w:jc w:val="center"/>
              <w:rPr>
                <w:color w:val="000000"/>
                <w:sz w:val="16"/>
                <w:szCs w:val="16"/>
              </w:rPr>
            </w:pPr>
            <w:r w:rsidRPr="00503AC1">
              <w:rPr>
                <w:color w:val="000000"/>
                <w:sz w:val="16"/>
                <w:szCs w:val="16"/>
              </w:rPr>
              <w:t>SG08</w:t>
            </w:r>
          </w:p>
        </w:tc>
        <w:tc>
          <w:tcPr>
            <w:tcW w:w="3100" w:type="dxa"/>
            <w:shd w:val="clear" w:color="000000" w:fill="FDE9D9"/>
            <w:vAlign w:val="center"/>
            <w:hideMark/>
          </w:tcPr>
          <w:p w14:paraId="628BBB1B" w14:textId="77777777" w:rsidR="00503AC1" w:rsidRPr="00503AC1" w:rsidRDefault="00503AC1" w:rsidP="00503AC1">
            <w:pPr>
              <w:spacing w:before="0" w:after="0"/>
              <w:jc w:val="center"/>
              <w:rPr>
                <w:color w:val="000000"/>
                <w:sz w:val="16"/>
                <w:szCs w:val="16"/>
              </w:rPr>
            </w:pPr>
            <w:r w:rsidRPr="00503AC1">
              <w:rPr>
                <w:color w:val="000000"/>
                <w:sz w:val="16"/>
                <w:szCs w:val="16"/>
              </w:rPr>
              <w:t>Użyteczność publiczna / infrastruktura komunalna</w:t>
            </w:r>
          </w:p>
        </w:tc>
        <w:tc>
          <w:tcPr>
            <w:tcW w:w="3100" w:type="dxa"/>
            <w:shd w:val="clear" w:color="000000" w:fill="FDE9D9"/>
            <w:vAlign w:val="center"/>
            <w:hideMark/>
          </w:tcPr>
          <w:p w14:paraId="2595F638" w14:textId="77777777" w:rsidR="00503AC1" w:rsidRPr="00503AC1" w:rsidRDefault="00503AC1" w:rsidP="00503AC1">
            <w:pPr>
              <w:spacing w:before="0" w:after="0"/>
              <w:jc w:val="center"/>
              <w:rPr>
                <w:color w:val="000000"/>
                <w:sz w:val="16"/>
                <w:szCs w:val="16"/>
              </w:rPr>
            </w:pPr>
            <w:r w:rsidRPr="00503AC1">
              <w:rPr>
                <w:color w:val="000000"/>
                <w:sz w:val="16"/>
                <w:szCs w:val="16"/>
              </w:rPr>
              <w:t>Wymiana sprzętu informatycznego oraz urządzeń elektrycznych w</w:t>
            </w:r>
            <w:r w:rsidRPr="00503AC1">
              <w:rPr>
                <w:color w:val="000000"/>
                <w:sz w:val="16"/>
                <w:szCs w:val="16"/>
              </w:rPr>
              <w:br/>
              <w:t>budynkach użyteczności publicznej</w:t>
            </w:r>
          </w:p>
        </w:tc>
        <w:tc>
          <w:tcPr>
            <w:tcW w:w="1380" w:type="dxa"/>
            <w:shd w:val="clear" w:color="000000" w:fill="FDE9D9"/>
            <w:vAlign w:val="center"/>
            <w:hideMark/>
          </w:tcPr>
          <w:p w14:paraId="05137C0B" w14:textId="77777777" w:rsidR="00503AC1" w:rsidRPr="00503AC1" w:rsidRDefault="00503AC1" w:rsidP="00503AC1">
            <w:pPr>
              <w:spacing w:before="0" w:after="0"/>
              <w:jc w:val="center"/>
              <w:rPr>
                <w:color w:val="000000"/>
                <w:sz w:val="16"/>
                <w:szCs w:val="16"/>
              </w:rPr>
            </w:pPr>
            <w:r w:rsidRPr="00503AC1">
              <w:rPr>
                <w:color w:val="000000"/>
                <w:sz w:val="16"/>
                <w:szCs w:val="16"/>
              </w:rPr>
              <w:t>250 000,00</w:t>
            </w:r>
          </w:p>
        </w:tc>
        <w:tc>
          <w:tcPr>
            <w:tcW w:w="1380" w:type="dxa"/>
            <w:shd w:val="clear" w:color="000000" w:fill="FDE9D9"/>
            <w:vAlign w:val="center"/>
            <w:hideMark/>
          </w:tcPr>
          <w:p w14:paraId="578A603A" w14:textId="77777777" w:rsidR="00503AC1" w:rsidRPr="00503AC1" w:rsidRDefault="00503AC1" w:rsidP="00503AC1">
            <w:pPr>
              <w:spacing w:before="0" w:after="0"/>
              <w:jc w:val="center"/>
              <w:rPr>
                <w:color w:val="000000"/>
                <w:sz w:val="16"/>
                <w:szCs w:val="16"/>
              </w:rPr>
            </w:pPr>
            <w:r w:rsidRPr="00503AC1">
              <w:rPr>
                <w:color w:val="000000"/>
                <w:sz w:val="16"/>
                <w:szCs w:val="16"/>
              </w:rPr>
              <w:t>125 000,00</w:t>
            </w:r>
          </w:p>
        </w:tc>
        <w:tc>
          <w:tcPr>
            <w:tcW w:w="1380" w:type="dxa"/>
            <w:shd w:val="clear" w:color="000000" w:fill="FDE9D9"/>
            <w:vAlign w:val="center"/>
            <w:hideMark/>
          </w:tcPr>
          <w:p w14:paraId="729A6DAE" w14:textId="77777777" w:rsidR="00503AC1" w:rsidRPr="00503AC1" w:rsidRDefault="00503AC1" w:rsidP="00503AC1">
            <w:pPr>
              <w:spacing w:before="0" w:after="0"/>
              <w:jc w:val="center"/>
              <w:rPr>
                <w:color w:val="000000"/>
                <w:sz w:val="16"/>
                <w:szCs w:val="16"/>
              </w:rPr>
            </w:pPr>
            <w:r w:rsidRPr="00503AC1">
              <w:rPr>
                <w:color w:val="000000"/>
                <w:sz w:val="16"/>
                <w:szCs w:val="16"/>
              </w:rPr>
              <w:t>budżet Gminy Gaworzyce, POIiŚ, RPO, WFOŚiGW, NFOŚiGW</w:t>
            </w:r>
          </w:p>
        </w:tc>
        <w:tc>
          <w:tcPr>
            <w:tcW w:w="1380" w:type="dxa"/>
            <w:shd w:val="clear" w:color="000000" w:fill="FDE9D9"/>
            <w:vAlign w:val="center"/>
            <w:hideMark/>
          </w:tcPr>
          <w:p w14:paraId="296E9988" w14:textId="77777777" w:rsidR="00503AC1" w:rsidRPr="00503AC1" w:rsidRDefault="00503AC1" w:rsidP="00503AC1">
            <w:pPr>
              <w:spacing w:before="0" w:after="0"/>
              <w:jc w:val="center"/>
              <w:rPr>
                <w:color w:val="000000"/>
                <w:sz w:val="16"/>
                <w:szCs w:val="16"/>
              </w:rPr>
            </w:pPr>
            <w:r w:rsidRPr="00503AC1">
              <w:rPr>
                <w:color w:val="000000"/>
                <w:sz w:val="16"/>
                <w:szCs w:val="16"/>
              </w:rPr>
              <w:t xml:space="preserve">Gmina Gaworzyce </w:t>
            </w:r>
          </w:p>
        </w:tc>
        <w:tc>
          <w:tcPr>
            <w:tcW w:w="1380" w:type="dxa"/>
            <w:shd w:val="clear" w:color="000000" w:fill="FDE9D9"/>
            <w:vAlign w:val="center"/>
            <w:hideMark/>
          </w:tcPr>
          <w:p w14:paraId="1304D0D9" w14:textId="77777777" w:rsidR="00503AC1" w:rsidRPr="00503AC1" w:rsidRDefault="00503AC1" w:rsidP="00503AC1">
            <w:pPr>
              <w:spacing w:before="0" w:after="0"/>
              <w:jc w:val="center"/>
              <w:rPr>
                <w:color w:val="000000"/>
                <w:sz w:val="16"/>
                <w:szCs w:val="16"/>
              </w:rPr>
            </w:pPr>
            <w:r w:rsidRPr="00503AC1">
              <w:rPr>
                <w:color w:val="000000"/>
                <w:sz w:val="16"/>
                <w:szCs w:val="16"/>
              </w:rPr>
              <w:t>-</w:t>
            </w:r>
          </w:p>
        </w:tc>
        <w:tc>
          <w:tcPr>
            <w:tcW w:w="1380" w:type="dxa"/>
            <w:shd w:val="clear" w:color="000000" w:fill="FDE9D9"/>
            <w:vAlign w:val="center"/>
            <w:hideMark/>
          </w:tcPr>
          <w:p w14:paraId="3ACCD186" w14:textId="77777777" w:rsidR="00503AC1" w:rsidRPr="00503AC1" w:rsidRDefault="00503AC1" w:rsidP="00503AC1">
            <w:pPr>
              <w:spacing w:before="0" w:after="0"/>
              <w:jc w:val="center"/>
              <w:rPr>
                <w:color w:val="000000"/>
                <w:sz w:val="16"/>
                <w:szCs w:val="16"/>
              </w:rPr>
            </w:pPr>
            <w:r w:rsidRPr="00503AC1">
              <w:rPr>
                <w:color w:val="000000"/>
                <w:sz w:val="16"/>
                <w:szCs w:val="16"/>
              </w:rPr>
              <w:t>-</w:t>
            </w:r>
          </w:p>
        </w:tc>
        <w:tc>
          <w:tcPr>
            <w:tcW w:w="1380" w:type="dxa"/>
            <w:shd w:val="clear" w:color="000000" w:fill="FDE9D9"/>
            <w:vAlign w:val="center"/>
            <w:hideMark/>
          </w:tcPr>
          <w:p w14:paraId="5E8EE076" w14:textId="77777777" w:rsidR="00503AC1" w:rsidRPr="00503AC1" w:rsidRDefault="00503AC1" w:rsidP="00503AC1">
            <w:pPr>
              <w:spacing w:before="0" w:after="0"/>
              <w:jc w:val="center"/>
              <w:rPr>
                <w:color w:val="000000"/>
                <w:sz w:val="16"/>
                <w:szCs w:val="16"/>
              </w:rPr>
            </w:pPr>
            <w:r w:rsidRPr="00503AC1">
              <w:rPr>
                <w:color w:val="000000"/>
                <w:sz w:val="16"/>
                <w:szCs w:val="16"/>
              </w:rPr>
              <w:t>-</w:t>
            </w:r>
          </w:p>
        </w:tc>
      </w:tr>
      <w:tr w:rsidR="00503AC1" w:rsidRPr="00503AC1" w14:paraId="5EDB516F" w14:textId="77777777" w:rsidTr="00503AC1">
        <w:trPr>
          <w:trHeight w:val="1875"/>
        </w:trPr>
        <w:tc>
          <w:tcPr>
            <w:tcW w:w="960" w:type="dxa"/>
            <w:shd w:val="clear" w:color="000000" w:fill="FDE9D9"/>
            <w:vAlign w:val="center"/>
            <w:hideMark/>
          </w:tcPr>
          <w:p w14:paraId="5B726615" w14:textId="77777777" w:rsidR="00503AC1" w:rsidRPr="00503AC1" w:rsidRDefault="00503AC1" w:rsidP="00503AC1">
            <w:pPr>
              <w:spacing w:before="0" w:after="0"/>
              <w:jc w:val="center"/>
              <w:rPr>
                <w:color w:val="000000"/>
                <w:sz w:val="16"/>
                <w:szCs w:val="16"/>
              </w:rPr>
            </w:pPr>
            <w:r w:rsidRPr="00503AC1">
              <w:rPr>
                <w:color w:val="000000"/>
                <w:sz w:val="16"/>
                <w:szCs w:val="16"/>
              </w:rPr>
              <w:t>9</w:t>
            </w:r>
          </w:p>
        </w:tc>
        <w:tc>
          <w:tcPr>
            <w:tcW w:w="960" w:type="dxa"/>
            <w:shd w:val="clear" w:color="000000" w:fill="FDE9D9"/>
            <w:vAlign w:val="center"/>
            <w:hideMark/>
          </w:tcPr>
          <w:p w14:paraId="4EC31A94" w14:textId="77777777" w:rsidR="00503AC1" w:rsidRPr="00503AC1" w:rsidRDefault="00503AC1" w:rsidP="00503AC1">
            <w:pPr>
              <w:spacing w:before="0" w:after="0"/>
              <w:jc w:val="center"/>
              <w:rPr>
                <w:color w:val="000000"/>
                <w:sz w:val="16"/>
                <w:szCs w:val="16"/>
              </w:rPr>
            </w:pPr>
            <w:r w:rsidRPr="00503AC1">
              <w:rPr>
                <w:color w:val="000000"/>
                <w:sz w:val="16"/>
                <w:szCs w:val="16"/>
              </w:rPr>
              <w:t>SG09</w:t>
            </w:r>
          </w:p>
        </w:tc>
        <w:tc>
          <w:tcPr>
            <w:tcW w:w="3100" w:type="dxa"/>
            <w:shd w:val="clear" w:color="000000" w:fill="FDE9D9"/>
            <w:vAlign w:val="center"/>
            <w:hideMark/>
          </w:tcPr>
          <w:p w14:paraId="2DDF8FA3" w14:textId="77777777" w:rsidR="00503AC1" w:rsidRPr="00503AC1" w:rsidRDefault="00503AC1" w:rsidP="00503AC1">
            <w:pPr>
              <w:spacing w:before="0" w:after="0"/>
              <w:jc w:val="center"/>
              <w:rPr>
                <w:color w:val="000000"/>
                <w:sz w:val="16"/>
                <w:szCs w:val="16"/>
              </w:rPr>
            </w:pPr>
            <w:r w:rsidRPr="00503AC1">
              <w:rPr>
                <w:color w:val="000000"/>
                <w:sz w:val="16"/>
                <w:szCs w:val="16"/>
              </w:rPr>
              <w:t>Użyteczność publiczna / infrastruktura komunalna</w:t>
            </w:r>
          </w:p>
        </w:tc>
        <w:tc>
          <w:tcPr>
            <w:tcW w:w="3100" w:type="dxa"/>
            <w:shd w:val="clear" w:color="000000" w:fill="FDE9D9"/>
            <w:vAlign w:val="center"/>
            <w:hideMark/>
          </w:tcPr>
          <w:p w14:paraId="74961AF5" w14:textId="77777777" w:rsidR="00503AC1" w:rsidRPr="00503AC1" w:rsidRDefault="00503AC1" w:rsidP="00503AC1">
            <w:pPr>
              <w:spacing w:before="0" w:after="0"/>
              <w:jc w:val="center"/>
              <w:rPr>
                <w:color w:val="000000"/>
                <w:sz w:val="16"/>
                <w:szCs w:val="16"/>
              </w:rPr>
            </w:pPr>
            <w:r w:rsidRPr="00503AC1">
              <w:rPr>
                <w:color w:val="000000"/>
                <w:sz w:val="16"/>
                <w:szCs w:val="16"/>
              </w:rPr>
              <w:t>Zarządzanie energią w budynkach - inteligentne budynki oraz</w:t>
            </w:r>
            <w:r w:rsidRPr="00503AC1">
              <w:rPr>
                <w:color w:val="000000"/>
                <w:sz w:val="16"/>
                <w:szCs w:val="16"/>
              </w:rPr>
              <w:br/>
              <w:t>monitoring energetyczny</w:t>
            </w:r>
          </w:p>
        </w:tc>
        <w:tc>
          <w:tcPr>
            <w:tcW w:w="1380" w:type="dxa"/>
            <w:shd w:val="clear" w:color="000000" w:fill="FDE9D9"/>
            <w:vAlign w:val="center"/>
            <w:hideMark/>
          </w:tcPr>
          <w:p w14:paraId="3D95126E" w14:textId="77777777" w:rsidR="00503AC1" w:rsidRPr="00503AC1" w:rsidRDefault="00503AC1" w:rsidP="00503AC1">
            <w:pPr>
              <w:spacing w:before="0" w:after="0"/>
              <w:jc w:val="center"/>
              <w:rPr>
                <w:color w:val="000000"/>
                <w:sz w:val="16"/>
                <w:szCs w:val="16"/>
              </w:rPr>
            </w:pPr>
            <w:r w:rsidRPr="00503AC1">
              <w:rPr>
                <w:color w:val="000000"/>
                <w:sz w:val="16"/>
                <w:szCs w:val="16"/>
              </w:rPr>
              <w:t>135 000,00</w:t>
            </w:r>
          </w:p>
        </w:tc>
        <w:tc>
          <w:tcPr>
            <w:tcW w:w="1380" w:type="dxa"/>
            <w:shd w:val="clear" w:color="000000" w:fill="FDE9D9"/>
            <w:vAlign w:val="center"/>
            <w:hideMark/>
          </w:tcPr>
          <w:p w14:paraId="1AF0CF51" w14:textId="77777777" w:rsidR="00503AC1" w:rsidRPr="00503AC1" w:rsidRDefault="00503AC1" w:rsidP="00503AC1">
            <w:pPr>
              <w:spacing w:before="0" w:after="0"/>
              <w:jc w:val="center"/>
              <w:rPr>
                <w:color w:val="000000"/>
                <w:sz w:val="16"/>
                <w:szCs w:val="16"/>
              </w:rPr>
            </w:pPr>
            <w:r w:rsidRPr="00503AC1">
              <w:rPr>
                <w:color w:val="000000"/>
                <w:sz w:val="16"/>
                <w:szCs w:val="16"/>
              </w:rPr>
              <w:t>67 500,00</w:t>
            </w:r>
          </w:p>
        </w:tc>
        <w:tc>
          <w:tcPr>
            <w:tcW w:w="1380" w:type="dxa"/>
            <w:shd w:val="clear" w:color="000000" w:fill="FDE9D9"/>
            <w:vAlign w:val="center"/>
            <w:hideMark/>
          </w:tcPr>
          <w:p w14:paraId="234E2999" w14:textId="77777777" w:rsidR="00503AC1" w:rsidRPr="00503AC1" w:rsidRDefault="00503AC1" w:rsidP="00503AC1">
            <w:pPr>
              <w:spacing w:before="0" w:after="0"/>
              <w:jc w:val="center"/>
              <w:rPr>
                <w:color w:val="000000"/>
                <w:sz w:val="16"/>
                <w:szCs w:val="16"/>
              </w:rPr>
            </w:pPr>
            <w:r w:rsidRPr="00503AC1">
              <w:rPr>
                <w:color w:val="000000"/>
                <w:sz w:val="16"/>
                <w:szCs w:val="16"/>
              </w:rPr>
              <w:t>budżet Gminy Gaworzyce, POIiŚ, RPO, WFOŚiGW, NFOŚiGW</w:t>
            </w:r>
          </w:p>
        </w:tc>
        <w:tc>
          <w:tcPr>
            <w:tcW w:w="1380" w:type="dxa"/>
            <w:shd w:val="clear" w:color="000000" w:fill="FDE9D9"/>
            <w:vAlign w:val="center"/>
            <w:hideMark/>
          </w:tcPr>
          <w:p w14:paraId="089E9DE4" w14:textId="77777777" w:rsidR="00503AC1" w:rsidRPr="00503AC1" w:rsidRDefault="00503AC1" w:rsidP="00503AC1">
            <w:pPr>
              <w:spacing w:before="0" w:after="0"/>
              <w:jc w:val="center"/>
              <w:rPr>
                <w:color w:val="000000"/>
                <w:sz w:val="16"/>
                <w:szCs w:val="16"/>
              </w:rPr>
            </w:pPr>
            <w:r w:rsidRPr="00503AC1">
              <w:rPr>
                <w:color w:val="000000"/>
                <w:sz w:val="16"/>
                <w:szCs w:val="16"/>
              </w:rPr>
              <w:t xml:space="preserve">Gmina Gaworzyce </w:t>
            </w:r>
          </w:p>
        </w:tc>
        <w:tc>
          <w:tcPr>
            <w:tcW w:w="1380" w:type="dxa"/>
            <w:shd w:val="clear" w:color="000000" w:fill="FDE9D9"/>
            <w:vAlign w:val="center"/>
            <w:hideMark/>
          </w:tcPr>
          <w:p w14:paraId="481BD5FF" w14:textId="77777777" w:rsidR="00503AC1" w:rsidRPr="00503AC1" w:rsidRDefault="00503AC1" w:rsidP="00503AC1">
            <w:pPr>
              <w:spacing w:before="0" w:after="0"/>
              <w:jc w:val="center"/>
              <w:rPr>
                <w:color w:val="000000"/>
                <w:sz w:val="16"/>
                <w:szCs w:val="16"/>
              </w:rPr>
            </w:pPr>
            <w:r w:rsidRPr="00503AC1">
              <w:rPr>
                <w:color w:val="000000"/>
                <w:sz w:val="16"/>
                <w:szCs w:val="16"/>
              </w:rPr>
              <w:t> </w:t>
            </w:r>
          </w:p>
        </w:tc>
        <w:tc>
          <w:tcPr>
            <w:tcW w:w="1380" w:type="dxa"/>
            <w:shd w:val="clear" w:color="000000" w:fill="FDE9D9"/>
            <w:vAlign w:val="center"/>
            <w:hideMark/>
          </w:tcPr>
          <w:p w14:paraId="6EED6AE1" w14:textId="77777777" w:rsidR="00503AC1" w:rsidRPr="00503AC1" w:rsidRDefault="00503AC1" w:rsidP="00503AC1">
            <w:pPr>
              <w:spacing w:before="0" w:after="0"/>
              <w:jc w:val="center"/>
              <w:rPr>
                <w:color w:val="000000"/>
                <w:sz w:val="16"/>
                <w:szCs w:val="16"/>
              </w:rPr>
            </w:pPr>
            <w:r w:rsidRPr="00503AC1">
              <w:rPr>
                <w:color w:val="000000"/>
                <w:sz w:val="16"/>
                <w:szCs w:val="16"/>
              </w:rPr>
              <w:t> </w:t>
            </w:r>
          </w:p>
        </w:tc>
        <w:tc>
          <w:tcPr>
            <w:tcW w:w="1380" w:type="dxa"/>
            <w:shd w:val="clear" w:color="000000" w:fill="FDE9D9"/>
            <w:vAlign w:val="center"/>
            <w:hideMark/>
          </w:tcPr>
          <w:p w14:paraId="252A3260" w14:textId="77777777" w:rsidR="00503AC1" w:rsidRPr="00503AC1" w:rsidRDefault="00503AC1" w:rsidP="00503AC1">
            <w:pPr>
              <w:spacing w:before="0" w:after="0"/>
              <w:jc w:val="center"/>
              <w:rPr>
                <w:color w:val="000000"/>
                <w:sz w:val="16"/>
                <w:szCs w:val="16"/>
              </w:rPr>
            </w:pPr>
            <w:r w:rsidRPr="00503AC1">
              <w:rPr>
                <w:color w:val="000000"/>
                <w:sz w:val="16"/>
                <w:szCs w:val="16"/>
              </w:rPr>
              <w:t> </w:t>
            </w:r>
          </w:p>
        </w:tc>
      </w:tr>
      <w:tr w:rsidR="00503AC1" w:rsidRPr="00503AC1" w14:paraId="1B9C7C1A" w14:textId="77777777" w:rsidTr="00503AC1">
        <w:trPr>
          <w:trHeight w:val="765"/>
        </w:trPr>
        <w:tc>
          <w:tcPr>
            <w:tcW w:w="960" w:type="dxa"/>
            <w:shd w:val="clear" w:color="000000" w:fill="FDE9D9"/>
            <w:vAlign w:val="center"/>
            <w:hideMark/>
          </w:tcPr>
          <w:p w14:paraId="1ECFF0E2" w14:textId="77777777" w:rsidR="00503AC1" w:rsidRPr="00503AC1" w:rsidRDefault="00503AC1" w:rsidP="00503AC1">
            <w:pPr>
              <w:spacing w:before="0" w:after="0"/>
              <w:jc w:val="center"/>
              <w:rPr>
                <w:color w:val="000000"/>
                <w:sz w:val="16"/>
                <w:szCs w:val="16"/>
              </w:rPr>
            </w:pPr>
            <w:r w:rsidRPr="00503AC1">
              <w:rPr>
                <w:color w:val="000000"/>
                <w:sz w:val="16"/>
                <w:szCs w:val="16"/>
              </w:rPr>
              <w:t>10</w:t>
            </w:r>
          </w:p>
        </w:tc>
        <w:tc>
          <w:tcPr>
            <w:tcW w:w="960" w:type="dxa"/>
            <w:shd w:val="clear" w:color="000000" w:fill="FDE9D9"/>
            <w:vAlign w:val="center"/>
            <w:hideMark/>
          </w:tcPr>
          <w:p w14:paraId="2A58D49C" w14:textId="77777777" w:rsidR="00503AC1" w:rsidRPr="00503AC1" w:rsidRDefault="00503AC1" w:rsidP="00503AC1">
            <w:pPr>
              <w:spacing w:before="0" w:after="0"/>
              <w:jc w:val="center"/>
              <w:rPr>
                <w:color w:val="000000"/>
                <w:sz w:val="16"/>
                <w:szCs w:val="16"/>
              </w:rPr>
            </w:pPr>
            <w:r w:rsidRPr="00503AC1">
              <w:rPr>
                <w:color w:val="000000"/>
                <w:sz w:val="16"/>
                <w:szCs w:val="16"/>
              </w:rPr>
              <w:t>SG10</w:t>
            </w:r>
          </w:p>
        </w:tc>
        <w:tc>
          <w:tcPr>
            <w:tcW w:w="3100" w:type="dxa"/>
            <w:shd w:val="clear" w:color="000000" w:fill="FDE9D9"/>
            <w:vAlign w:val="center"/>
            <w:hideMark/>
          </w:tcPr>
          <w:p w14:paraId="2CE13B97" w14:textId="77777777" w:rsidR="00503AC1" w:rsidRPr="00503AC1" w:rsidRDefault="00503AC1" w:rsidP="00503AC1">
            <w:pPr>
              <w:spacing w:before="0" w:after="0"/>
              <w:jc w:val="center"/>
              <w:rPr>
                <w:color w:val="000000"/>
                <w:sz w:val="16"/>
                <w:szCs w:val="16"/>
              </w:rPr>
            </w:pPr>
            <w:r w:rsidRPr="00503AC1">
              <w:rPr>
                <w:color w:val="000000"/>
                <w:sz w:val="16"/>
                <w:szCs w:val="16"/>
              </w:rPr>
              <w:t>Użyteczność publiczna / infrastruktura komunalna</w:t>
            </w:r>
          </w:p>
        </w:tc>
        <w:tc>
          <w:tcPr>
            <w:tcW w:w="3100" w:type="dxa"/>
            <w:shd w:val="clear" w:color="000000" w:fill="FCE4D6"/>
            <w:vAlign w:val="center"/>
            <w:hideMark/>
          </w:tcPr>
          <w:p w14:paraId="57B7DE4E" w14:textId="77777777" w:rsidR="00503AC1" w:rsidRPr="00503AC1" w:rsidRDefault="00503AC1" w:rsidP="00503AC1">
            <w:pPr>
              <w:spacing w:before="0" w:after="0"/>
              <w:jc w:val="center"/>
              <w:rPr>
                <w:color w:val="000000"/>
                <w:sz w:val="16"/>
                <w:szCs w:val="16"/>
              </w:rPr>
            </w:pPr>
            <w:r w:rsidRPr="00503AC1">
              <w:rPr>
                <w:color w:val="000000"/>
                <w:sz w:val="16"/>
                <w:szCs w:val="16"/>
              </w:rPr>
              <w:t>Program ograniczenia niskiej emisji poprzez wymianę oświetlenia na energooszczędne</w:t>
            </w:r>
          </w:p>
        </w:tc>
        <w:tc>
          <w:tcPr>
            <w:tcW w:w="1380" w:type="dxa"/>
            <w:shd w:val="clear" w:color="000000" w:fill="FDE9D9"/>
            <w:vAlign w:val="center"/>
            <w:hideMark/>
          </w:tcPr>
          <w:p w14:paraId="43D836FE" w14:textId="77777777" w:rsidR="00503AC1" w:rsidRPr="00503AC1" w:rsidRDefault="00503AC1" w:rsidP="00503AC1">
            <w:pPr>
              <w:spacing w:before="0" w:after="0"/>
              <w:jc w:val="center"/>
              <w:rPr>
                <w:color w:val="000000"/>
                <w:sz w:val="16"/>
                <w:szCs w:val="16"/>
              </w:rPr>
            </w:pPr>
            <w:r w:rsidRPr="00503AC1">
              <w:rPr>
                <w:color w:val="000000"/>
                <w:sz w:val="16"/>
                <w:szCs w:val="16"/>
              </w:rPr>
              <w:t>250 000,00</w:t>
            </w:r>
          </w:p>
        </w:tc>
        <w:tc>
          <w:tcPr>
            <w:tcW w:w="1380" w:type="dxa"/>
            <w:shd w:val="clear" w:color="000000" w:fill="FDE9D9"/>
            <w:vAlign w:val="center"/>
            <w:hideMark/>
          </w:tcPr>
          <w:p w14:paraId="58C29440" w14:textId="77777777" w:rsidR="00503AC1" w:rsidRPr="00503AC1" w:rsidRDefault="00503AC1" w:rsidP="00503AC1">
            <w:pPr>
              <w:spacing w:before="0" w:after="0"/>
              <w:jc w:val="center"/>
              <w:rPr>
                <w:color w:val="000000"/>
                <w:sz w:val="16"/>
                <w:szCs w:val="16"/>
              </w:rPr>
            </w:pPr>
            <w:r w:rsidRPr="00503AC1">
              <w:rPr>
                <w:color w:val="000000"/>
                <w:sz w:val="16"/>
                <w:szCs w:val="16"/>
              </w:rPr>
              <w:t>250 000,00</w:t>
            </w:r>
          </w:p>
        </w:tc>
        <w:tc>
          <w:tcPr>
            <w:tcW w:w="1380" w:type="dxa"/>
            <w:shd w:val="clear" w:color="000000" w:fill="FDE9D9"/>
            <w:vAlign w:val="center"/>
            <w:hideMark/>
          </w:tcPr>
          <w:p w14:paraId="3BBE3D42" w14:textId="77777777" w:rsidR="00503AC1" w:rsidRPr="00503AC1" w:rsidRDefault="00503AC1" w:rsidP="00503AC1">
            <w:pPr>
              <w:spacing w:before="0" w:after="0"/>
              <w:jc w:val="center"/>
              <w:rPr>
                <w:color w:val="000000"/>
                <w:sz w:val="16"/>
                <w:szCs w:val="16"/>
              </w:rPr>
            </w:pPr>
            <w:r w:rsidRPr="00503AC1">
              <w:rPr>
                <w:color w:val="000000"/>
                <w:sz w:val="16"/>
                <w:szCs w:val="16"/>
              </w:rPr>
              <w:t xml:space="preserve">budżet Gminy Gaworzyce </w:t>
            </w:r>
          </w:p>
        </w:tc>
        <w:tc>
          <w:tcPr>
            <w:tcW w:w="1380" w:type="dxa"/>
            <w:shd w:val="clear" w:color="000000" w:fill="FDE9D9"/>
            <w:vAlign w:val="center"/>
            <w:hideMark/>
          </w:tcPr>
          <w:p w14:paraId="0C40D6EF" w14:textId="77777777" w:rsidR="00503AC1" w:rsidRPr="00503AC1" w:rsidRDefault="00503AC1" w:rsidP="00503AC1">
            <w:pPr>
              <w:spacing w:before="0" w:after="0"/>
              <w:jc w:val="center"/>
              <w:rPr>
                <w:color w:val="000000"/>
                <w:sz w:val="16"/>
                <w:szCs w:val="16"/>
              </w:rPr>
            </w:pPr>
            <w:r w:rsidRPr="00503AC1">
              <w:rPr>
                <w:color w:val="000000"/>
                <w:sz w:val="16"/>
                <w:szCs w:val="16"/>
              </w:rPr>
              <w:t xml:space="preserve">Gmina Gaworzyce </w:t>
            </w:r>
          </w:p>
        </w:tc>
        <w:tc>
          <w:tcPr>
            <w:tcW w:w="1380" w:type="dxa"/>
            <w:shd w:val="clear" w:color="000000" w:fill="FDE9D9"/>
            <w:vAlign w:val="center"/>
            <w:hideMark/>
          </w:tcPr>
          <w:p w14:paraId="2E824D04" w14:textId="77777777" w:rsidR="00503AC1" w:rsidRPr="00503AC1" w:rsidRDefault="00503AC1" w:rsidP="00503AC1">
            <w:pPr>
              <w:spacing w:before="0" w:after="0"/>
              <w:jc w:val="center"/>
              <w:rPr>
                <w:color w:val="000000"/>
                <w:sz w:val="16"/>
                <w:szCs w:val="16"/>
              </w:rPr>
            </w:pPr>
            <w:r w:rsidRPr="00503AC1">
              <w:rPr>
                <w:color w:val="000000"/>
                <w:sz w:val="16"/>
                <w:szCs w:val="16"/>
              </w:rPr>
              <w:t>110</w:t>
            </w:r>
          </w:p>
        </w:tc>
        <w:tc>
          <w:tcPr>
            <w:tcW w:w="1380" w:type="dxa"/>
            <w:shd w:val="clear" w:color="000000" w:fill="FDE9D9"/>
            <w:vAlign w:val="center"/>
            <w:hideMark/>
          </w:tcPr>
          <w:p w14:paraId="57D16326" w14:textId="77777777" w:rsidR="00503AC1" w:rsidRPr="00503AC1" w:rsidRDefault="00503AC1" w:rsidP="00503AC1">
            <w:pPr>
              <w:spacing w:before="0" w:after="0"/>
              <w:jc w:val="center"/>
              <w:rPr>
                <w:color w:val="000000"/>
                <w:sz w:val="16"/>
                <w:szCs w:val="16"/>
              </w:rPr>
            </w:pPr>
            <w:r w:rsidRPr="00503AC1">
              <w:rPr>
                <w:color w:val="000000"/>
                <w:sz w:val="16"/>
                <w:szCs w:val="16"/>
              </w:rPr>
              <w:t>10 000,00 zł</w:t>
            </w:r>
          </w:p>
        </w:tc>
        <w:tc>
          <w:tcPr>
            <w:tcW w:w="1380" w:type="dxa"/>
            <w:shd w:val="clear" w:color="000000" w:fill="FDE9D9"/>
            <w:vAlign w:val="center"/>
            <w:hideMark/>
          </w:tcPr>
          <w:p w14:paraId="16D59AB3" w14:textId="77777777" w:rsidR="00503AC1" w:rsidRPr="00503AC1" w:rsidRDefault="00503AC1" w:rsidP="00503AC1">
            <w:pPr>
              <w:spacing w:before="0" w:after="0"/>
              <w:jc w:val="center"/>
              <w:rPr>
                <w:color w:val="000000"/>
                <w:sz w:val="16"/>
                <w:szCs w:val="16"/>
              </w:rPr>
            </w:pPr>
            <w:r w:rsidRPr="00503AC1">
              <w:rPr>
                <w:color w:val="000000"/>
                <w:sz w:val="16"/>
                <w:szCs w:val="16"/>
              </w:rPr>
              <w:t>24,9</w:t>
            </w:r>
          </w:p>
        </w:tc>
      </w:tr>
      <w:tr w:rsidR="00503AC1" w:rsidRPr="00503AC1" w14:paraId="197872A3" w14:textId="77777777" w:rsidTr="00503AC1">
        <w:trPr>
          <w:trHeight w:val="2820"/>
        </w:trPr>
        <w:tc>
          <w:tcPr>
            <w:tcW w:w="960" w:type="dxa"/>
            <w:shd w:val="clear" w:color="000000" w:fill="D9E2F3"/>
            <w:vAlign w:val="center"/>
            <w:hideMark/>
          </w:tcPr>
          <w:p w14:paraId="5D51B853" w14:textId="77777777" w:rsidR="00503AC1" w:rsidRPr="00503AC1" w:rsidRDefault="00503AC1" w:rsidP="00503AC1">
            <w:pPr>
              <w:spacing w:before="0" w:after="0"/>
              <w:jc w:val="center"/>
              <w:rPr>
                <w:color w:val="000000"/>
                <w:sz w:val="16"/>
                <w:szCs w:val="16"/>
              </w:rPr>
            </w:pPr>
            <w:r w:rsidRPr="00503AC1">
              <w:rPr>
                <w:color w:val="000000"/>
                <w:sz w:val="16"/>
                <w:szCs w:val="16"/>
              </w:rPr>
              <w:t>11</w:t>
            </w:r>
          </w:p>
        </w:tc>
        <w:tc>
          <w:tcPr>
            <w:tcW w:w="960" w:type="dxa"/>
            <w:shd w:val="clear" w:color="000000" w:fill="D9E2F3"/>
            <w:vAlign w:val="center"/>
            <w:hideMark/>
          </w:tcPr>
          <w:p w14:paraId="231941EA" w14:textId="77777777" w:rsidR="00503AC1" w:rsidRPr="00503AC1" w:rsidRDefault="00503AC1" w:rsidP="00503AC1">
            <w:pPr>
              <w:spacing w:before="0" w:after="0"/>
              <w:jc w:val="center"/>
              <w:rPr>
                <w:color w:val="000000"/>
                <w:sz w:val="16"/>
                <w:szCs w:val="16"/>
              </w:rPr>
            </w:pPr>
            <w:r w:rsidRPr="00503AC1">
              <w:rPr>
                <w:color w:val="000000"/>
                <w:sz w:val="16"/>
                <w:szCs w:val="16"/>
              </w:rPr>
              <w:t>SG11</w:t>
            </w:r>
          </w:p>
        </w:tc>
        <w:tc>
          <w:tcPr>
            <w:tcW w:w="3100" w:type="dxa"/>
            <w:shd w:val="clear" w:color="000000" w:fill="D9E2F3"/>
            <w:vAlign w:val="center"/>
            <w:hideMark/>
          </w:tcPr>
          <w:p w14:paraId="1B0267DB" w14:textId="77777777" w:rsidR="00503AC1" w:rsidRPr="00503AC1" w:rsidRDefault="00503AC1" w:rsidP="00503AC1">
            <w:pPr>
              <w:spacing w:before="0" w:after="0"/>
              <w:jc w:val="center"/>
              <w:rPr>
                <w:color w:val="000000"/>
                <w:sz w:val="16"/>
                <w:szCs w:val="16"/>
              </w:rPr>
            </w:pPr>
            <w:r w:rsidRPr="00503AC1">
              <w:rPr>
                <w:color w:val="000000"/>
                <w:sz w:val="16"/>
                <w:szCs w:val="16"/>
              </w:rPr>
              <w:t>Mieszkalny</w:t>
            </w:r>
          </w:p>
        </w:tc>
        <w:tc>
          <w:tcPr>
            <w:tcW w:w="3100" w:type="dxa"/>
            <w:shd w:val="clear" w:color="000000" w:fill="D9E2F3"/>
            <w:vAlign w:val="center"/>
            <w:hideMark/>
          </w:tcPr>
          <w:p w14:paraId="4656F8BA" w14:textId="77777777" w:rsidR="00503AC1" w:rsidRPr="00503AC1" w:rsidRDefault="00503AC1" w:rsidP="00503AC1">
            <w:pPr>
              <w:spacing w:before="0" w:after="0"/>
              <w:jc w:val="center"/>
              <w:rPr>
                <w:color w:val="000000"/>
                <w:sz w:val="16"/>
                <w:szCs w:val="16"/>
              </w:rPr>
            </w:pPr>
            <w:r w:rsidRPr="00503AC1">
              <w:rPr>
                <w:color w:val="000000"/>
                <w:sz w:val="16"/>
                <w:szCs w:val="16"/>
              </w:rPr>
              <w:t>Dotacje na wymianę pieców - program gminny</w:t>
            </w:r>
          </w:p>
        </w:tc>
        <w:tc>
          <w:tcPr>
            <w:tcW w:w="1380" w:type="dxa"/>
            <w:shd w:val="clear" w:color="000000" w:fill="D9E2F3"/>
            <w:vAlign w:val="center"/>
            <w:hideMark/>
          </w:tcPr>
          <w:p w14:paraId="1190CBF1" w14:textId="77777777" w:rsidR="00503AC1" w:rsidRPr="00503AC1" w:rsidRDefault="00503AC1" w:rsidP="00503AC1">
            <w:pPr>
              <w:spacing w:before="0" w:after="0"/>
              <w:jc w:val="center"/>
              <w:rPr>
                <w:color w:val="000000"/>
                <w:sz w:val="16"/>
                <w:szCs w:val="16"/>
              </w:rPr>
            </w:pPr>
            <w:r w:rsidRPr="00503AC1">
              <w:rPr>
                <w:color w:val="000000"/>
                <w:sz w:val="16"/>
                <w:szCs w:val="16"/>
              </w:rPr>
              <w:t>150 000,00</w:t>
            </w:r>
          </w:p>
        </w:tc>
        <w:tc>
          <w:tcPr>
            <w:tcW w:w="1380" w:type="dxa"/>
            <w:shd w:val="clear" w:color="000000" w:fill="D9E2F3"/>
            <w:vAlign w:val="center"/>
            <w:hideMark/>
          </w:tcPr>
          <w:p w14:paraId="7AECA441" w14:textId="77777777" w:rsidR="00503AC1" w:rsidRPr="00503AC1" w:rsidRDefault="00503AC1" w:rsidP="00503AC1">
            <w:pPr>
              <w:spacing w:before="0" w:after="0"/>
              <w:jc w:val="center"/>
              <w:rPr>
                <w:color w:val="000000"/>
                <w:sz w:val="16"/>
                <w:szCs w:val="16"/>
              </w:rPr>
            </w:pPr>
            <w:r w:rsidRPr="00503AC1">
              <w:rPr>
                <w:color w:val="000000"/>
                <w:sz w:val="16"/>
                <w:szCs w:val="16"/>
              </w:rPr>
              <w:t>150 000,00</w:t>
            </w:r>
          </w:p>
        </w:tc>
        <w:tc>
          <w:tcPr>
            <w:tcW w:w="1380" w:type="dxa"/>
            <w:shd w:val="clear" w:color="000000" w:fill="D9E2F3"/>
            <w:vAlign w:val="center"/>
            <w:hideMark/>
          </w:tcPr>
          <w:p w14:paraId="63664B4C" w14:textId="150114B6" w:rsidR="00503AC1" w:rsidRPr="00503AC1" w:rsidRDefault="001C55F7" w:rsidP="00503AC1">
            <w:pPr>
              <w:spacing w:before="0" w:after="0"/>
              <w:jc w:val="center"/>
              <w:rPr>
                <w:color w:val="000000"/>
                <w:sz w:val="16"/>
                <w:szCs w:val="16"/>
              </w:rPr>
            </w:pPr>
            <w:r w:rsidRPr="001C55F7">
              <w:rPr>
                <w:color w:val="000000"/>
                <w:sz w:val="16"/>
                <w:szCs w:val="16"/>
              </w:rPr>
              <w:t>budżet Gminy Gaworzyce (możliwe dofinansowanie ze środków zewnętrznych), środki własne prywatnych inwestorów, wspólnoty mieszkaniowe, spółdzielnie, Program Czyste Powietrze</w:t>
            </w:r>
          </w:p>
        </w:tc>
        <w:tc>
          <w:tcPr>
            <w:tcW w:w="1380" w:type="dxa"/>
            <w:shd w:val="clear" w:color="000000" w:fill="D9E2F3"/>
            <w:vAlign w:val="center"/>
            <w:hideMark/>
          </w:tcPr>
          <w:p w14:paraId="66637BD9" w14:textId="77777777" w:rsidR="00503AC1" w:rsidRPr="00503AC1" w:rsidRDefault="00503AC1" w:rsidP="00503AC1">
            <w:pPr>
              <w:spacing w:before="0" w:after="0"/>
              <w:jc w:val="center"/>
              <w:rPr>
                <w:color w:val="000000"/>
                <w:sz w:val="16"/>
                <w:szCs w:val="16"/>
              </w:rPr>
            </w:pPr>
            <w:r w:rsidRPr="00503AC1">
              <w:rPr>
                <w:color w:val="000000"/>
                <w:sz w:val="16"/>
                <w:szCs w:val="16"/>
              </w:rPr>
              <w:t xml:space="preserve">Gmina Gaworzyce </w:t>
            </w:r>
          </w:p>
        </w:tc>
        <w:tc>
          <w:tcPr>
            <w:tcW w:w="1380" w:type="dxa"/>
            <w:vMerge w:val="restart"/>
            <w:shd w:val="clear" w:color="000000" w:fill="D9E2F3"/>
            <w:vAlign w:val="center"/>
            <w:hideMark/>
          </w:tcPr>
          <w:p w14:paraId="11931A7D" w14:textId="77777777" w:rsidR="00503AC1" w:rsidRPr="00503AC1" w:rsidRDefault="00503AC1" w:rsidP="00503AC1">
            <w:pPr>
              <w:spacing w:before="0" w:after="0"/>
              <w:jc w:val="center"/>
              <w:rPr>
                <w:color w:val="000000"/>
                <w:sz w:val="16"/>
                <w:szCs w:val="16"/>
              </w:rPr>
            </w:pPr>
            <w:r w:rsidRPr="00503AC1">
              <w:rPr>
                <w:color w:val="000000"/>
                <w:sz w:val="16"/>
                <w:szCs w:val="16"/>
              </w:rPr>
              <w:t>23 250</w:t>
            </w:r>
          </w:p>
        </w:tc>
        <w:tc>
          <w:tcPr>
            <w:tcW w:w="1380" w:type="dxa"/>
            <w:vMerge w:val="restart"/>
            <w:shd w:val="clear" w:color="000000" w:fill="D9E2F3"/>
            <w:vAlign w:val="center"/>
            <w:hideMark/>
          </w:tcPr>
          <w:p w14:paraId="536BDB0A" w14:textId="77777777" w:rsidR="00503AC1" w:rsidRPr="00503AC1" w:rsidRDefault="00503AC1" w:rsidP="00503AC1">
            <w:pPr>
              <w:spacing w:before="0" w:after="0"/>
              <w:jc w:val="center"/>
              <w:rPr>
                <w:color w:val="000000"/>
                <w:sz w:val="16"/>
                <w:szCs w:val="16"/>
              </w:rPr>
            </w:pPr>
            <w:r w:rsidRPr="00503AC1">
              <w:rPr>
                <w:color w:val="000000"/>
                <w:sz w:val="16"/>
                <w:szCs w:val="16"/>
              </w:rPr>
              <w:t>-</w:t>
            </w:r>
          </w:p>
        </w:tc>
        <w:tc>
          <w:tcPr>
            <w:tcW w:w="1380" w:type="dxa"/>
            <w:vMerge w:val="restart"/>
            <w:shd w:val="clear" w:color="000000" w:fill="D9E2F3"/>
            <w:vAlign w:val="center"/>
            <w:hideMark/>
          </w:tcPr>
          <w:p w14:paraId="6BBF0039" w14:textId="77777777" w:rsidR="00503AC1" w:rsidRPr="00503AC1" w:rsidRDefault="00503AC1" w:rsidP="00503AC1">
            <w:pPr>
              <w:spacing w:before="0" w:after="0"/>
              <w:jc w:val="center"/>
              <w:rPr>
                <w:color w:val="000000"/>
                <w:sz w:val="16"/>
                <w:szCs w:val="16"/>
              </w:rPr>
            </w:pPr>
            <w:r w:rsidRPr="00503AC1">
              <w:rPr>
                <w:color w:val="000000"/>
                <w:sz w:val="16"/>
                <w:szCs w:val="16"/>
              </w:rPr>
              <w:t>2 289,6</w:t>
            </w:r>
          </w:p>
        </w:tc>
      </w:tr>
      <w:tr w:rsidR="00503AC1" w:rsidRPr="00503AC1" w14:paraId="7BABF07B" w14:textId="77777777" w:rsidTr="00503AC1">
        <w:trPr>
          <w:trHeight w:val="2160"/>
        </w:trPr>
        <w:tc>
          <w:tcPr>
            <w:tcW w:w="960" w:type="dxa"/>
            <w:shd w:val="clear" w:color="000000" w:fill="D9E2F3"/>
            <w:vAlign w:val="center"/>
            <w:hideMark/>
          </w:tcPr>
          <w:p w14:paraId="3CD2884B" w14:textId="77777777" w:rsidR="00503AC1" w:rsidRPr="00503AC1" w:rsidRDefault="00503AC1" w:rsidP="00503AC1">
            <w:pPr>
              <w:spacing w:before="0" w:after="0"/>
              <w:jc w:val="center"/>
              <w:rPr>
                <w:color w:val="000000"/>
                <w:sz w:val="16"/>
                <w:szCs w:val="16"/>
              </w:rPr>
            </w:pPr>
            <w:r w:rsidRPr="00503AC1">
              <w:rPr>
                <w:color w:val="000000"/>
                <w:sz w:val="16"/>
                <w:szCs w:val="16"/>
              </w:rPr>
              <w:t>12</w:t>
            </w:r>
          </w:p>
        </w:tc>
        <w:tc>
          <w:tcPr>
            <w:tcW w:w="960" w:type="dxa"/>
            <w:shd w:val="clear" w:color="000000" w:fill="D9E2F3"/>
            <w:vAlign w:val="center"/>
            <w:hideMark/>
          </w:tcPr>
          <w:p w14:paraId="73C37E1C" w14:textId="77777777" w:rsidR="00503AC1" w:rsidRPr="00503AC1" w:rsidRDefault="00503AC1" w:rsidP="00503AC1">
            <w:pPr>
              <w:spacing w:before="0" w:after="0"/>
              <w:jc w:val="center"/>
              <w:rPr>
                <w:color w:val="000000"/>
                <w:sz w:val="16"/>
                <w:szCs w:val="16"/>
              </w:rPr>
            </w:pPr>
            <w:r w:rsidRPr="00503AC1">
              <w:rPr>
                <w:color w:val="000000"/>
                <w:sz w:val="16"/>
                <w:szCs w:val="16"/>
              </w:rPr>
              <w:t>SG12</w:t>
            </w:r>
          </w:p>
        </w:tc>
        <w:tc>
          <w:tcPr>
            <w:tcW w:w="3100" w:type="dxa"/>
            <w:shd w:val="clear" w:color="000000" w:fill="D9E2F3"/>
            <w:vAlign w:val="center"/>
            <w:hideMark/>
          </w:tcPr>
          <w:p w14:paraId="2DC9E259" w14:textId="77777777" w:rsidR="00503AC1" w:rsidRPr="00503AC1" w:rsidRDefault="00503AC1" w:rsidP="00503AC1">
            <w:pPr>
              <w:spacing w:before="0" w:after="0"/>
              <w:jc w:val="center"/>
              <w:rPr>
                <w:color w:val="000000"/>
                <w:sz w:val="16"/>
                <w:szCs w:val="16"/>
              </w:rPr>
            </w:pPr>
            <w:r w:rsidRPr="00503AC1">
              <w:rPr>
                <w:color w:val="000000"/>
                <w:sz w:val="16"/>
                <w:szCs w:val="16"/>
              </w:rPr>
              <w:t>Mieszkalny</w:t>
            </w:r>
          </w:p>
        </w:tc>
        <w:tc>
          <w:tcPr>
            <w:tcW w:w="3100" w:type="dxa"/>
            <w:shd w:val="clear" w:color="000000" w:fill="D9E2F3"/>
            <w:vAlign w:val="center"/>
            <w:hideMark/>
          </w:tcPr>
          <w:p w14:paraId="34FD32A5" w14:textId="77777777" w:rsidR="00503AC1" w:rsidRPr="00503AC1" w:rsidRDefault="00503AC1" w:rsidP="00503AC1">
            <w:pPr>
              <w:spacing w:before="0" w:after="0"/>
              <w:jc w:val="center"/>
              <w:rPr>
                <w:color w:val="000000"/>
                <w:sz w:val="16"/>
                <w:szCs w:val="16"/>
              </w:rPr>
            </w:pPr>
            <w:r w:rsidRPr="00503AC1">
              <w:rPr>
                <w:color w:val="000000"/>
                <w:sz w:val="16"/>
                <w:szCs w:val="16"/>
              </w:rPr>
              <w:t>Modernizacja systemów grzewczych i odnawialne źródła energii w sektorze mieszkalnym i mieszkalno-usługowym</w:t>
            </w:r>
          </w:p>
        </w:tc>
        <w:tc>
          <w:tcPr>
            <w:tcW w:w="1380" w:type="dxa"/>
            <w:shd w:val="clear" w:color="000000" w:fill="D9E2F3"/>
            <w:vAlign w:val="center"/>
            <w:hideMark/>
          </w:tcPr>
          <w:p w14:paraId="708CB443" w14:textId="77777777" w:rsidR="00503AC1" w:rsidRPr="00503AC1" w:rsidRDefault="00503AC1" w:rsidP="00503AC1">
            <w:pPr>
              <w:spacing w:before="0" w:after="0"/>
              <w:jc w:val="center"/>
              <w:rPr>
                <w:color w:val="000000"/>
                <w:sz w:val="16"/>
                <w:szCs w:val="16"/>
              </w:rPr>
            </w:pPr>
            <w:r w:rsidRPr="00503AC1">
              <w:rPr>
                <w:color w:val="000000"/>
                <w:sz w:val="16"/>
                <w:szCs w:val="16"/>
              </w:rPr>
              <w:t>6 390 000,00</w:t>
            </w:r>
          </w:p>
        </w:tc>
        <w:tc>
          <w:tcPr>
            <w:tcW w:w="1380" w:type="dxa"/>
            <w:shd w:val="clear" w:color="000000" w:fill="D9E2F3"/>
            <w:vAlign w:val="center"/>
            <w:hideMark/>
          </w:tcPr>
          <w:p w14:paraId="60EC63C0" w14:textId="77777777" w:rsidR="00503AC1" w:rsidRPr="00503AC1" w:rsidRDefault="00503AC1" w:rsidP="00503AC1">
            <w:pPr>
              <w:spacing w:before="0" w:after="0"/>
              <w:jc w:val="center"/>
              <w:rPr>
                <w:color w:val="000000"/>
                <w:sz w:val="16"/>
                <w:szCs w:val="16"/>
              </w:rPr>
            </w:pPr>
            <w:r w:rsidRPr="00503AC1">
              <w:rPr>
                <w:color w:val="000000"/>
                <w:sz w:val="16"/>
                <w:szCs w:val="16"/>
              </w:rPr>
              <w:t>-</w:t>
            </w:r>
          </w:p>
        </w:tc>
        <w:tc>
          <w:tcPr>
            <w:tcW w:w="1380" w:type="dxa"/>
            <w:shd w:val="clear" w:color="000000" w:fill="D9E2F3"/>
            <w:vAlign w:val="center"/>
            <w:hideMark/>
          </w:tcPr>
          <w:p w14:paraId="67BBAEDD" w14:textId="493BB5B1" w:rsidR="00503AC1" w:rsidRPr="00503AC1" w:rsidRDefault="001C55F7" w:rsidP="00503AC1">
            <w:pPr>
              <w:spacing w:before="0" w:after="0"/>
              <w:jc w:val="center"/>
              <w:rPr>
                <w:color w:val="000000"/>
                <w:sz w:val="16"/>
                <w:szCs w:val="16"/>
              </w:rPr>
            </w:pPr>
            <w:r w:rsidRPr="001C55F7">
              <w:rPr>
                <w:color w:val="000000"/>
                <w:sz w:val="16"/>
                <w:szCs w:val="16"/>
              </w:rPr>
              <w:t>Gmina Gaworzyce (jako operator) środki własne prywatnych inwestorów, wspólnoty mieszkaniowe, spółdzielnie, Program Czyste Powietrze (WFOŚiGW), Program Mój Prąd</w:t>
            </w:r>
          </w:p>
        </w:tc>
        <w:tc>
          <w:tcPr>
            <w:tcW w:w="1380" w:type="dxa"/>
            <w:shd w:val="clear" w:color="000000" w:fill="D9E2F3"/>
            <w:vAlign w:val="center"/>
            <w:hideMark/>
          </w:tcPr>
          <w:p w14:paraId="263046A1" w14:textId="77777777" w:rsidR="00503AC1" w:rsidRPr="00503AC1" w:rsidRDefault="00503AC1" w:rsidP="00503AC1">
            <w:pPr>
              <w:spacing w:before="0" w:after="0"/>
              <w:jc w:val="center"/>
              <w:rPr>
                <w:color w:val="000000"/>
                <w:sz w:val="16"/>
                <w:szCs w:val="16"/>
              </w:rPr>
            </w:pPr>
            <w:r w:rsidRPr="00503AC1">
              <w:rPr>
                <w:color w:val="000000"/>
                <w:sz w:val="16"/>
                <w:szCs w:val="16"/>
              </w:rPr>
              <w:t>prywatni inwestorzy</w:t>
            </w:r>
          </w:p>
        </w:tc>
        <w:tc>
          <w:tcPr>
            <w:tcW w:w="1380" w:type="dxa"/>
            <w:vMerge/>
            <w:vAlign w:val="center"/>
            <w:hideMark/>
          </w:tcPr>
          <w:p w14:paraId="25124902" w14:textId="77777777" w:rsidR="00503AC1" w:rsidRPr="00503AC1" w:rsidRDefault="00503AC1" w:rsidP="00503AC1">
            <w:pPr>
              <w:spacing w:before="0" w:after="0"/>
              <w:jc w:val="left"/>
              <w:rPr>
                <w:color w:val="000000"/>
                <w:sz w:val="16"/>
                <w:szCs w:val="16"/>
              </w:rPr>
            </w:pPr>
          </w:p>
        </w:tc>
        <w:tc>
          <w:tcPr>
            <w:tcW w:w="1380" w:type="dxa"/>
            <w:vMerge/>
            <w:vAlign w:val="center"/>
            <w:hideMark/>
          </w:tcPr>
          <w:p w14:paraId="4987A63F" w14:textId="77777777" w:rsidR="00503AC1" w:rsidRPr="00503AC1" w:rsidRDefault="00503AC1" w:rsidP="00503AC1">
            <w:pPr>
              <w:spacing w:before="0" w:after="0"/>
              <w:jc w:val="left"/>
              <w:rPr>
                <w:color w:val="000000"/>
                <w:sz w:val="16"/>
                <w:szCs w:val="16"/>
              </w:rPr>
            </w:pPr>
          </w:p>
        </w:tc>
        <w:tc>
          <w:tcPr>
            <w:tcW w:w="1380" w:type="dxa"/>
            <w:vMerge/>
            <w:vAlign w:val="center"/>
            <w:hideMark/>
          </w:tcPr>
          <w:p w14:paraId="74019487" w14:textId="77777777" w:rsidR="00503AC1" w:rsidRPr="00503AC1" w:rsidRDefault="00503AC1" w:rsidP="00503AC1">
            <w:pPr>
              <w:spacing w:before="0" w:after="0"/>
              <w:jc w:val="left"/>
              <w:rPr>
                <w:color w:val="000000"/>
                <w:sz w:val="16"/>
                <w:szCs w:val="16"/>
              </w:rPr>
            </w:pPr>
          </w:p>
        </w:tc>
      </w:tr>
      <w:tr w:rsidR="00503AC1" w:rsidRPr="00503AC1" w14:paraId="6FAE5CAD" w14:textId="77777777" w:rsidTr="00503AC1">
        <w:trPr>
          <w:trHeight w:val="1140"/>
        </w:trPr>
        <w:tc>
          <w:tcPr>
            <w:tcW w:w="960" w:type="dxa"/>
            <w:shd w:val="clear" w:color="000000" w:fill="D9E2F3"/>
            <w:vAlign w:val="center"/>
            <w:hideMark/>
          </w:tcPr>
          <w:p w14:paraId="0E359F30" w14:textId="77777777" w:rsidR="00503AC1" w:rsidRPr="00503AC1" w:rsidRDefault="00503AC1" w:rsidP="00503AC1">
            <w:pPr>
              <w:spacing w:before="0" w:after="0"/>
              <w:jc w:val="center"/>
              <w:rPr>
                <w:color w:val="000000"/>
                <w:sz w:val="16"/>
                <w:szCs w:val="16"/>
              </w:rPr>
            </w:pPr>
            <w:r w:rsidRPr="00503AC1">
              <w:rPr>
                <w:color w:val="000000"/>
                <w:sz w:val="16"/>
                <w:szCs w:val="16"/>
              </w:rPr>
              <w:t>13</w:t>
            </w:r>
          </w:p>
        </w:tc>
        <w:tc>
          <w:tcPr>
            <w:tcW w:w="960" w:type="dxa"/>
            <w:shd w:val="clear" w:color="000000" w:fill="D9E2F3"/>
            <w:vAlign w:val="center"/>
            <w:hideMark/>
          </w:tcPr>
          <w:p w14:paraId="3A28BBB2" w14:textId="77777777" w:rsidR="00503AC1" w:rsidRPr="00503AC1" w:rsidRDefault="00503AC1" w:rsidP="00503AC1">
            <w:pPr>
              <w:spacing w:before="0" w:after="0"/>
              <w:jc w:val="center"/>
              <w:rPr>
                <w:color w:val="000000"/>
                <w:sz w:val="16"/>
                <w:szCs w:val="16"/>
              </w:rPr>
            </w:pPr>
            <w:r w:rsidRPr="00503AC1">
              <w:rPr>
                <w:color w:val="000000"/>
                <w:sz w:val="16"/>
                <w:szCs w:val="16"/>
              </w:rPr>
              <w:t>SG13</w:t>
            </w:r>
          </w:p>
        </w:tc>
        <w:tc>
          <w:tcPr>
            <w:tcW w:w="3100" w:type="dxa"/>
            <w:shd w:val="clear" w:color="000000" w:fill="D9E2F3"/>
            <w:vAlign w:val="center"/>
            <w:hideMark/>
          </w:tcPr>
          <w:p w14:paraId="47B56B8A" w14:textId="77777777" w:rsidR="00503AC1" w:rsidRPr="00503AC1" w:rsidRDefault="00503AC1" w:rsidP="00503AC1">
            <w:pPr>
              <w:spacing w:before="0" w:after="0"/>
              <w:jc w:val="center"/>
              <w:rPr>
                <w:color w:val="000000"/>
                <w:sz w:val="16"/>
                <w:szCs w:val="16"/>
              </w:rPr>
            </w:pPr>
            <w:r w:rsidRPr="00503AC1">
              <w:rPr>
                <w:color w:val="000000"/>
                <w:sz w:val="16"/>
                <w:szCs w:val="16"/>
              </w:rPr>
              <w:t>Mieszkalny</w:t>
            </w:r>
          </w:p>
        </w:tc>
        <w:tc>
          <w:tcPr>
            <w:tcW w:w="3100" w:type="dxa"/>
            <w:shd w:val="clear" w:color="000000" w:fill="D9E2F3"/>
            <w:vAlign w:val="center"/>
            <w:hideMark/>
          </w:tcPr>
          <w:p w14:paraId="15EB58BD" w14:textId="77777777" w:rsidR="00503AC1" w:rsidRPr="00503AC1" w:rsidRDefault="00503AC1" w:rsidP="00503AC1">
            <w:pPr>
              <w:spacing w:before="0" w:after="0"/>
              <w:jc w:val="center"/>
              <w:rPr>
                <w:color w:val="000000"/>
                <w:sz w:val="16"/>
                <w:szCs w:val="16"/>
              </w:rPr>
            </w:pPr>
            <w:r w:rsidRPr="00503AC1">
              <w:rPr>
                <w:color w:val="000000"/>
                <w:sz w:val="16"/>
                <w:szCs w:val="16"/>
              </w:rPr>
              <w:t>Organizacja akcji społecznych związanych z ograniczeniem emisji, efektywnością energetyczną oraz wykorzystaniem odnawialnych źródeł energii</w:t>
            </w:r>
          </w:p>
        </w:tc>
        <w:tc>
          <w:tcPr>
            <w:tcW w:w="1380" w:type="dxa"/>
            <w:shd w:val="clear" w:color="000000" w:fill="D9E2F3"/>
            <w:vAlign w:val="center"/>
            <w:hideMark/>
          </w:tcPr>
          <w:p w14:paraId="00B808B4" w14:textId="77777777" w:rsidR="00503AC1" w:rsidRPr="00503AC1" w:rsidRDefault="00503AC1" w:rsidP="00503AC1">
            <w:pPr>
              <w:spacing w:before="0" w:after="0"/>
              <w:jc w:val="center"/>
              <w:rPr>
                <w:color w:val="000000"/>
                <w:sz w:val="16"/>
                <w:szCs w:val="16"/>
              </w:rPr>
            </w:pPr>
            <w:r w:rsidRPr="00503AC1">
              <w:rPr>
                <w:color w:val="000000"/>
                <w:sz w:val="16"/>
                <w:szCs w:val="16"/>
              </w:rPr>
              <w:t>50 000,00</w:t>
            </w:r>
          </w:p>
        </w:tc>
        <w:tc>
          <w:tcPr>
            <w:tcW w:w="1380" w:type="dxa"/>
            <w:shd w:val="clear" w:color="000000" w:fill="D9E2F3"/>
            <w:vAlign w:val="center"/>
            <w:hideMark/>
          </w:tcPr>
          <w:p w14:paraId="2F32A427" w14:textId="77777777" w:rsidR="00503AC1" w:rsidRPr="00503AC1" w:rsidRDefault="00503AC1" w:rsidP="00503AC1">
            <w:pPr>
              <w:spacing w:before="0" w:after="0"/>
              <w:jc w:val="center"/>
              <w:rPr>
                <w:color w:val="000000"/>
                <w:sz w:val="16"/>
                <w:szCs w:val="16"/>
              </w:rPr>
            </w:pPr>
            <w:r w:rsidRPr="00503AC1">
              <w:rPr>
                <w:color w:val="000000"/>
                <w:sz w:val="16"/>
                <w:szCs w:val="16"/>
              </w:rPr>
              <w:t>50 000,00</w:t>
            </w:r>
          </w:p>
        </w:tc>
        <w:tc>
          <w:tcPr>
            <w:tcW w:w="1380" w:type="dxa"/>
            <w:shd w:val="clear" w:color="000000" w:fill="D9E2F3"/>
            <w:vAlign w:val="center"/>
            <w:hideMark/>
          </w:tcPr>
          <w:p w14:paraId="44D03FF0" w14:textId="77777777" w:rsidR="00503AC1" w:rsidRPr="00503AC1" w:rsidRDefault="00503AC1" w:rsidP="00503AC1">
            <w:pPr>
              <w:spacing w:before="0" w:after="0"/>
              <w:jc w:val="center"/>
              <w:rPr>
                <w:color w:val="000000"/>
                <w:sz w:val="16"/>
                <w:szCs w:val="16"/>
              </w:rPr>
            </w:pPr>
            <w:r w:rsidRPr="00503AC1">
              <w:rPr>
                <w:color w:val="000000"/>
                <w:sz w:val="16"/>
                <w:szCs w:val="16"/>
              </w:rPr>
              <w:t>budżet Gminy Gaworzyce, POIiŚ, RPO, WFOŚiGW, NFOŚiGW</w:t>
            </w:r>
          </w:p>
        </w:tc>
        <w:tc>
          <w:tcPr>
            <w:tcW w:w="1380" w:type="dxa"/>
            <w:shd w:val="clear" w:color="000000" w:fill="D9E2F3"/>
            <w:vAlign w:val="center"/>
            <w:hideMark/>
          </w:tcPr>
          <w:p w14:paraId="0431C261" w14:textId="77777777" w:rsidR="00503AC1" w:rsidRPr="00503AC1" w:rsidRDefault="00503AC1" w:rsidP="00503AC1">
            <w:pPr>
              <w:spacing w:before="0" w:after="0"/>
              <w:jc w:val="center"/>
              <w:rPr>
                <w:color w:val="000000"/>
                <w:sz w:val="16"/>
                <w:szCs w:val="16"/>
              </w:rPr>
            </w:pPr>
            <w:r w:rsidRPr="00503AC1">
              <w:rPr>
                <w:color w:val="000000"/>
                <w:sz w:val="16"/>
                <w:szCs w:val="16"/>
              </w:rPr>
              <w:t xml:space="preserve">Gmina Gaworzyce </w:t>
            </w:r>
          </w:p>
        </w:tc>
        <w:tc>
          <w:tcPr>
            <w:tcW w:w="1380" w:type="dxa"/>
            <w:shd w:val="clear" w:color="000000" w:fill="D9E2F3"/>
            <w:vAlign w:val="center"/>
            <w:hideMark/>
          </w:tcPr>
          <w:p w14:paraId="03FAB97E" w14:textId="77777777" w:rsidR="00503AC1" w:rsidRPr="00503AC1" w:rsidRDefault="00503AC1" w:rsidP="00503AC1">
            <w:pPr>
              <w:spacing w:before="0" w:after="0"/>
              <w:jc w:val="center"/>
              <w:rPr>
                <w:color w:val="000000"/>
                <w:sz w:val="16"/>
                <w:szCs w:val="16"/>
              </w:rPr>
            </w:pPr>
            <w:r w:rsidRPr="00503AC1">
              <w:rPr>
                <w:color w:val="000000"/>
                <w:sz w:val="16"/>
                <w:szCs w:val="16"/>
              </w:rPr>
              <w:t>-</w:t>
            </w:r>
          </w:p>
        </w:tc>
        <w:tc>
          <w:tcPr>
            <w:tcW w:w="1380" w:type="dxa"/>
            <w:shd w:val="clear" w:color="000000" w:fill="D9E2F3"/>
            <w:vAlign w:val="center"/>
            <w:hideMark/>
          </w:tcPr>
          <w:p w14:paraId="44AAB75E" w14:textId="77777777" w:rsidR="00503AC1" w:rsidRPr="00503AC1" w:rsidRDefault="00503AC1" w:rsidP="00503AC1">
            <w:pPr>
              <w:spacing w:before="0" w:after="0"/>
              <w:jc w:val="center"/>
              <w:rPr>
                <w:color w:val="000000"/>
                <w:sz w:val="16"/>
                <w:szCs w:val="16"/>
              </w:rPr>
            </w:pPr>
            <w:r w:rsidRPr="00503AC1">
              <w:rPr>
                <w:color w:val="000000"/>
                <w:sz w:val="16"/>
                <w:szCs w:val="16"/>
              </w:rPr>
              <w:t>-</w:t>
            </w:r>
          </w:p>
        </w:tc>
        <w:tc>
          <w:tcPr>
            <w:tcW w:w="1380" w:type="dxa"/>
            <w:shd w:val="clear" w:color="000000" w:fill="D9E2F3"/>
            <w:vAlign w:val="center"/>
            <w:hideMark/>
          </w:tcPr>
          <w:p w14:paraId="64496B83" w14:textId="77777777" w:rsidR="00503AC1" w:rsidRPr="00503AC1" w:rsidRDefault="00503AC1" w:rsidP="00503AC1">
            <w:pPr>
              <w:spacing w:before="0" w:after="0"/>
              <w:jc w:val="center"/>
              <w:rPr>
                <w:color w:val="000000"/>
                <w:sz w:val="16"/>
                <w:szCs w:val="16"/>
              </w:rPr>
            </w:pPr>
            <w:r w:rsidRPr="00503AC1">
              <w:rPr>
                <w:color w:val="000000"/>
                <w:sz w:val="16"/>
                <w:szCs w:val="16"/>
              </w:rPr>
              <w:t>-</w:t>
            </w:r>
          </w:p>
        </w:tc>
      </w:tr>
      <w:tr w:rsidR="00503AC1" w:rsidRPr="00503AC1" w14:paraId="68FE3661" w14:textId="77777777" w:rsidTr="00503AC1">
        <w:trPr>
          <w:trHeight w:val="1590"/>
        </w:trPr>
        <w:tc>
          <w:tcPr>
            <w:tcW w:w="960" w:type="dxa"/>
            <w:shd w:val="clear" w:color="000000" w:fill="D9E2F3"/>
            <w:vAlign w:val="center"/>
            <w:hideMark/>
          </w:tcPr>
          <w:p w14:paraId="0F263BC2" w14:textId="77777777" w:rsidR="00503AC1" w:rsidRPr="00503AC1" w:rsidRDefault="00503AC1" w:rsidP="00503AC1">
            <w:pPr>
              <w:spacing w:before="0" w:after="0"/>
              <w:jc w:val="center"/>
              <w:rPr>
                <w:color w:val="000000"/>
                <w:sz w:val="16"/>
                <w:szCs w:val="16"/>
              </w:rPr>
            </w:pPr>
            <w:r w:rsidRPr="00503AC1">
              <w:rPr>
                <w:color w:val="000000"/>
                <w:sz w:val="16"/>
                <w:szCs w:val="16"/>
              </w:rPr>
              <w:t>14</w:t>
            </w:r>
          </w:p>
        </w:tc>
        <w:tc>
          <w:tcPr>
            <w:tcW w:w="960" w:type="dxa"/>
            <w:shd w:val="clear" w:color="000000" w:fill="D9E2F3"/>
            <w:vAlign w:val="center"/>
            <w:hideMark/>
          </w:tcPr>
          <w:p w14:paraId="48CF2BF6" w14:textId="77777777" w:rsidR="00503AC1" w:rsidRPr="00503AC1" w:rsidRDefault="00503AC1" w:rsidP="00503AC1">
            <w:pPr>
              <w:spacing w:before="0" w:after="0"/>
              <w:jc w:val="center"/>
              <w:rPr>
                <w:color w:val="000000"/>
                <w:sz w:val="16"/>
                <w:szCs w:val="16"/>
              </w:rPr>
            </w:pPr>
            <w:r w:rsidRPr="00503AC1">
              <w:rPr>
                <w:color w:val="000000"/>
                <w:sz w:val="16"/>
                <w:szCs w:val="16"/>
              </w:rPr>
              <w:t>SG14</w:t>
            </w:r>
          </w:p>
        </w:tc>
        <w:tc>
          <w:tcPr>
            <w:tcW w:w="3100" w:type="dxa"/>
            <w:shd w:val="clear" w:color="000000" w:fill="D9E2F3"/>
            <w:vAlign w:val="center"/>
            <w:hideMark/>
          </w:tcPr>
          <w:p w14:paraId="4ED655D5" w14:textId="77777777" w:rsidR="00503AC1" w:rsidRPr="00503AC1" w:rsidRDefault="00503AC1" w:rsidP="00503AC1">
            <w:pPr>
              <w:spacing w:before="0" w:after="0"/>
              <w:jc w:val="center"/>
              <w:rPr>
                <w:color w:val="000000"/>
                <w:sz w:val="16"/>
                <w:szCs w:val="16"/>
              </w:rPr>
            </w:pPr>
            <w:r w:rsidRPr="00503AC1">
              <w:rPr>
                <w:color w:val="000000"/>
                <w:sz w:val="16"/>
                <w:szCs w:val="16"/>
              </w:rPr>
              <w:t>Mieszkalny</w:t>
            </w:r>
          </w:p>
        </w:tc>
        <w:tc>
          <w:tcPr>
            <w:tcW w:w="3100" w:type="dxa"/>
            <w:shd w:val="clear" w:color="000000" w:fill="D9E2F3"/>
            <w:vAlign w:val="center"/>
            <w:hideMark/>
          </w:tcPr>
          <w:p w14:paraId="0FA7A193" w14:textId="77777777" w:rsidR="00503AC1" w:rsidRPr="00503AC1" w:rsidRDefault="00503AC1" w:rsidP="00503AC1">
            <w:pPr>
              <w:spacing w:before="0" w:after="0"/>
              <w:jc w:val="center"/>
              <w:rPr>
                <w:color w:val="000000"/>
                <w:sz w:val="16"/>
                <w:szCs w:val="16"/>
              </w:rPr>
            </w:pPr>
            <w:r w:rsidRPr="00503AC1">
              <w:rPr>
                <w:color w:val="000000"/>
                <w:sz w:val="16"/>
                <w:szCs w:val="16"/>
              </w:rPr>
              <w:t>Wzrost wykorzystania odnawialnych źródeł energii w budynkach mieszkalnych i innych użytkowych, w tym montaż paneli fotowoltaicznych</w:t>
            </w:r>
          </w:p>
        </w:tc>
        <w:tc>
          <w:tcPr>
            <w:tcW w:w="1380" w:type="dxa"/>
            <w:shd w:val="clear" w:color="000000" w:fill="D9E2F3"/>
            <w:vAlign w:val="center"/>
            <w:hideMark/>
          </w:tcPr>
          <w:p w14:paraId="2CEE4C09" w14:textId="77777777" w:rsidR="00503AC1" w:rsidRPr="00503AC1" w:rsidRDefault="00503AC1" w:rsidP="00503AC1">
            <w:pPr>
              <w:spacing w:before="0" w:after="0"/>
              <w:jc w:val="center"/>
              <w:rPr>
                <w:color w:val="000000"/>
                <w:sz w:val="16"/>
                <w:szCs w:val="16"/>
              </w:rPr>
            </w:pPr>
            <w:r w:rsidRPr="00503AC1">
              <w:rPr>
                <w:color w:val="000000"/>
                <w:sz w:val="16"/>
                <w:szCs w:val="16"/>
              </w:rPr>
              <w:t>3 000 000,00</w:t>
            </w:r>
          </w:p>
        </w:tc>
        <w:tc>
          <w:tcPr>
            <w:tcW w:w="1380" w:type="dxa"/>
            <w:shd w:val="clear" w:color="000000" w:fill="D9E2F3"/>
            <w:vAlign w:val="center"/>
            <w:hideMark/>
          </w:tcPr>
          <w:p w14:paraId="4CE7C19F" w14:textId="77777777" w:rsidR="00503AC1" w:rsidRPr="00503AC1" w:rsidRDefault="00503AC1" w:rsidP="00503AC1">
            <w:pPr>
              <w:spacing w:before="0" w:after="0"/>
              <w:jc w:val="center"/>
              <w:rPr>
                <w:color w:val="000000"/>
                <w:sz w:val="16"/>
                <w:szCs w:val="16"/>
              </w:rPr>
            </w:pPr>
            <w:r w:rsidRPr="00503AC1">
              <w:rPr>
                <w:color w:val="000000"/>
                <w:sz w:val="16"/>
                <w:szCs w:val="16"/>
              </w:rPr>
              <w:t>50 000,00</w:t>
            </w:r>
          </w:p>
        </w:tc>
        <w:tc>
          <w:tcPr>
            <w:tcW w:w="1380" w:type="dxa"/>
            <w:shd w:val="clear" w:color="000000" w:fill="D9E2F3"/>
            <w:vAlign w:val="center"/>
            <w:hideMark/>
          </w:tcPr>
          <w:p w14:paraId="71FBCE1F" w14:textId="6039D3B3" w:rsidR="00503AC1" w:rsidRPr="00503AC1" w:rsidRDefault="001C55F7" w:rsidP="00503AC1">
            <w:pPr>
              <w:spacing w:before="0" w:after="0"/>
              <w:jc w:val="center"/>
              <w:rPr>
                <w:color w:val="000000"/>
                <w:sz w:val="16"/>
                <w:szCs w:val="16"/>
              </w:rPr>
            </w:pPr>
            <w:r w:rsidRPr="001C55F7">
              <w:rPr>
                <w:color w:val="000000"/>
                <w:sz w:val="16"/>
                <w:szCs w:val="16"/>
              </w:rPr>
              <w:t>budżet Gminy Gaworzyce, udział własny mieszkańców, POIiŚ, RPO, Program Czyste Powietrze, WFOŚiGW, NFOŚiGW, Program Mój Prąd</w:t>
            </w:r>
          </w:p>
        </w:tc>
        <w:tc>
          <w:tcPr>
            <w:tcW w:w="1380" w:type="dxa"/>
            <w:shd w:val="clear" w:color="000000" w:fill="D9E2F3"/>
            <w:vAlign w:val="center"/>
            <w:hideMark/>
          </w:tcPr>
          <w:p w14:paraId="641F6189" w14:textId="77777777" w:rsidR="00503AC1" w:rsidRPr="00503AC1" w:rsidRDefault="00503AC1" w:rsidP="00503AC1">
            <w:pPr>
              <w:spacing w:before="0" w:after="0"/>
              <w:jc w:val="center"/>
              <w:rPr>
                <w:color w:val="000000"/>
                <w:sz w:val="16"/>
                <w:szCs w:val="16"/>
              </w:rPr>
            </w:pPr>
            <w:r w:rsidRPr="00503AC1">
              <w:rPr>
                <w:color w:val="000000"/>
                <w:sz w:val="16"/>
                <w:szCs w:val="16"/>
              </w:rPr>
              <w:t>prywatni inwestorzy</w:t>
            </w:r>
          </w:p>
        </w:tc>
        <w:tc>
          <w:tcPr>
            <w:tcW w:w="1380" w:type="dxa"/>
            <w:shd w:val="clear" w:color="000000" w:fill="D9E2F3"/>
            <w:vAlign w:val="center"/>
            <w:hideMark/>
          </w:tcPr>
          <w:p w14:paraId="22EDC2BA" w14:textId="77777777" w:rsidR="00503AC1" w:rsidRPr="00503AC1" w:rsidRDefault="00503AC1" w:rsidP="00503AC1">
            <w:pPr>
              <w:spacing w:before="0" w:after="0"/>
              <w:jc w:val="center"/>
              <w:rPr>
                <w:color w:val="000000"/>
                <w:sz w:val="16"/>
                <w:szCs w:val="16"/>
              </w:rPr>
            </w:pPr>
            <w:r w:rsidRPr="00503AC1">
              <w:rPr>
                <w:color w:val="000000"/>
                <w:sz w:val="16"/>
                <w:szCs w:val="16"/>
              </w:rPr>
              <w:t>-</w:t>
            </w:r>
          </w:p>
        </w:tc>
        <w:tc>
          <w:tcPr>
            <w:tcW w:w="1380" w:type="dxa"/>
            <w:shd w:val="clear" w:color="000000" w:fill="D9E2F3"/>
            <w:vAlign w:val="center"/>
            <w:hideMark/>
          </w:tcPr>
          <w:p w14:paraId="16541A03" w14:textId="77777777" w:rsidR="00503AC1" w:rsidRPr="00503AC1" w:rsidRDefault="00503AC1" w:rsidP="00503AC1">
            <w:pPr>
              <w:spacing w:before="0" w:after="0"/>
              <w:jc w:val="center"/>
              <w:rPr>
                <w:color w:val="000000"/>
                <w:sz w:val="16"/>
                <w:szCs w:val="16"/>
              </w:rPr>
            </w:pPr>
            <w:r w:rsidRPr="00503AC1">
              <w:rPr>
                <w:color w:val="000000"/>
                <w:sz w:val="16"/>
                <w:szCs w:val="16"/>
              </w:rPr>
              <w:t>-</w:t>
            </w:r>
          </w:p>
        </w:tc>
        <w:tc>
          <w:tcPr>
            <w:tcW w:w="1380" w:type="dxa"/>
            <w:shd w:val="clear" w:color="000000" w:fill="D9E2F3"/>
            <w:vAlign w:val="center"/>
            <w:hideMark/>
          </w:tcPr>
          <w:p w14:paraId="3376A0A9" w14:textId="77777777" w:rsidR="00503AC1" w:rsidRPr="00503AC1" w:rsidRDefault="00503AC1" w:rsidP="00503AC1">
            <w:pPr>
              <w:spacing w:before="0" w:after="0"/>
              <w:jc w:val="center"/>
              <w:rPr>
                <w:color w:val="000000"/>
                <w:sz w:val="16"/>
                <w:szCs w:val="16"/>
              </w:rPr>
            </w:pPr>
            <w:r w:rsidRPr="00503AC1">
              <w:rPr>
                <w:color w:val="000000"/>
                <w:sz w:val="16"/>
                <w:szCs w:val="16"/>
              </w:rPr>
              <w:t>-</w:t>
            </w:r>
          </w:p>
        </w:tc>
      </w:tr>
      <w:tr w:rsidR="00503AC1" w:rsidRPr="00503AC1" w14:paraId="669E81DB" w14:textId="77777777" w:rsidTr="00503AC1">
        <w:trPr>
          <w:trHeight w:val="1365"/>
        </w:trPr>
        <w:tc>
          <w:tcPr>
            <w:tcW w:w="960" w:type="dxa"/>
            <w:shd w:val="clear" w:color="000000" w:fill="FFFF99"/>
            <w:vAlign w:val="center"/>
            <w:hideMark/>
          </w:tcPr>
          <w:p w14:paraId="7B790FE9" w14:textId="77777777" w:rsidR="00503AC1" w:rsidRPr="00503AC1" w:rsidRDefault="00503AC1" w:rsidP="00503AC1">
            <w:pPr>
              <w:spacing w:before="0" w:after="0"/>
              <w:jc w:val="center"/>
              <w:rPr>
                <w:color w:val="000000"/>
                <w:sz w:val="16"/>
                <w:szCs w:val="16"/>
              </w:rPr>
            </w:pPr>
            <w:r w:rsidRPr="00503AC1">
              <w:rPr>
                <w:color w:val="000000"/>
                <w:sz w:val="16"/>
                <w:szCs w:val="16"/>
              </w:rPr>
              <w:t>15</w:t>
            </w:r>
          </w:p>
        </w:tc>
        <w:tc>
          <w:tcPr>
            <w:tcW w:w="960" w:type="dxa"/>
            <w:shd w:val="clear" w:color="000000" w:fill="FFFF99"/>
            <w:vAlign w:val="center"/>
            <w:hideMark/>
          </w:tcPr>
          <w:p w14:paraId="6E645454" w14:textId="77777777" w:rsidR="00503AC1" w:rsidRPr="00503AC1" w:rsidRDefault="00503AC1" w:rsidP="00503AC1">
            <w:pPr>
              <w:spacing w:before="0" w:after="0"/>
              <w:jc w:val="center"/>
              <w:rPr>
                <w:color w:val="000000"/>
                <w:sz w:val="16"/>
                <w:szCs w:val="16"/>
              </w:rPr>
            </w:pPr>
            <w:r w:rsidRPr="00503AC1">
              <w:rPr>
                <w:color w:val="000000"/>
                <w:sz w:val="16"/>
                <w:szCs w:val="16"/>
              </w:rPr>
              <w:t>SG15</w:t>
            </w:r>
          </w:p>
        </w:tc>
        <w:tc>
          <w:tcPr>
            <w:tcW w:w="3100" w:type="dxa"/>
            <w:shd w:val="clear" w:color="000000" w:fill="FFFF99"/>
            <w:vAlign w:val="center"/>
            <w:hideMark/>
          </w:tcPr>
          <w:p w14:paraId="1A040FEE" w14:textId="77777777" w:rsidR="00503AC1" w:rsidRPr="00503AC1" w:rsidRDefault="00503AC1" w:rsidP="00503AC1">
            <w:pPr>
              <w:spacing w:before="0" w:after="0"/>
              <w:jc w:val="center"/>
              <w:rPr>
                <w:color w:val="000000"/>
                <w:sz w:val="16"/>
                <w:szCs w:val="16"/>
              </w:rPr>
            </w:pPr>
            <w:r w:rsidRPr="00503AC1">
              <w:rPr>
                <w:color w:val="000000"/>
                <w:sz w:val="16"/>
                <w:szCs w:val="16"/>
              </w:rPr>
              <w:t>Handel, usługi, przedsiębiorstwa</w:t>
            </w:r>
          </w:p>
        </w:tc>
        <w:tc>
          <w:tcPr>
            <w:tcW w:w="3100" w:type="dxa"/>
            <w:shd w:val="clear" w:color="000000" w:fill="FFFF99"/>
            <w:vAlign w:val="center"/>
            <w:hideMark/>
          </w:tcPr>
          <w:p w14:paraId="28E3E937" w14:textId="77777777" w:rsidR="00503AC1" w:rsidRPr="00503AC1" w:rsidRDefault="00503AC1" w:rsidP="00503AC1">
            <w:pPr>
              <w:spacing w:before="0" w:after="0"/>
              <w:jc w:val="center"/>
              <w:rPr>
                <w:color w:val="000000"/>
                <w:sz w:val="16"/>
                <w:szCs w:val="16"/>
              </w:rPr>
            </w:pPr>
            <w:r w:rsidRPr="00503AC1">
              <w:rPr>
                <w:color w:val="000000"/>
                <w:sz w:val="16"/>
                <w:szCs w:val="16"/>
              </w:rPr>
              <w:t>Ograniczanie niskiej emisji na terenie Gminy Gaworzyce - działania związane z dofinasowaniem wymiany źródeł ciepła w budynkach przedsiębiorstw</w:t>
            </w:r>
          </w:p>
        </w:tc>
        <w:tc>
          <w:tcPr>
            <w:tcW w:w="1380" w:type="dxa"/>
            <w:shd w:val="clear" w:color="000000" w:fill="FFFF99"/>
            <w:vAlign w:val="center"/>
            <w:hideMark/>
          </w:tcPr>
          <w:p w14:paraId="4A76AEF5" w14:textId="77777777" w:rsidR="00503AC1" w:rsidRPr="00503AC1" w:rsidRDefault="00503AC1" w:rsidP="00503AC1">
            <w:pPr>
              <w:spacing w:before="0" w:after="0"/>
              <w:jc w:val="center"/>
              <w:rPr>
                <w:color w:val="000000"/>
                <w:sz w:val="16"/>
                <w:szCs w:val="16"/>
              </w:rPr>
            </w:pPr>
            <w:r w:rsidRPr="00503AC1">
              <w:rPr>
                <w:color w:val="000000"/>
                <w:sz w:val="16"/>
                <w:szCs w:val="16"/>
              </w:rPr>
              <w:t>2 000 000,00</w:t>
            </w:r>
          </w:p>
        </w:tc>
        <w:tc>
          <w:tcPr>
            <w:tcW w:w="1380" w:type="dxa"/>
            <w:shd w:val="clear" w:color="000000" w:fill="FFFF99"/>
            <w:vAlign w:val="center"/>
            <w:hideMark/>
          </w:tcPr>
          <w:p w14:paraId="4622CDE3" w14:textId="77777777" w:rsidR="00503AC1" w:rsidRPr="00503AC1" w:rsidRDefault="00503AC1" w:rsidP="00503AC1">
            <w:pPr>
              <w:spacing w:before="0" w:after="0"/>
              <w:jc w:val="center"/>
              <w:rPr>
                <w:color w:val="000000"/>
                <w:sz w:val="16"/>
                <w:szCs w:val="16"/>
              </w:rPr>
            </w:pPr>
            <w:r w:rsidRPr="00503AC1">
              <w:rPr>
                <w:color w:val="000000"/>
                <w:sz w:val="16"/>
                <w:szCs w:val="16"/>
              </w:rPr>
              <w:t>-</w:t>
            </w:r>
          </w:p>
        </w:tc>
        <w:tc>
          <w:tcPr>
            <w:tcW w:w="1380" w:type="dxa"/>
            <w:shd w:val="clear" w:color="000000" w:fill="FFFF99"/>
            <w:vAlign w:val="center"/>
            <w:hideMark/>
          </w:tcPr>
          <w:p w14:paraId="404151FC" w14:textId="77777777" w:rsidR="00503AC1" w:rsidRPr="00503AC1" w:rsidRDefault="00503AC1" w:rsidP="00503AC1">
            <w:pPr>
              <w:spacing w:before="0" w:after="0"/>
              <w:jc w:val="center"/>
              <w:rPr>
                <w:color w:val="000000"/>
                <w:sz w:val="16"/>
                <w:szCs w:val="16"/>
              </w:rPr>
            </w:pPr>
            <w:r w:rsidRPr="00503AC1">
              <w:rPr>
                <w:color w:val="000000"/>
                <w:sz w:val="16"/>
                <w:szCs w:val="16"/>
              </w:rPr>
              <w:t>środki własne prywatnych inwestorów, POIiŚ, RPO, WFOŚiGW, NFOŚiGW</w:t>
            </w:r>
          </w:p>
        </w:tc>
        <w:tc>
          <w:tcPr>
            <w:tcW w:w="1380" w:type="dxa"/>
            <w:shd w:val="clear" w:color="000000" w:fill="FFFF99"/>
            <w:vAlign w:val="center"/>
            <w:hideMark/>
          </w:tcPr>
          <w:p w14:paraId="24F30631" w14:textId="77777777" w:rsidR="00503AC1" w:rsidRPr="00503AC1" w:rsidRDefault="00503AC1" w:rsidP="00503AC1">
            <w:pPr>
              <w:spacing w:before="0" w:after="0"/>
              <w:jc w:val="center"/>
              <w:rPr>
                <w:color w:val="000000"/>
                <w:sz w:val="16"/>
                <w:szCs w:val="16"/>
              </w:rPr>
            </w:pPr>
            <w:r w:rsidRPr="00503AC1">
              <w:rPr>
                <w:color w:val="000000"/>
                <w:sz w:val="16"/>
                <w:szCs w:val="16"/>
              </w:rPr>
              <w:t>prywatni inwestorzy</w:t>
            </w:r>
          </w:p>
        </w:tc>
        <w:tc>
          <w:tcPr>
            <w:tcW w:w="1380" w:type="dxa"/>
            <w:shd w:val="clear" w:color="000000" w:fill="FFFF99"/>
            <w:vAlign w:val="center"/>
            <w:hideMark/>
          </w:tcPr>
          <w:p w14:paraId="1A4150E2" w14:textId="77777777" w:rsidR="00503AC1" w:rsidRPr="00503AC1" w:rsidRDefault="00503AC1" w:rsidP="00503AC1">
            <w:pPr>
              <w:spacing w:before="0" w:after="0"/>
              <w:jc w:val="center"/>
              <w:rPr>
                <w:color w:val="000000"/>
                <w:sz w:val="16"/>
                <w:szCs w:val="16"/>
              </w:rPr>
            </w:pPr>
            <w:r w:rsidRPr="00503AC1">
              <w:rPr>
                <w:color w:val="000000"/>
                <w:sz w:val="16"/>
                <w:szCs w:val="16"/>
              </w:rPr>
              <w:t>-</w:t>
            </w:r>
          </w:p>
        </w:tc>
        <w:tc>
          <w:tcPr>
            <w:tcW w:w="1380" w:type="dxa"/>
            <w:shd w:val="clear" w:color="000000" w:fill="FFFF99"/>
            <w:vAlign w:val="center"/>
            <w:hideMark/>
          </w:tcPr>
          <w:p w14:paraId="56C8A1BA" w14:textId="77777777" w:rsidR="00503AC1" w:rsidRPr="00503AC1" w:rsidRDefault="00503AC1" w:rsidP="00503AC1">
            <w:pPr>
              <w:spacing w:before="0" w:after="0"/>
              <w:jc w:val="center"/>
              <w:rPr>
                <w:color w:val="000000"/>
                <w:sz w:val="16"/>
                <w:szCs w:val="16"/>
              </w:rPr>
            </w:pPr>
            <w:r w:rsidRPr="00503AC1">
              <w:rPr>
                <w:color w:val="000000"/>
                <w:sz w:val="16"/>
                <w:szCs w:val="16"/>
              </w:rPr>
              <w:t>-</w:t>
            </w:r>
          </w:p>
        </w:tc>
        <w:tc>
          <w:tcPr>
            <w:tcW w:w="1380" w:type="dxa"/>
            <w:shd w:val="clear" w:color="000000" w:fill="FFFF99"/>
            <w:vAlign w:val="center"/>
            <w:hideMark/>
          </w:tcPr>
          <w:p w14:paraId="69F13C2D" w14:textId="77777777" w:rsidR="00503AC1" w:rsidRPr="00503AC1" w:rsidRDefault="00503AC1" w:rsidP="00503AC1">
            <w:pPr>
              <w:spacing w:before="0" w:after="0"/>
              <w:jc w:val="center"/>
              <w:rPr>
                <w:color w:val="000000"/>
                <w:sz w:val="16"/>
                <w:szCs w:val="16"/>
              </w:rPr>
            </w:pPr>
            <w:r w:rsidRPr="00503AC1">
              <w:rPr>
                <w:color w:val="000000"/>
                <w:sz w:val="16"/>
                <w:szCs w:val="16"/>
              </w:rPr>
              <w:t>-</w:t>
            </w:r>
          </w:p>
        </w:tc>
      </w:tr>
      <w:tr w:rsidR="00503AC1" w:rsidRPr="00503AC1" w14:paraId="1C2B0C5C" w14:textId="77777777" w:rsidTr="00503AC1">
        <w:trPr>
          <w:trHeight w:val="1365"/>
        </w:trPr>
        <w:tc>
          <w:tcPr>
            <w:tcW w:w="960" w:type="dxa"/>
            <w:shd w:val="clear" w:color="000000" w:fill="FFFF99"/>
            <w:vAlign w:val="center"/>
            <w:hideMark/>
          </w:tcPr>
          <w:p w14:paraId="69E8A3E5" w14:textId="77777777" w:rsidR="00503AC1" w:rsidRPr="00503AC1" w:rsidRDefault="00503AC1" w:rsidP="00503AC1">
            <w:pPr>
              <w:spacing w:before="0" w:after="0"/>
              <w:jc w:val="center"/>
              <w:rPr>
                <w:color w:val="000000"/>
                <w:sz w:val="16"/>
                <w:szCs w:val="16"/>
              </w:rPr>
            </w:pPr>
            <w:r w:rsidRPr="00503AC1">
              <w:rPr>
                <w:color w:val="000000"/>
                <w:sz w:val="16"/>
                <w:szCs w:val="16"/>
              </w:rPr>
              <w:t>16</w:t>
            </w:r>
          </w:p>
        </w:tc>
        <w:tc>
          <w:tcPr>
            <w:tcW w:w="960" w:type="dxa"/>
            <w:shd w:val="clear" w:color="000000" w:fill="FFFF99"/>
            <w:vAlign w:val="center"/>
            <w:hideMark/>
          </w:tcPr>
          <w:p w14:paraId="1CE47344" w14:textId="77777777" w:rsidR="00503AC1" w:rsidRPr="00503AC1" w:rsidRDefault="00503AC1" w:rsidP="00503AC1">
            <w:pPr>
              <w:spacing w:before="0" w:after="0"/>
              <w:jc w:val="center"/>
              <w:rPr>
                <w:color w:val="000000"/>
                <w:sz w:val="16"/>
                <w:szCs w:val="16"/>
              </w:rPr>
            </w:pPr>
            <w:r w:rsidRPr="00503AC1">
              <w:rPr>
                <w:color w:val="000000"/>
                <w:sz w:val="16"/>
                <w:szCs w:val="16"/>
              </w:rPr>
              <w:t>SG16</w:t>
            </w:r>
          </w:p>
        </w:tc>
        <w:tc>
          <w:tcPr>
            <w:tcW w:w="3100" w:type="dxa"/>
            <w:shd w:val="clear" w:color="000000" w:fill="FFFF99"/>
            <w:vAlign w:val="center"/>
            <w:hideMark/>
          </w:tcPr>
          <w:p w14:paraId="0326C0D6" w14:textId="77777777" w:rsidR="00503AC1" w:rsidRPr="00503AC1" w:rsidRDefault="00503AC1" w:rsidP="00503AC1">
            <w:pPr>
              <w:spacing w:before="0" w:after="0"/>
              <w:jc w:val="center"/>
              <w:rPr>
                <w:color w:val="000000"/>
                <w:sz w:val="16"/>
                <w:szCs w:val="16"/>
              </w:rPr>
            </w:pPr>
            <w:r w:rsidRPr="00503AC1">
              <w:rPr>
                <w:color w:val="000000"/>
                <w:sz w:val="16"/>
                <w:szCs w:val="16"/>
              </w:rPr>
              <w:t>Handel, usługi, przedsiębiorstwa</w:t>
            </w:r>
          </w:p>
        </w:tc>
        <w:tc>
          <w:tcPr>
            <w:tcW w:w="3100" w:type="dxa"/>
            <w:shd w:val="clear" w:color="000000" w:fill="FFFF99"/>
            <w:vAlign w:val="center"/>
            <w:hideMark/>
          </w:tcPr>
          <w:p w14:paraId="00C09003" w14:textId="77777777" w:rsidR="00503AC1" w:rsidRPr="00503AC1" w:rsidRDefault="00503AC1" w:rsidP="00503AC1">
            <w:pPr>
              <w:spacing w:before="0" w:after="0"/>
              <w:jc w:val="center"/>
              <w:rPr>
                <w:color w:val="000000"/>
                <w:sz w:val="16"/>
                <w:szCs w:val="16"/>
              </w:rPr>
            </w:pPr>
            <w:r w:rsidRPr="00503AC1">
              <w:rPr>
                <w:color w:val="000000"/>
                <w:sz w:val="16"/>
                <w:szCs w:val="16"/>
              </w:rPr>
              <w:t>Wzrost wykorzystania odnawialnych źródeł energii w budynkach przedsiębiorstw, w tym montaż paneli fotowoltaicznych</w:t>
            </w:r>
          </w:p>
        </w:tc>
        <w:tc>
          <w:tcPr>
            <w:tcW w:w="1380" w:type="dxa"/>
            <w:shd w:val="clear" w:color="000000" w:fill="FFFF99"/>
            <w:vAlign w:val="center"/>
            <w:hideMark/>
          </w:tcPr>
          <w:p w14:paraId="76617464" w14:textId="77777777" w:rsidR="00503AC1" w:rsidRPr="00503AC1" w:rsidRDefault="00503AC1" w:rsidP="00503AC1">
            <w:pPr>
              <w:spacing w:before="0" w:after="0"/>
              <w:jc w:val="center"/>
              <w:rPr>
                <w:color w:val="000000"/>
                <w:sz w:val="16"/>
                <w:szCs w:val="16"/>
              </w:rPr>
            </w:pPr>
            <w:r w:rsidRPr="00503AC1">
              <w:rPr>
                <w:color w:val="000000"/>
                <w:sz w:val="16"/>
                <w:szCs w:val="16"/>
              </w:rPr>
              <w:t>1 000 000,00</w:t>
            </w:r>
          </w:p>
        </w:tc>
        <w:tc>
          <w:tcPr>
            <w:tcW w:w="1380" w:type="dxa"/>
            <w:shd w:val="clear" w:color="000000" w:fill="FFFF99"/>
            <w:vAlign w:val="center"/>
            <w:hideMark/>
          </w:tcPr>
          <w:p w14:paraId="13BB2519" w14:textId="77777777" w:rsidR="00503AC1" w:rsidRPr="00503AC1" w:rsidRDefault="00503AC1" w:rsidP="00503AC1">
            <w:pPr>
              <w:spacing w:before="0" w:after="0"/>
              <w:jc w:val="center"/>
              <w:rPr>
                <w:color w:val="000000"/>
                <w:sz w:val="16"/>
                <w:szCs w:val="16"/>
              </w:rPr>
            </w:pPr>
            <w:r w:rsidRPr="00503AC1">
              <w:rPr>
                <w:color w:val="000000"/>
                <w:sz w:val="16"/>
                <w:szCs w:val="16"/>
              </w:rPr>
              <w:t>-</w:t>
            </w:r>
          </w:p>
        </w:tc>
        <w:tc>
          <w:tcPr>
            <w:tcW w:w="1380" w:type="dxa"/>
            <w:shd w:val="clear" w:color="000000" w:fill="FFFF99"/>
            <w:vAlign w:val="center"/>
            <w:hideMark/>
          </w:tcPr>
          <w:p w14:paraId="0D8AF1CC" w14:textId="77777777" w:rsidR="00503AC1" w:rsidRPr="00503AC1" w:rsidRDefault="00503AC1" w:rsidP="00503AC1">
            <w:pPr>
              <w:spacing w:before="0" w:after="0"/>
              <w:jc w:val="center"/>
              <w:rPr>
                <w:color w:val="000000"/>
                <w:sz w:val="16"/>
                <w:szCs w:val="16"/>
              </w:rPr>
            </w:pPr>
            <w:r w:rsidRPr="00503AC1">
              <w:rPr>
                <w:color w:val="000000"/>
                <w:sz w:val="16"/>
                <w:szCs w:val="16"/>
              </w:rPr>
              <w:t>środki własne prywatnych inwestorów, POIiŚ, RPO, WFOŚiGW, NFOŚiGW</w:t>
            </w:r>
          </w:p>
        </w:tc>
        <w:tc>
          <w:tcPr>
            <w:tcW w:w="1380" w:type="dxa"/>
            <w:shd w:val="clear" w:color="000000" w:fill="FFFF99"/>
            <w:vAlign w:val="center"/>
            <w:hideMark/>
          </w:tcPr>
          <w:p w14:paraId="266ADE0D" w14:textId="77777777" w:rsidR="00503AC1" w:rsidRPr="00503AC1" w:rsidRDefault="00503AC1" w:rsidP="00503AC1">
            <w:pPr>
              <w:spacing w:before="0" w:after="0"/>
              <w:jc w:val="center"/>
              <w:rPr>
                <w:color w:val="000000"/>
                <w:sz w:val="16"/>
                <w:szCs w:val="16"/>
              </w:rPr>
            </w:pPr>
            <w:r w:rsidRPr="00503AC1">
              <w:rPr>
                <w:color w:val="000000"/>
                <w:sz w:val="16"/>
                <w:szCs w:val="16"/>
              </w:rPr>
              <w:t>prywatni inwestorzy</w:t>
            </w:r>
          </w:p>
        </w:tc>
        <w:tc>
          <w:tcPr>
            <w:tcW w:w="1380" w:type="dxa"/>
            <w:shd w:val="clear" w:color="000000" w:fill="FFFF99"/>
            <w:vAlign w:val="center"/>
            <w:hideMark/>
          </w:tcPr>
          <w:p w14:paraId="6CD56260" w14:textId="77777777" w:rsidR="00503AC1" w:rsidRPr="00503AC1" w:rsidRDefault="00503AC1" w:rsidP="00503AC1">
            <w:pPr>
              <w:spacing w:before="0" w:after="0"/>
              <w:jc w:val="center"/>
              <w:rPr>
                <w:color w:val="000000"/>
                <w:sz w:val="16"/>
                <w:szCs w:val="16"/>
              </w:rPr>
            </w:pPr>
            <w:r w:rsidRPr="00503AC1">
              <w:rPr>
                <w:color w:val="000000"/>
                <w:sz w:val="16"/>
                <w:szCs w:val="16"/>
              </w:rPr>
              <w:t>-</w:t>
            </w:r>
          </w:p>
        </w:tc>
        <w:tc>
          <w:tcPr>
            <w:tcW w:w="1380" w:type="dxa"/>
            <w:shd w:val="clear" w:color="000000" w:fill="FFFF99"/>
            <w:vAlign w:val="center"/>
            <w:hideMark/>
          </w:tcPr>
          <w:p w14:paraId="512BEBEB" w14:textId="77777777" w:rsidR="00503AC1" w:rsidRPr="00503AC1" w:rsidRDefault="00503AC1" w:rsidP="00503AC1">
            <w:pPr>
              <w:spacing w:before="0" w:after="0"/>
              <w:jc w:val="center"/>
              <w:rPr>
                <w:color w:val="000000"/>
                <w:sz w:val="16"/>
                <w:szCs w:val="16"/>
              </w:rPr>
            </w:pPr>
            <w:r w:rsidRPr="00503AC1">
              <w:rPr>
                <w:color w:val="000000"/>
                <w:sz w:val="16"/>
                <w:szCs w:val="16"/>
              </w:rPr>
              <w:t>-</w:t>
            </w:r>
          </w:p>
        </w:tc>
        <w:tc>
          <w:tcPr>
            <w:tcW w:w="1380" w:type="dxa"/>
            <w:shd w:val="clear" w:color="000000" w:fill="FFFF99"/>
            <w:vAlign w:val="center"/>
            <w:hideMark/>
          </w:tcPr>
          <w:p w14:paraId="1D0677B5" w14:textId="77777777" w:rsidR="00503AC1" w:rsidRPr="00503AC1" w:rsidRDefault="00503AC1" w:rsidP="00503AC1">
            <w:pPr>
              <w:spacing w:before="0" w:after="0"/>
              <w:jc w:val="center"/>
              <w:rPr>
                <w:color w:val="000000"/>
                <w:sz w:val="16"/>
                <w:szCs w:val="16"/>
              </w:rPr>
            </w:pPr>
            <w:r w:rsidRPr="00503AC1">
              <w:rPr>
                <w:color w:val="000000"/>
                <w:sz w:val="16"/>
                <w:szCs w:val="16"/>
              </w:rPr>
              <w:t>-</w:t>
            </w:r>
          </w:p>
        </w:tc>
      </w:tr>
      <w:tr w:rsidR="00503AC1" w:rsidRPr="00503AC1" w14:paraId="2F576492" w14:textId="77777777" w:rsidTr="00503AC1">
        <w:trPr>
          <w:trHeight w:val="1335"/>
        </w:trPr>
        <w:tc>
          <w:tcPr>
            <w:tcW w:w="960" w:type="dxa"/>
            <w:shd w:val="clear" w:color="000000" w:fill="E2EFD9"/>
            <w:vAlign w:val="center"/>
            <w:hideMark/>
          </w:tcPr>
          <w:p w14:paraId="3A85E257" w14:textId="77777777" w:rsidR="00503AC1" w:rsidRPr="00503AC1" w:rsidRDefault="00503AC1" w:rsidP="00503AC1">
            <w:pPr>
              <w:spacing w:before="0" w:after="0"/>
              <w:jc w:val="center"/>
              <w:rPr>
                <w:color w:val="000000"/>
                <w:sz w:val="16"/>
                <w:szCs w:val="16"/>
              </w:rPr>
            </w:pPr>
            <w:r w:rsidRPr="00503AC1">
              <w:rPr>
                <w:color w:val="000000"/>
                <w:sz w:val="16"/>
                <w:szCs w:val="16"/>
              </w:rPr>
              <w:t>17</w:t>
            </w:r>
          </w:p>
        </w:tc>
        <w:tc>
          <w:tcPr>
            <w:tcW w:w="960" w:type="dxa"/>
            <w:shd w:val="clear" w:color="000000" w:fill="E2EFD9"/>
            <w:vAlign w:val="center"/>
            <w:hideMark/>
          </w:tcPr>
          <w:p w14:paraId="3D48F0EF" w14:textId="77777777" w:rsidR="00503AC1" w:rsidRPr="00503AC1" w:rsidRDefault="00503AC1" w:rsidP="00503AC1">
            <w:pPr>
              <w:spacing w:before="0" w:after="0"/>
              <w:jc w:val="center"/>
              <w:rPr>
                <w:color w:val="000000"/>
                <w:sz w:val="16"/>
                <w:szCs w:val="16"/>
              </w:rPr>
            </w:pPr>
            <w:r w:rsidRPr="00503AC1">
              <w:rPr>
                <w:color w:val="000000"/>
                <w:sz w:val="16"/>
                <w:szCs w:val="16"/>
              </w:rPr>
              <w:t>SG17</w:t>
            </w:r>
          </w:p>
        </w:tc>
        <w:tc>
          <w:tcPr>
            <w:tcW w:w="3100" w:type="dxa"/>
            <w:shd w:val="clear" w:color="000000" w:fill="E2EFD9"/>
            <w:vAlign w:val="center"/>
            <w:hideMark/>
          </w:tcPr>
          <w:p w14:paraId="324FC5AF" w14:textId="77777777" w:rsidR="00503AC1" w:rsidRPr="00503AC1" w:rsidRDefault="00503AC1" w:rsidP="00503AC1">
            <w:pPr>
              <w:spacing w:before="0" w:after="0"/>
              <w:jc w:val="center"/>
              <w:rPr>
                <w:color w:val="000000"/>
                <w:sz w:val="16"/>
                <w:szCs w:val="16"/>
              </w:rPr>
            </w:pPr>
            <w:r w:rsidRPr="00503AC1">
              <w:rPr>
                <w:color w:val="000000"/>
                <w:sz w:val="16"/>
                <w:szCs w:val="16"/>
              </w:rPr>
              <w:t>Transport</w:t>
            </w:r>
          </w:p>
        </w:tc>
        <w:tc>
          <w:tcPr>
            <w:tcW w:w="3100" w:type="dxa"/>
            <w:shd w:val="clear" w:color="000000" w:fill="E2EFD9"/>
            <w:vAlign w:val="center"/>
            <w:hideMark/>
          </w:tcPr>
          <w:p w14:paraId="395FA1A4" w14:textId="77777777" w:rsidR="00503AC1" w:rsidRPr="00503AC1" w:rsidRDefault="00503AC1" w:rsidP="00503AC1">
            <w:pPr>
              <w:spacing w:before="0" w:after="0"/>
              <w:jc w:val="center"/>
              <w:rPr>
                <w:color w:val="000000"/>
                <w:sz w:val="16"/>
                <w:szCs w:val="16"/>
              </w:rPr>
            </w:pPr>
            <w:r w:rsidRPr="00503AC1">
              <w:rPr>
                <w:color w:val="000000"/>
                <w:sz w:val="16"/>
                <w:szCs w:val="16"/>
              </w:rPr>
              <w:t>Przygotowanie i przeprowadzenie kampanii społecznych związanych efektywnym i ekologicznym transportem (m.in. ecodriving, carpooling)</w:t>
            </w:r>
          </w:p>
        </w:tc>
        <w:tc>
          <w:tcPr>
            <w:tcW w:w="1380" w:type="dxa"/>
            <w:shd w:val="clear" w:color="000000" w:fill="E2EFD9"/>
            <w:vAlign w:val="center"/>
            <w:hideMark/>
          </w:tcPr>
          <w:p w14:paraId="24C8ECF7" w14:textId="77777777" w:rsidR="00503AC1" w:rsidRPr="00503AC1" w:rsidRDefault="00503AC1" w:rsidP="00503AC1">
            <w:pPr>
              <w:spacing w:before="0" w:after="0"/>
              <w:jc w:val="center"/>
              <w:rPr>
                <w:color w:val="000000"/>
                <w:sz w:val="16"/>
                <w:szCs w:val="16"/>
              </w:rPr>
            </w:pPr>
            <w:r w:rsidRPr="00503AC1">
              <w:rPr>
                <w:color w:val="000000"/>
                <w:sz w:val="16"/>
                <w:szCs w:val="16"/>
              </w:rPr>
              <w:t>10 000,00</w:t>
            </w:r>
          </w:p>
        </w:tc>
        <w:tc>
          <w:tcPr>
            <w:tcW w:w="1380" w:type="dxa"/>
            <w:shd w:val="clear" w:color="000000" w:fill="E2EFD9"/>
            <w:vAlign w:val="center"/>
            <w:hideMark/>
          </w:tcPr>
          <w:p w14:paraId="4B379825" w14:textId="77777777" w:rsidR="00503AC1" w:rsidRPr="00503AC1" w:rsidRDefault="00503AC1" w:rsidP="00503AC1">
            <w:pPr>
              <w:spacing w:before="0" w:after="0"/>
              <w:jc w:val="center"/>
              <w:rPr>
                <w:color w:val="000000"/>
                <w:sz w:val="16"/>
                <w:szCs w:val="16"/>
              </w:rPr>
            </w:pPr>
            <w:r w:rsidRPr="00503AC1">
              <w:rPr>
                <w:color w:val="000000"/>
                <w:sz w:val="16"/>
                <w:szCs w:val="16"/>
              </w:rPr>
              <w:t>10 000,00</w:t>
            </w:r>
          </w:p>
        </w:tc>
        <w:tc>
          <w:tcPr>
            <w:tcW w:w="1380" w:type="dxa"/>
            <w:shd w:val="clear" w:color="000000" w:fill="E2EFD9"/>
            <w:vAlign w:val="center"/>
            <w:hideMark/>
          </w:tcPr>
          <w:p w14:paraId="2ED4AA2B" w14:textId="77777777" w:rsidR="00503AC1" w:rsidRPr="00503AC1" w:rsidRDefault="00503AC1" w:rsidP="00503AC1">
            <w:pPr>
              <w:spacing w:before="0" w:after="0"/>
              <w:jc w:val="center"/>
              <w:rPr>
                <w:color w:val="000000"/>
                <w:sz w:val="16"/>
                <w:szCs w:val="16"/>
              </w:rPr>
            </w:pPr>
            <w:r w:rsidRPr="00503AC1">
              <w:rPr>
                <w:color w:val="000000"/>
                <w:sz w:val="16"/>
                <w:szCs w:val="16"/>
              </w:rPr>
              <w:t>budżet Gminy Gaworzyce, WFOŚiGW, NFOŚiGW</w:t>
            </w:r>
          </w:p>
        </w:tc>
        <w:tc>
          <w:tcPr>
            <w:tcW w:w="1380" w:type="dxa"/>
            <w:shd w:val="clear" w:color="000000" w:fill="E2EFD9"/>
            <w:vAlign w:val="center"/>
            <w:hideMark/>
          </w:tcPr>
          <w:p w14:paraId="2F910E96" w14:textId="77777777" w:rsidR="00503AC1" w:rsidRPr="00503AC1" w:rsidRDefault="00503AC1" w:rsidP="00503AC1">
            <w:pPr>
              <w:spacing w:before="0" w:after="0"/>
              <w:jc w:val="center"/>
              <w:rPr>
                <w:color w:val="000000"/>
                <w:sz w:val="16"/>
                <w:szCs w:val="16"/>
              </w:rPr>
            </w:pPr>
            <w:r w:rsidRPr="00503AC1">
              <w:rPr>
                <w:color w:val="000000"/>
                <w:sz w:val="16"/>
                <w:szCs w:val="16"/>
              </w:rPr>
              <w:t xml:space="preserve">Gmina Gaworzyce </w:t>
            </w:r>
          </w:p>
        </w:tc>
        <w:tc>
          <w:tcPr>
            <w:tcW w:w="1380" w:type="dxa"/>
            <w:shd w:val="clear" w:color="000000" w:fill="E2EFD9"/>
            <w:vAlign w:val="center"/>
            <w:hideMark/>
          </w:tcPr>
          <w:p w14:paraId="6AE95799" w14:textId="77777777" w:rsidR="00503AC1" w:rsidRPr="00503AC1" w:rsidRDefault="00503AC1" w:rsidP="00503AC1">
            <w:pPr>
              <w:spacing w:before="0" w:after="0"/>
              <w:jc w:val="center"/>
              <w:rPr>
                <w:color w:val="000000"/>
                <w:sz w:val="16"/>
                <w:szCs w:val="16"/>
              </w:rPr>
            </w:pPr>
            <w:r w:rsidRPr="00503AC1">
              <w:rPr>
                <w:color w:val="000000"/>
                <w:sz w:val="16"/>
                <w:szCs w:val="16"/>
              </w:rPr>
              <w:t>-</w:t>
            </w:r>
          </w:p>
        </w:tc>
        <w:tc>
          <w:tcPr>
            <w:tcW w:w="1380" w:type="dxa"/>
            <w:shd w:val="clear" w:color="000000" w:fill="E2EFD9"/>
            <w:vAlign w:val="center"/>
            <w:hideMark/>
          </w:tcPr>
          <w:p w14:paraId="14D270E3" w14:textId="77777777" w:rsidR="00503AC1" w:rsidRPr="00503AC1" w:rsidRDefault="00503AC1" w:rsidP="00503AC1">
            <w:pPr>
              <w:spacing w:before="0" w:after="0"/>
              <w:jc w:val="center"/>
              <w:rPr>
                <w:color w:val="000000"/>
                <w:sz w:val="16"/>
                <w:szCs w:val="16"/>
              </w:rPr>
            </w:pPr>
            <w:r w:rsidRPr="00503AC1">
              <w:rPr>
                <w:color w:val="000000"/>
                <w:sz w:val="16"/>
                <w:szCs w:val="16"/>
              </w:rPr>
              <w:t>-</w:t>
            </w:r>
          </w:p>
        </w:tc>
        <w:tc>
          <w:tcPr>
            <w:tcW w:w="1380" w:type="dxa"/>
            <w:shd w:val="clear" w:color="000000" w:fill="E2EFD9"/>
            <w:vAlign w:val="center"/>
            <w:hideMark/>
          </w:tcPr>
          <w:p w14:paraId="684161F2" w14:textId="77777777" w:rsidR="00503AC1" w:rsidRPr="00503AC1" w:rsidRDefault="00503AC1" w:rsidP="00503AC1">
            <w:pPr>
              <w:spacing w:before="0" w:after="0"/>
              <w:jc w:val="center"/>
              <w:rPr>
                <w:color w:val="000000"/>
                <w:sz w:val="16"/>
                <w:szCs w:val="16"/>
              </w:rPr>
            </w:pPr>
            <w:r w:rsidRPr="00503AC1">
              <w:rPr>
                <w:color w:val="000000"/>
                <w:sz w:val="16"/>
                <w:szCs w:val="16"/>
              </w:rPr>
              <w:t>-</w:t>
            </w:r>
          </w:p>
        </w:tc>
      </w:tr>
      <w:tr w:rsidR="00503AC1" w:rsidRPr="00503AC1" w14:paraId="43C622FA" w14:textId="77777777" w:rsidTr="00503AC1">
        <w:trPr>
          <w:trHeight w:val="1815"/>
        </w:trPr>
        <w:tc>
          <w:tcPr>
            <w:tcW w:w="960" w:type="dxa"/>
            <w:shd w:val="clear" w:color="000000" w:fill="E2EFD9"/>
            <w:vAlign w:val="center"/>
            <w:hideMark/>
          </w:tcPr>
          <w:p w14:paraId="46B9FED8" w14:textId="77777777" w:rsidR="00503AC1" w:rsidRPr="00503AC1" w:rsidRDefault="00503AC1" w:rsidP="00503AC1">
            <w:pPr>
              <w:spacing w:before="0" w:after="0"/>
              <w:jc w:val="center"/>
              <w:rPr>
                <w:color w:val="000000"/>
                <w:sz w:val="16"/>
                <w:szCs w:val="16"/>
              </w:rPr>
            </w:pPr>
            <w:r w:rsidRPr="00503AC1">
              <w:rPr>
                <w:color w:val="000000"/>
                <w:sz w:val="16"/>
                <w:szCs w:val="16"/>
              </w:rPr>
              <w:t>18</w:t>
            </w:r>
          </w:p>
        </w:tc>
        <w:tc>
          <w:tcPr>
            <w:tcW w:w="960" w:type="dxa"/>
            <w:shd w:val="clear" w:color="000000" w:fill="E2EFD9"/>
            <w:vAlign w:val="center"/>
            <w:hideMark/>
          </w:tcPr>
          <w:p w14:paraId="68727B15" w14:textId="77777777" w:rsidR="00503AC1" w:rsidRPr="00503AC1" w:rsidRDefault="00503AC1" w:rsidP="00503AC1">
            <w:pPr>
              <w:spacing w:before="0" w:after="0"/>
              <w:jc w:val="center"/>
              <w:rPr>
                <w:color w:val="000000"/>
                <w:sz w:val="16"/>
                <w:szCs w:val="16"/>
              </w:rPr>
            </w:pPr>
            <w:r w:rsidRPr="00503AC1">
              <w:rPr>
                <w:color w:val="000000"/>
                <w:sz w:val="16"/>
                <w:szCs w:val="16"/>
              </w:rPr>
              <w:t>SG18</w:t>
            </w:r>
          </w:p>
        </w:tc>
        <w:tc>
          <w:tcPr>
            <w:tcW w:w="3100" w:type="dxa"/>
            <w:shd w:val="clear" w:color="000000" w:fill="E2EFD9"/>
            <w:vAlign w:val="center"/>
            <w:hideMark/>
          </w:tcPr>
          <w:p w14:paraId="0AE8D3F0" w14:textId="77777777" w:rsidR="00503AC1" w:rsidRPr="00503AC1" w:rsidRDefault="00503AC1" w:rsidP="00503AC1">
            <w:pPr>
              <w:spacing w:before="0" w:after="0"/>
              <w:jc w:val="center"/>
              <w:rPr>
                <w:color w:val="000000"/>
                <w:sz w:val="16"/>
                <w:szCs w:val="16"/>
              </w:rPr>
            </w:pPr>
            <w:r w:rsidRPr="00503AC1">
              <w:rPr>
                <w:color w:val="000000"/>
                <w:sz w:val="16"/>
                <w:szCs w:val="16"/>
              </w:rPr>
              <w:t>Transport</w:t>
            </w:r>
          </w:p>
        </w:tc>
        <w:tc>
          <w:tcPr>
            <w:tcW w:w="3100" w:type="dxa"/>
            <w:shd w:val="clear" w:color="000000" w:fill="E2EFD9"/>
            <w:vAlign w:val="center"/>
            <w:hideMark/>
          </w:tcPr>
          <w:p w14:paraId="2117429B" w14:textId="77777777" w:rsidR="00503AC1" w:rsidRPr="00503AC1" w:rsidRDefault="00503AC1" w:rsidP="00503AC1">
            <w:pPr>
              <w:spacing w:before="0" w:after="0"/>
              <w:jc w:val="center"/>
              <w:rPr>
                <w:color w:val="000000"/>
                <w:sz w:val="16"/>
                <w:szCs w:val="16"/>
              </w:rPr>
            </w:pPr>
            <w:r w:rsidRPr="00503AC1">
              <w:rPr>
                <w:color w:val="000000"/>
                <w:sz w:val="16"/>
                <w:szCs w:val="16"/>
              </w:rPr>
              <w:t>Modernizacja infrastruktury drogowej na obszarze gminy Gaworzyce</w:t>
            </w:r>
          </w:p>
        </w:tc>
        <w:tc>
          <w:tcPr>
            <w:tcW w:w="1380" w:type="dxa"/>
            <w:shd w:val="clear" w:color="000000" w:fill="E2EFD9"/>
            <w:vAlign w:val="center"/>
            <w:hideMark/>
          </w:tcPr>
          <w:p w14:paraId="1462F26D" w14:textId="77777777" w:rsidR="00503AC1" w:rsidRPr="00503AC1" w:rsidRDefault="00503AC1" w:rsidP="00503AC1">
            <w:pPr>
              <w:spacing w:before="0" w:after="0"/>
              <w:jc w:val="center"/>
              <w:rPr>
                <w:color w:val="000000"/>
                <w:sz w:val="16"/>
                <w:szCs w:val="16"/>
              </w:rPr>
            </w:pPr>
            <w:r w:rsidRPr="00503AC1">
              <w:rPr>
                <w:color w:val="000000"/>
                <w:sz w:val="16"/>
                <w:szCs w:val="16"/>
              </w:rPr>
              <w:t>20 000 000,00</w:t>
            </w:r>
          </w:p>
        </w:tc>
        <w:tc>
          <w:tcPr>
            <w:tcW w:w="1380" w:type="dxa"/>
            <w:shd w:val="clear" w:color="000000" w:fill="E2EFD9"/>
            <w:vAlign w:val="center"/>
            <w:hideMark/>
          </w:tcPr>
          <w:p w14:paraId="32FB0954" w14:textId="77777777" w:rsidR="00503AC1" w:rsidRPr="00503AC1" w:rsidRDefault="00503AC1" w:rsidP="00503AC1">
            <w:pPr>
              <w:spacing w:before="0" w:after="0"/>
              <w:jc w:val="center"/>
              <w:rPr>
                <w:color w:val="000000"/>
                <w:sz w:val="16"/>
                <w:szCs w:val="16"/>
              </w:rPr>
            </w:pPr>
            <w:r w:rsidRPr="00503AC1">
              <w:rPr>
                <w:color w:val="000000"/>
                <w:sz w:val="16"/>
                <w:szCs w:val="16"/>
              </w:rPr>
              <w:t>-</w:t>
            </w:r>
          </w:p>
        </w:tc>
        <w:tc>
          <w:tcPr>
            <w:tcW w:w="1380" w:type="dxa"/>
            <w:shd w:val="clear" w:color="000000" w:fill="E2EFD9"/>
            <w:vAlign w:val="center"/>
            <w:hideMark/>
          </w:tcPr>
          <w:p w14:paraId="63A1AB2A" w14:textId="77777777" w:rsidR="00503AC1" w:rsidRPr="00503AC1" w:rsidRDefault="00503AC1" w:rsidP="00503AC1">
            <w:pPr>
              <w:spacing w:before="0" w:after="0"/>
              <w:jc w:val="center"/>
              <w:rPr>
                <w:color w:val="000000"/>
                <w:sz w:val="16"/>
                <w:szCs w:val="16"/>
              </w:rPr>
            </w:pPr>
            <w:r w:rsidRPr="00503AC1">
              <w:rPr>
                <w:color w:val="000000"/>
                <w:sz w:val="16"/>
                <w:szCs w:val="16"/>
              </w:rPr>
              <w:t xml:space="preserve"> budżet Powiatu Ząbkowickiego, budżet Województwa Dolnośląskiego, środki POIiŚ, RPO, WFOŚiGW, NFOŚiGW</w:t>
            </w:r>
          </w:p>
        </w:tc>
        <w:tc>
          <w:tcPr>
            <w:tcW w:w="1380" w:type="dxa"/>
            <w:shd w:val="clear" w:color="000000" w:fill="E2EFD9"/>
            <w:vAlign w:val="center"/>
            <w:hideMark/>
          </w:tcPr>
          <w:p w14:paraId="4C304751" w14:textId="77777777" w:rsidR="00503AC1" w:rsidRPr="00503AC1" w:rsidRDefault="00503AC1" w:rsidP="00503AC1">
            <w:pPr>
              <w:spacing w:before="0" w:after="0"/>
              <w:jc w:val="center"/>
              <w:rPr>
                <w:color w:val="000000"/>
                <w:sz w:val="16"/>
                <w:szCs w:val="16"/>
              </w:rPr>
            </w:pPr>
            <w:r w:rsidRPr="00503AC1">
              <w:rPr>
                <w:color w:val="000000"/>
                <w:sz w:val="16"/>
                <w:szCs w:val="16"/>
              </w:rPr>
              <w:t xml:space="preserve">Powiat Polkowicki, Województwo Dolnośląskie, GDDKiA, </w:t>
            </w:r>
          </w:p>
        </w:tc>
        <w:tc>
          <w:tcPr>
            <w:tcW w:w="1380" w:type="dxa"/>
            <w:shd w:val="clear" w:color="000000" w:fill="E2EFD9"/>
            <w:vAlign w:val="center"/>
            <w:hideMark/>
          </w:tcPr>
          <w:p w14:paraId="732CDF31" w14:textId="77777777" w:rsidR="00503AC1" w:rsidRPr="00503AC1" w:rsidRDefault="00503AC1" w:rsidP="00503AC1">
            <w:pPr>
              <w:spacing w:before="0" w:after="0"/>
              <w:jc w:val="center"/>
              <w:rPr>
                <w:color w:val="000000"/>
                <w:sz w:val="16"/>
                <w:szCs w:val="16"/>
              </w:rPr>
            </w:pPr>
            <w:r w:rsidRPr="00503AC1">
              <w:rPr>
                <w:color w:val="000000"/>
                <w:sz w:val="16"/>
                <w:szCs w:val="16"/>
              </w:rPr>
              <w:t>-</w:t>
            </w:r>
          </w:p>
        </w:tc>
        <w:tc>
          <w:tcPr>
            <w:tcW w:w="1380" w:type="dxa"/>
            <w:shd w:val="clear" w:color="000000" w:fill="E2EFD9"/>
            <w:vAlign w:val="center"/>
            <w:hideMark/>
          </w:tcPr>
          <w:p w14:paraId="1B7B42CE" w14:textId="77777777" w:rsidR="00503AC1" w:rsidRPr="00503AC1" w:rsidRDefault="00503AC1" w:rsidP="00503AC1">
            <w:pPr>
              <w:spacing w:before="0" w:after="0"/>
              <w:jc w:val="center"/>
              <w:rPr>
                <w:color w:val="000000"/>
                <w:sz w:val="16"/>
                <w:szCs w:val="16"/>
              </w:rPr>
            </w:pPr>
            <w:r w:rsidRPr="00503AC1">
              <w:rPr>
                <w:color w:val="000000"/>
                <w:sz w:val="16"/>
                <w:szCs w:val="16"/>
              </w:rPr>
              <w:t>-</w:t>
            </w:r>
          </w:p>
        </w:tc>
        <w:tc>
          <w:tcPr>
            <w:tcW w:w="1380" w:type="dxa"/>
            <w:shd w:val="clear" w:color="000000" w:fill="E2EFD9"/>
            <w:vAlign w:val="center"/>
            <w:hideMark/>
          </w:tcPr>
          <w:p w14:paraId="62BE90CE" w14:textId="77777777" w:rsidR="00503AC1" w:rsidRPr="00503AC1" w:rsidRDefault="00503AC1" w:rsidP="00503AC1">
            <w:pPr>
              <w:spacing w:before="0" w:after="0"/>
              <w:jc w:val="center"/>
              <w:rPr>
                <w:color w:val="000000"/>
                <w:sz w:val="16"/>
                <w:szCs w:val="16"/>
              </w:rPr>
            </w:pPr>
            <w:r w:rsidRPr="00503AC1">
              <w:rPr>
                <w:color w:val="000000"/>
                <w:sz w:val="16"/>
                <w:szCs w:val="16"/>
              </w:rPr>
              <w:t>-</w:t>
            </w:r>
          </w:p>
        </w:tc>
      </w:tr>
      <w:tr w:rsidR="00503AC1" w:rsidRPr="00503AC1" w14:paraId="644504AE" w14:textId="77777777" w:rsidTr="00503AC1">
        <w:trPr>
          <w:trHeight w:val="750"/>
        </w:trPr>
        <w:tc>
          <w:tcPr>
            <w:tcW w:w="960" w:type="dxa"/>
            <w:shd w:val="clear" w:color="000000" w:fill="E2EFD9"/>
            <w:vAlign w:val="center"/>
            <w:hideMark/>
          </w:tcPr>
          <w:p w14:paraId="23389921" w14:textId="77777777" w:rsidR="00503AC1" w:rsidRPr="00503AC1" w:rsidRDefault="00503AC1" w:rsidP="00503AC1">
            <w:pPr>
              <w:spacing w:before="0" w:after="0"/>
              <w:jc w:val="center"/>
              <w:rPr>
                <w:color w:val="000000"/>
                <w:sz w:val="16"/>
                <w:szCs w:val="16"/>
              </w:rPr>
            </w:pPr>
            <w:r w:rsidRPr="00503AC1">
              <w:rPr>
                <w:color w:val="000000"/>
                <w:sz w:val="16"/>
                <w:szCs w:val="16"/>
              </w:rPr>
              <w:t>19</w:t>
            </w:r>
          </w:p>
        </w:tc>
        <w:tc>
          <w:tcPr>
            <w:tcW w:w="960" w:type="dxa"/>
            <w:shd w:val="clear" w:color="000000" w:fill="E2EFD9"/>
            <w:vAlign w:val="center"/>
            <w:hideMark/>
          </w:tcPr>
          <w:p w14:paraId="4D574554" w14:textId="77777777" w:rsidR="00503AC1" w:rsidRPr="00503AC1" w:rsidRDefault="00503AC1" w:rsidP="00503AC1">
            <w:pPr>
              <w:spacing w:before="0" w:after="0"/>
              <w:jc w:val="center"/>
              <w:rPr>
                <w:color w:val="000000"/>
                <w:sz w:val="16"/>
                <w:szCs w:val="16"/>
              </w:rPr>
            </w:pPr>
            <w:r w:rsidRPr="00503AC1">
              <w:rPr>
                <w:color w:val="000000"/>
                <w:sz w:val="16"/>
                <w:szCs w:val="16"/>
              </w:rPr>
              <w:t>SG19</w:t>
            </w:r>
          </w:p>
        </w:tc>
        <w:tc>
          <w:tcPr>
            <w:tcW w:w="3100" w:type="dxa"/>
            <w:shd w:val="clear" w:color="000000" w:fill="E2EFD9"/>
            <w:vAlign w:val="center"/>
            <w:hideMark/>
          </w:tcPr>
          <w:p w14:paraId="280B8627" w14:textId="77777777" w:rsidR="00503AC1" w:rsidRPr="00503AC1" w:rsidRDefault="00503AC1" w:rsidP="00503AC1">
            <w:pPr>
              <w:spacing w:before="0" w:after="0"/>
              <w:jc w:val="center"/>
              <w:rPr>
                <w:color w:val="000000"/>
                <w:sz w:val="16"/>
                <w:szCs w:val="16"/>
              </w:rPr>
            </w:pPr>
            <w:r w:rsidRPr="00503AC1">
              <w:rPr>
                <w:color w:val="000000"/>
                <w:sz w:val="16"/>
                <w:szCs w:val="16"/>
              </w:rPr>
              <w:t>Transport</w:t>
            </w:r>
          </w:p>
        </w:tc>
        <w:tc>
          <w:tcPr>
            <w:tcW w:w="3100" w:type="dxa"/>
            <w:shd w:val="clear" w:color="000000" w:fill="E2EFD9"/>
            <w:vAlign w:val="center"/>
            <w:hideMark/>
          </w:tcPr>
          <w:p w14:paraId="5D264974" w14:textId="77777777" w:rsidR="00503AC1" w:rsidRPr="00503AC1" w:rsidRDefault="00503AC1" w:rsidP="00503AC1">
            <w:pPr>
              <w:spacing w:before="0" w:after="0"/>
              <w:jc w:val="center"/>
              <w:rPr>
                <w:color w:val="000000"/>
                <w:sz w:val="16"/>
                <w:szCs w:val="16"/>
              </w:rPr>
            </w:pPr>
            <w:r w:rsidRPr="00503AC1">
              <w:rPr>
                <w:color w:val="000000"/>
                <w:sz w:val="16"/>
                <w:szCs w:val="16"/>
              </w:rPr>
              <w:t>Modernizacja dróg gminnych na obszarze gminy Gaworzyce</w:t>
            </w:r>
          </w:p>
        </w:tc>
        <w:tc>
          <w:tcPr>
            <w:tcW w:w="1380" w:type="dxa"/>
            <w:shd w:val="clear" w:color="000000" w:fill="E2EFD9"/>
            <w:vAlign w:val="center"/>
            <w:hideMark/>
          </w:tcPr>
          <w:p w14:paraId="20DCC554" w14:textId="77777777" w:rsidR="00503AC1" w:rsidRPr="00503AC1" w:rsidRDefault="00503AC1" w:rsidP="00503AC1">
            <w:pPr>
              <w:spacing w:before="0" w:after="0"/>
              <w:jc w:val="center"/>
              <w:rPr>
                <w:color w:val="000000"/>
                <w:sz w:val="16"/>
                <w:szCs w:val="16"/>
              </w:rPr>
            </w:pPr>
            <w:r w:rsidRPr="00503AC1">
              <w:rPr>
                <w:color w:val="000000"/>
                <w:sz w:val="16"/>
                <w:szCs w:val="16"/>
              </w:rPr>
              <w:t>500 000,00</w:t>
            </w:r>
          </w:p>
        </w:tc>
        <w:tc>
          <w:tcPr>
            <w:tcW w:w="1380" w:type="dxa"/>
            <w:shd w:val="clear" w:color="000000" w:fill="E2EFD9"/>
            <w:vAlign w:val="center"/>
            <w:hideMark/>
          </w:tcPr>
          <w:p w14:paraId="508AE75B" w14:textId="77777777" w:rsidR="00503AC1" w:rsidRPr="00503AC1" w:rsidRDefault="00503AC1" w:rsidP="00503AC1">
            <w:pPr>
              <w:spacing w:before="0" w:after="0"/>
              <w:jc w:val="center"/>
              <w:rPr>
                <w:color w:val="000000"/>
                <w:sz w:val="16"/>
                <w:szCs w:val="16"/>
              </w:rPr>
            </w:pPr>
            <w:r w:rsidRPr="00503AC1">
              <w:rPr>
                <w:color w:val="000000"/>
                <w:sz w:val="16"/>
                <w:szCs w:val="16"/>
              </w:rPr>
              <w:t>500 000,00</w:t>
            </w:r>
          </w:p>
        </w:tc>
        <w:tc>
          <w:tcPr>
            <w:tcW w:w="1380" w:type="dxa"/>
            <w:shd w:val="clear" w:color="000000" w:fill="E2EFD9"/>
            <w:vAlign w:val="center"/>
            <w:hideMark/>
          </w:tcPr>
          <w:p w14:paraId="7BDA5E9A" w14:textId="77777777" w:rsidR="00503AC1" w:rsidRPr="00503AC1" w:rsidRDefault="00503AC1" w:rsidP="00503AC1">
            <w:pPr>
              <w:spacing w:before="0" w:after="0"/>
              <w:jc w:val="center"/>
              <w:rPr>
                <w:color w:val="000000"/>
                <w:sz w:val="16"/>
                <w:szCs w:val="16"/>
              </w:rPr>
            </w:pPr>
            <w:r w:rsidRPr="00503AC1">
              <w:rPr>
                <w:color w:val="000000"/>
                <w:sz w:val="16"/>
                <w:szCs w:val="16"/>
              </w:rPr>
              <w:t>budżet Gminy Gaworzyce</w:t>
            </w:r>
          </w:p>
        </w:tc>
        <w:tc>
          <w:tcPr>
            <w:tcW w:w="1380" w:type="dxa"/>
            <w:shd w:val="clear" w:color="000000" w:fill="E2EFD9"/>
            <w:vAlign w:val="center"/>
            <w:hideMark/>
          </w:tcPr>
          <w:p w14:paraId="036C4444" w14:textId="77777777" w:rsidR="00503AC1" w:rsidRPr="00503AC1" w:rsidRDefault="00503AC1" w:rsidP="00503AC1">
            <w:pPr>
              <w:spacing w:before="0" w:after="0"/>
              <w:jc w:val="center"/>
              <w:rPr>
                <w:color w:val="000000"/>
                <w:sz w:val="16"/>
                <w:szCs w:val="16"/>
              </w:rPr>
            </w:pPr>
            <w:r w:rsidRPr="00503AC1">
              <w:rPr>
                <w:color w:val="000000"/>
                <w:sz w:val="16"/>
                <w:szCs w:val="16"/>
              </w:rPr>
              <w:t xml:space="preserve">Gmina Gaworzyce </w:t>
            </w:r>
          </w:p>
        </w:tc>
        <w:tc>
          <w:tcPr>
            <w:tcW w:w="1380" w:type="dxa"/>
            <w:shd w:val="clear" w:color="000000" w:fill="E2EFD9"/>
            <w:vAlign w:val="center"/>
            <w:hideMark/>
          </w:tcPr>
          <w:p w14:paraId="6B83A42A" w14:textId="77777777" w:rsidR="00503AC1" w:rsidRPr="00503AC1" w:rsidRDefault="00503AC1" w:rsidP="00503AC1">
            <w:pPr>
              <w:spacing w:before="0" w:after="0"/>
              <w:jc w:val="center"/>
              <w:rPr>
                <w:color w:val="000000"/>
                <w:sz w:val="16"/>
                <w:szCs w:val="16"/>
              </w:rPr>
            </w:pPr>
            <w:r w:rsidRPr="00503AC1">
              <w:rPr>
                <w:color w:val="000000"/>
                <w:sz w:val="16"/>
                <w:szCs w:val="16"/>
              </w:rPr>
              <w:t>-</w:t>
            </w:r>
          </w:p>
        </w:tc>
        <w:tc>
          <w:tcPr>
            <w:tcW w:w="1380" w:type="dxa"/>
            <w:shd w:val="clear" w:color="000000" w:fill="E2EFD9"/>
            <w:vAlign w:val="center"/>
            <w:hideMark/>
          </w:tcPr>
          <w:p w14:paraId="343DD9B1" w14:textId="77777777" w:rsidR="00503AC1" w:rsidRPr="00503AC1" w:rsidRDefault="00503AC1" w:rsidP="00503AC1">
            <w:pPr>
              <w:spacing w:before="0" w:after="0"/>
              <w:jc w:val="center"/>
              <w:rPr>
                <w:color w:val="000000"/>
                <w:sz w:val="16"/>
                <w:szCs w:val="16"/>
              </w:rPr>
            </w:pPr>
            <w:r w:rsidRPr="00503AC1">
              <w:rPr>
                <w:color w:val="000000"/>
                <w:sz w:val="16"/>
                <w:szCs w:val="16"/>
              </w:rPr>
              <w:t>-</w:t>
            </w:r>
          </w:p>
        </w:tc>
        <w:tc>
          <w:tcPr>
            <w:tcW w:w="1380" w:type="dxa"/>
            <w:shd w:val="clear" w:color="000000" w:fill="E2EFD9"/>
            <w:vAlign w:val="center"/>
            <w:hideMark/>
          </w:tcPr>
          <w:p w14:paraId="43D52DA6" w14:textId="77777777" w:rsidR="00503AC1" w:rsidRPr="00503AC1" w:rsidRDefault="00503AC1" w:rsidP="00503AC1">
            <w:pPr>
              <w:spacing w:before="0" w:after="0"/>
              <w:jc w:val="center"/>
              <w:rPr>
                <w:color w:val="000000"/>
                <w:sz w:val="16"/>
                <w:szCs w:val="16"/>
              </w:rPr>
            </w:pPr>
            <w:r w:rsidRPr="00503AC1">
              <w:rPr>
                <w:color w:val="000000"/>
                <w:sz w:val="16"/>
                <w:szCs w:val="16"/>
              </w:rPr>
              <w:t>-</w:t>
            </w:r>
          </w:p>
        </w:tc>
      </w:tr>
      <w:tr w:rsidR="00503AC1" w:rsidRPr="00503AC1" w14:paraId="1CFA33B0" w14:textId="77777777" w:rsidTr="00503AC1">
        <w:trPr>
          <w:trHeight w:val="1080"/>
        </w:trPr>
        <w:tc>
          <w:tcPr>
            <w:tcW w:w="960" w:type="dxa"/>
            <w:shd w:val="clear" w:color="000000" w:fill="E2EFD9"/>
            <w:vAlign w:val="center"/>
            <w:hideMark/>
          </w:tcPr>
          <w:p w14:paraId="46D17D13" w14:textId="77777777" w:rsidR="00503AC1" w:rsidRPr="00503AC1" w:rsidRDefault="00503AC1" w:rsidP="00503AC1">
            <w:pPr>
              <w:spacing w:before="0" w:after="0"/>
              <w:jc w:val="center"/>
              <w:rPr>
                <w:color w:val="000000"/>
                <w:sz w:val="16"/>
                <w:szCs w:val="16"/>
              </w:rPr>
            </w:pPr>
            <w:r w:rsidRPr="00503AC1">
              <w:rPr>
                <w:color w:val="000000"/>
                <w:sz w:val="16"/>
                <w:szCs w:val="16"/>
              </w:rPr>
              <w:t>20</w:t>
            </w:r>
          </w:p>
        </w:tc>
        <w:tc>
          <w:tcPr>
            <w:tcW w:w="960" w:type="dxa"/>
            <w:shd w:val="clear" w:color="000000" w:fill="E2EFD9"/>
            <w:vAlign w:val="center"/>
            <w:hideMark/>
          </w:tcPr>
          <w:p w14:paraId="6DB81106" w14:textId="77777777" w:rsidR="00503AC1" w:rsidRPr="00503AC1" w:rsidRDefault="00503AC1" w:rsidP="00503AC1">
            <w:pPr>
              <w:spacing w:before="0" w:after="0"/>
              <w:jc w:val="center"/>
              <w:rPr>
                <w:color w:val="000000"/>
                <w:sz w:val="16"/>
                <w:szCs w:val="16"/>
              </w:rPr>
            </w:pPr>
            <w:r w:rsidRPr="00503AC1">
              <w:rPr>
                <w:color w:val="000000"/>
                <w:sz w:val="16"/>
                <w:szCs w:val="16"/>
              </w:rPr>
              <w:t>SG20</w:t>
            </w:r>
          </w:p>
        </w:tc>
        <w:tc>
          <w:tcPr>
            <w:tcW w:w="3100" w:type="dxa"/>
            <w:shd w:val="clear" w:color="000000" w:fill="E2EFD9"/>
            <w:vAlign w:val="center"/>
            <w:hideMark/>
          </w:tcPr>
          <w:p w14:paraId="49720C30" w14:textId="77777777" w:rsidR="00503AC1" w:rsidRPr="00503AC1" w:rsidRDefault="00503AC1" w:rsidP="00503AC1">
            <w:pPr>
              <w:spacing w:before="0" w:after="0"/>
              <w:jc w:val="center"/>
              <w:rPr>
                <w:color w:val="000000"/>
                <w:sz w:val="16"/>
                <w:szCs w:val="16"/>
              </w:rPr>
            </w:pPr>
            <w:r w:rsidRPr="00503AC1">
              <w:rPr>
                <w:color w:val="000000"/>
                <w:sz w:val="16"/>
                <w:szCs w:val="16"/>
              </w:rPr>
              <w:t>Transport</w:t>
            </w:r>
          </w:p>
        </w:tc>
        <w:tc>
          <w:tcPr>
            <w:tcW w:w="3100" w:type="dxa"/>
            <w:shd w:val="clear" w:color="000000" w:fill="E2EFD9"/>
            <w:vAlign w:val="center"/>
            <w:hideMark/>
          </w:tcPr>
          <w:p w14:paraId="374A74C4" w14:textId="77777777" w:rsidR="00503AC1" w:rsidRPr="00503AC1" w:rsidRDefault="00503AC1" w:rsidP="00503AC1">
            <w:pPr>
              <w:spacing w:before="0" w:after="0"/>
              <w:jc w:val="center"/>
              <w:rPr>
                <w:color w:val="000000"/>
                <w:sz w:val="16"/>
                <w:szCs w:val="16"/>
              </w:rPr>
            </w:pPr>
            <w:r w:rsidRPr="00503AC1">
              <w:rPr>
                <w:color w:val="000000"/>
                <w:sz w:val="16"/>
                <w:szCs w:val="16"/>
              </w:rPr>
              <w:t>Ścieżki rowerowe i ciągi pieszo - rowerowe na terenie gminy Gaworzyce</w:t>
            </w:r>
          </w:p>
        </w:tc>
        <w:tc>
          <w:tcPr>
            <w:tcW w:w="1380" w:type="dxa"/>
            <w:shd w:val="clear" w:color="000000" w:fill="E2EFD9"/>
            <w:vAlign w:val="center"/>
            <w:hideMark/>
          </w:tcPr>
          <w:p w14:paraId="3E6E4930" w14:textId="77777777" w:rsidR="00503AC1" w:rsidRPr="00503AC1" w:rsidRDefault="00503AC1" w:rsidP="00503AC1">
            <w:pPr>
              <w:spacing w:before="0" w:after="0"/>
              <w:jc w:val="center"/>
              <w:rPr>
                <w:color w:val="000000"/>
                <w:sz w:val="16"/>
                <w:szCs w:val="16"/>
              </w:rPr>
            </w:pPr>
            <w:r w:rsidRPr="00503AC1">
              <w:rPr>
                <w:color w:val="000000"/>
                <w:sz w:val="16"/>
                <w:szCs w:val="16"/>
              </w:rPr>
              <w:t>500 000,00</w:t>
            </w:r>
          </w:p>
        </w:tc>
        <w:tc>
          <w:tcPr>
            <w:tcW w:w="1380" w:type="dxa"/>
            <w:shd w:val="clear" w:color="000000" w:fill="E2EFD9"/>
            <w:vAlign w:val="center"/>
            <w:hideMark/>
          </w:tcPr>
          <w:p w14:paraId="27FA82F1" w14:textId="77777777" w:rsidR="00503AC1" w:rsidRPr="00503AC1" w:rsidRDefault="00503AC1" w:rsidP="00503AC1">
            <w:pPr>
              <w:spacing w:before="0" w:after="0"/>
              <w:jc w:val="center"/>
              <w:rPr>
                <w:color w:val="000000"/>
                <w:sz w:val="16"/>
                <w:szCs w:val="16"/>
              </w:rPr>
            </w:pPr>
            <w:r w:rsidRPr="00503AC1">
              <w:rPr>
                <w:color w:val="000000"/>
                <w:sz w:val="16"/>
                <w:szCs w:val="16"/>
              </w:rPr>
              <w:t>125 000,00</w:t>
            </w:r>
          </w:p>
        </w:tc>
        <w:tc>
          <w:tcPr>
            <w:tcW w:w="1380" w:type="dxa"/>
            <w:shd w:val="clear" w:color="000000" w:fill="E2EFD9"/>
            <w:vAlign w:val="center"/>
            <w:hideMark/>
          </w:tcPr>
          <w:p w14:paraId="507E1C7C" w14:textId="77777777" w:rsidR="00503AC1" w:rsidRPr="00503AC1" w:rsidRDefault="00503AC1" w:rsidP="00503AC1">
            <w:pPr>
              <w:spacing w:before="0" w:after="0"/>
              <w:jc w:val="center"/>
              <w:rPr>
                <w:color w:val="000000"/>
                <w:sz w:val="16"/>
                <w:szCs w:val="16"/>
              </w:rPr>
            </w:pPr>
            <w:r w:rsidRPr="00503AC1">
              <w:rPr>
                <w:color w:val="000000"/>
                <w:sz w:val="16"/>
                <w:szCs w:val="16"/>
              </w:rPr>
              <w:t>budżet Gminy Gaworzyce, środki POIiŚ, RPO</w:t>
            </w:r>
          </w:p>
        </w:tc>
        <w:tc>
          <w:tcPr>
            <w:tcW w:w="1380" w:type="dxa"/>
            <w:shd w:val="clear" w:color="000000" w:fill="E2EFD9"/>
            <w:vAlign w:val="center"/>
            <w:hideMark/>
          </w:tcPr>
          <w:p w14:paraId="11179F16" w14:textId="77777777" w:rsidR="00503AC1" w:rsidRPr="00503AC1" w:rsidRDefault="00503AC1" w:rsidP="00503AC1">
            <w:pPr>
              <w:spacing w:before="0" w:after="0"/>
              <w:jc w:val="center"/>
              <w:rPr>
                <w:color w:val="000000"/>
                <w:sz w:val="16"/>
                <w:szCs w:val="16"/>
              </w:rPr>
            </w:pPr>
            <w:r w:rsidRPr="00503AC1">
              <w:rPr>
                <w:color w:val="000000"/>
                <w:sz w:val="16"/>
                <w:szCs w:val="16"/>
              </w:rPr>
              <w:t xml:space="preserve">Gmina Gaworzyce </w:t>
            </w:r>
          </w:p>
        </w:tc>
        <w:tc>
          <w:tcPr>
            <w:tcW w:w="1380" w:type="dxa"/>
            <w:shd w:val="clear" w:color="000000" w:fill="E2EFD9"/>
            <w:vAlign w:val="center"/>
            <w:hideMark/>
          </w:tcPr>
          <w:p w14:paraId="523EC0E5" w14:textId="77777777" w:rsidR="00503AC1" w:rsidRPr="00503AC1" w:rsidRDefault="00503AC1" w:rsidP="00503AC1">
            <w:pPr>
              <w:spacing w:before="0" w:after="0"/>
              <w:jc w:val="center"/>
              <w:rPr>
                <w:color w:val="000000"/>
                <w:sz w:val="16"/>
                <w:szCs w:val="16"/>
              </w:rPr>
            </w:pPr>
            <w:r w:rsidRPr="00503AC1">
              <w:rPr>
                <w:color w:val="000000"/>
                <w:sz w:val="16"/>
                <w:szCs w:val="16"/>
              </w:rPr>
              <w:t>-</w:t>
            </w:r>
          </w:p>
        </w:tc>
        <w:tc>
          <w:tcPr>
            <w:tcW w:w="1380" w:type="dxa"/>
            <w:shd w:val="clear" w:color="000000" w:fill="E2EFD9"/>
            <w:vAlign w:val="center"/>
            <w:hideMark/>
          </w:tcPr>
          <w:p w14:paraId="4C7AE9FB" w14:textId="77777777" w:rsidR="00503AC1" w:rsidRPr="00503AC1" w:rsidRDefault="00503AC1" w:rsidP="00503AC1">
            <w:pPr>
              <w:spacing w:before="0" w:after="0"/>
              <w:jc w:val="center"/>
              <w:rPr>
                <w:color w:val="000000"/>
                <w:sz w:val="16"/>
                <w:szCs w:val="16"/>
              </w:rPr>
            </w:pPr>
            <w:r w:rsidRPr="00503AC1">
              <w:rPr>
                <w:color w:val="000000"/>
                <w:sz w:val="16"/>
                <w:szCs w:val="16"/>
              </w:rPr>
              <w:t>-</w:t>
            </w:r>
          </w:p>
        </w:tc>
        <w:tc>
          <w:tcPr>
            <w:tcW w:w="1380" w:type="dxa"/>
            <w:shd w:val="clear" w:color="000000" w:fill="E2EFD9"/>
            <w:vAlign w:val="center"/>
            <w:hideMark/>
          </w:tcPr>
          <w:p w14:paraId="226F2564" w14:textId="77777777" w:rsidR="00503AC1" w:rsidRPr="00503AC1" w:rsidRDefault="00503AC1" w:rsidP="00503AC1">
            <w:pPr>
              <w:spacing w:before="0" w:after="0"/>
              <w:jc w:val="center"/>
              <w:rPr>
                <w:color w:val="000000"/>
                <w:sz w:val="16"/>
                <w:szCs w:val="16"/>
              </w:rPr>
            </w:pPr>
            <w:r w:rsidRPr="00503AC1">
              <w:rPr>
                <w:color w:val="000000"/>
                <w:sz w:val="16"/>
                <w:szCs w:val="16"/>
              </w:rPr>
              <w:t>-</w:t>
            </w:r>
          </w:p>
        </w:tc>
      </w:tr>
      <w:tr w:rsidR="00503AC1" w:rsidRPr="00503AC1" w14:paraId="0571F112" w14:textId="77777777" w:rsidTr="00503AC1">
        <w:trPr>
          <w:trHeight w:val="315"/>
        </w:trPr>
        <w:tc>
          <w:tcPr>
            <w:tcW w:w="8120" w:type="dxa"/>
            <w:gridSpan w:val="4"/>
            <w:shd w:val="clear" w:color="auto" w:fill="auto"/>
            <w:vAlign w:val="center"/>
            <w:hideMark/>
          </w:tcPr>
          <w:p w14:paraId="459DAFEB" w14:textId="77777777" w:rsidR="00503AC1" w:rsidRPr="00503AC1" w:rsidRDefault="00503AC1" w:rsidP="00503AC1">
            <w:pPr>
              <w:spacing w:before="0" w:after="0"/>
              <w:jc w:val="center"/>
              <w:rPr>
                <w:b/>
                <w:bCs/>
                <w:color w:val="000000"/>
                <w:sz w:val="16"/>
                <w:szCs w:val="16"/>
              </w:rPr>
            </w:pPr>
            <w:r w:rsidRPr="00503AC1">
              <w:rPr>
                <w:b/>
                <w:bCs/>
                <w:color w:val="000000"/>
                <w:sz w:val="16"/>
                <w:szCs w:val="16"/>
              </w:rPr>
              <w:t>RAZEM</w:t>
            </w:r>
          </w:p>
        </w:tc>
        <w:tc>
          <w:tcPr>
            <w:tcW w:w="1380" w:type="dxa"/>
            <w:shd w:val="clear" w:color="auto" w:fill="auto"/>
            <w:vAlign w:val="center"/>
            <w:hideMark/>
          </w:tcPr>
          <w:p w14:paraId="4D72A110" w14:textId="77777777" w:rsidR="00503AC1" w:rsidRPr="00503AC1" w:rsidRDefault="00503AC1" w:rsidP="00503AC1">
            <w:pPr>
              <w:spacing w:before="0" w:after="0"/>
              <w:jc w:val="center"/>
              <w:rPr>
                <w:b/>
                <w:bCs/>
                <w:color w:val="000000"/>
                <w:sz w:val="16"/>
                <w:szCs w:val="16"/>
              </w:rPr>
            </w:pPr>
            <w:r w:rsidRPr="00503AC1">
              <w:rPr>
                <w:b/>
                <w:bCs/>
                <w:color w:val="000000"/>
                <w:sz w:val="16"/>
                <w:szCs w:val="16"/>
              </w:rPr>
              <w:t>39 567 000,00</w:t>
            </w:r>
          </w:p>
        </w:tc>
        <w:tc>
          <w:tcPr>
            <w:tcW w:w="1380" w:type="dxa"/>
            <w:shd w:val="clear" w:color="auto" w:fill="auto"/>
            <w:vAlign w:val="center"/>
            <w:hideMark/>
          </w:tcPr>
          <w:p w14:paraId="4199C2B9" w14:textId="77777777" w:rsidR="00503AC1" w:rsidRPr="00503AC1" w:rsidRDefault="00503AC1" w:rsidP="00503AC1">
            <w:pPr>
              <w:spacing w:before="0" w:after="0"/>
              <w:jc w:val="center"/>
              <w:rPr>
                <w:b/>
                <w:bCs/>
                <w:color w:val="000000"/>
                <w:sz w:val="16"/>
                <w:szCs w:val="16"/>
              </w:rPr>
            </w:pPr>
            <w:r w:rsidRPr="00503AC1">
              <w:rPr>
                <w:b/>
                <w:bCs/>
                <w:color w:val="000000"/>
                <w:sz w:val="16"/>
                <w:szCs w:val="16"/>
              </w:rPr>
              <w:t>4 976 000,00</w:t>
            </w:r>
          </w:p>
        </w:tc>
        <w:tc>
          <w:tcPr>
            <w:tcW w:w="1380" w:type="dxa"/>
            <w:shd w:val="clear" w:color="auto" w:fill="auto"/>
            <w:vAlign w:val="center"/>
            <w:hideMark/>
          </w:tcPr>
          <w:p w14:paraId="42CFF9DD" w14:textId="77777777" w:rsidR="00503AC1" w:rsidRPr="00503AC1" w:rsidRDefault="00503AC1" w:rsidP="00503AC1">
            <w:pPr>
              <w:spacing w:before="0" w:after="0"/>
              <w:jc w:val="left"/>
              <w:rPr>
                <w:color w:val="000000"/>
                <w:sz w:val="16"/>
                <w:szCs w:val="16"/>
              </w:rPr>
            </w:pPr>
            <w:r w:rsidRPr="00503AC1">
              <w:rPr>
                <w:color w:val="000000"/>
                <w:sz w:val="16"/>
                <w:szCs w:val="16"/>
              </w:rPr>
              <w:t> </w:t>
            </w:r>
          </w:p>
        </w:tc>
        <w:tc>
          <w:tcPr>
            <w:tcW w:w="1380" w:type="dxa"/>
            <w:shd w:val="clear" w:color="auto" w:fill="auto"/>
            <w:vAlign w:val="center"/>
            <w:hideMark/>
          </w:tcPr>
          <w:p w14:paraId="3FB17824" w14:textId="77777777" w:rsidR="00503AC1" w:rsidRPr="00503AC1" w:rsidRDefault="00503AC1" w:rsidP="00503AC1">
            <w:pPr>
              <w:spacing w:before="0" w:after="0"/>
              <w:jc w:val="center"/>
              <w:rPr>
                <w:b/>
                <w:bCs/>
                <w:color w:val="000000"/>
                <w:sz w:val="16"/>
                <w:szCs w:val="16"/>
              </w:rPr>
            </w:pPr>
            <w:r w:rsidRPr="00503AC1">
              <w:rPr>
                <w:b/>
                <w:bCs/>
                <w:color w:val="000000"/>
                <w:sz w:val="16"/>
                <w:szCs w:val="16"/>
              </w:rPr>
              <w:t> </w:t>
            </w:r>
          </w:p>
        </w:tc>
        <w:tc>
          <w:tcPr>
            <w:tcW w:w="1380" w:type="dxa"/>
            <w:shd w:val="clear" w:color="auto" w:fill="auto"/>
            <w:vAlign w:val="center"/>
            <w:hideMark/>
          </w:tcPr>
          <w:p w14:paraId="165AC34A" w14:textId="77777777" w:rsidR="00503AC1" w:rsidRPr="00503AC1" w:rsidRDefault="00503AC1" w:rsidP="00503AC1">
            <w:pPr>
              <w:spacing w:before="0" w:after="0"/>
              <w:jc w:val="center"/>
              <w:rPr>
                <w:b/>
                <w:bCs/>
                <w:color w:val="000000"/>
                <w:sz w:val="16"/>
                <w:szCs w:val="16"/>
              </w:rPr>
            </w:pPr>
            <w:r w:rsidRPr="00503AC1">
              <w:rPr>
                <w:b/>
                <w:bCs/>
                <w:color w:val="000000"/>
                <w:sz w:val="16"/>
                <w:szCs w:val="16"/>
              </w:rPr>
              <w:t>24 313,53</w:t>
            </w:r>
          </w:p>
        </w:tc>
        <w:tc>
          <w:tcPr>
            <w:tcW w:w="1380" w:type="dxa"/>
            <w:shd w:val="clear" w:color="auto" w:fill="auto"/>
            <w:vAlign w:val="center"/>
            <w:hideMark/>
          </w:tcPr>
          <w:p w14:paraId="3302A8ED" w14:textId="77777777" w:rsidR="00503AC1" w:rsidRPr="00503AC1" w:rsidRDefault="00503AC1" w:rsidP="00503AC1">
            <w:pPr>
              <w:spacing w:before="0" w:after="0"/>
              <w:jc w:val="center"/>
              <w:rPr>
                <w:b/>
                <w:bCs/>
                <w:color w:val="000000"/>
                <w:sz w:val="16"/>
                <w:szCs w:val="16"/>
              </w:rPr>
            </w:pPr>
            <w:r w:rsidRPr="00503AC1">
              <w:rPr>
                <w:b/>
                <w:bCs/>
                <w:color w:val="000000"/>
                <w:sz w:val="16"/>
                <w:szCs w:val="16"/>
              </w:rPr>
              <w:t>46 000,00</w:t>
            </w:r>
          </w:p>
        </w:tc>
        <w:tc>
          <w:tcPr>
            <w:tcW w:w="1380" w:type="dxa"/>
            <w:shd w:val="clear" w:color="auto" w:fill="auto"/>
            <w:vAlign w:val="center"/>
            <w:hideMark/>
          </w:tcPr>
          <w:p w14:paraId="08176B09" w14:textId="77777777" w:rsidR="00503AC1" w:rsidRPr="00503AC1" w:rsidRDefault="00503AC1" w:rsidP="00503AC1">
            <w:pPr>
              <w:spacing w:before="0" w:after="0"/>
              <w:jc w:val="center"/>
              <w:rPr>
                <w:b/>
                <w:bCs/>
                <w:color w:val="000000"/>
                <w:sz w:val="16"/>
                <w:szCs w:val="16"/>
              </w:rPr>
            </w:pPr>
            <w:r w:rsidRPr="00503AC1">
              <w:rPr>
                <w:b/>
                <w:bCs/>
                <w:color w:val="000000"/>
                <w:sz w:val="16"/>
                <w:szCs w:val="16"/>
              </w:rPr>
              <w:t>2 394,70</w:t>
            </w:r>
          </w:p>
        </w:tc>
      </w:tr>
    </w:tbl>
    <w:p w14:paraId="5463A88F" w14:textId="77777777" w:rsidR="00C843B8" w:rsidRDefault="00C843B8" w:rsidP="00363DEB">
      <w:pPr>
        <w:rPr>
          <w:rFonts w:asciiTheme="minorHAnsi" w:hAnsiTheme="minorHAnsi" w:cstheme="minorHAnsi"/>
          <w:b/>
          <w:bCs/>
          <w:caps/>
          <w:sz w:val="20"/>
          <w:szCs w:val="20"/>
        </w:rPr>
      </w:pPr>
    </w:p>
    <w:p w14:paraId="5F5E2F2C" w14:textId="77777777" w:rsidR="005F646D" w:rsidRDefault="005F646D" w:rsidP="005F646D">
      <w:pPr>
        <w:rPr>
          <w:rFonts w:asciiTheme="minorHAnsi" w:hAnsiTheme="minorHAnsi" w:cstheme="minorHAnsi"/>
          <w:b/>
          <w:bCs/>
          <w:caps/>
          <w:sz w:val="20"/>
          <w:szCs w:val="20"/>
        </w:rPr>
      </w:pPr>
    </w:p>
    <w:p w14:paraId="3AA64ED4" w14:textId="3D722765" w:rsidR="005F646D" w:rsidRPr="005F646D" w:rsidRDefault="005F646D" w:rsidP="005F646D">
      <w:pPr>
        <w:sectPr w:rsidR="005F646D" w:rsidRPr="005F646D" w:rsidSect="006E4D79">
          <w:pgSz w:w="16838" w:h="11906" w:orient="landscape"/>
          <w:pgMar w:top="1418" w:right="1418" w:bottom="1418" w:left="1418" w:header="709" w:footer="709" w:gutter="0"/>
          <w:cols w:space="708"/>
          <w:docGrid w:linePitch="360"/>
        </w:sectPr>
      </w:pPr>
    </w:p>
    <w:p w14:paraId="4CB35553" w14:textId="66D2A8E5" w:rsidR="008467A4" w:rsidRPr="00AF7433" w:rsidRDefault="008467A4" w:rsidP="00363DEB"/>
    <w:p w14:paraId="2B88B816" w14:textId="77777777" w:rsidR="001C55F7" w:rsidRPr="001C55F7" w:rsidRDefault="001C55F7" w:rsidP="001C55F7">
      <w:pPr>
        <w:pStyle w:val="Nagwek2"/>
        <w:numPr>
          <w:ilvl w:val="1"/>
          <w:numId w:val="1"/>
        </w:numPr>
        <w:spacing w:before="120" w:after="120"/>
        <w:rPr>
          <w:rFonts w:cs="Times New Roman"/>
        </w:rPr>
      </w:pPr>
      <w:bookmarkStart w:id="224" w:name="_Toc439083531"/>
      <w:bookmarkStart w:id="225" w:name="_Toc447540815"/>
      <w:bookmarkStart w:id="226" w:name="_Toc64299710"/>
      <w:bookmarkStart w:id="227" w:name="_Toc426978096"/>
      <w:bookmarkStart w:id="228" w:name="_Toc434142224"/>
      <w:bookmarkStart w:id="229" w:name="_Toc426978099"/>
      <w:bookmarkStart w:id="230" w:name="_Toc434142227"/>
      <w:r w:rsidRPr="009F6D4A">
        <w:t>Harmonogram działań</w:t>
      </w:r>
      <w:bookmarkEnd w:id="224"/>
      <w:bookmarkEnd w:id="225"/>
      <w:bookmarkEnd w:id="226"/>
    </w:p>
    <w:p w14:paraId="23E584FF" w14:textId="6CF549D6" w:rsidR="001C55F7" w:rsidRDefault="001C55F7" w:rsidP="001C55F7">
      <w:r w:rsidRPr="009F6D4A">
        <w:t>Strategia długoterminowa obejmuje nie tylko efekty działań wprowadzonych przed 20</w:t>
      </w:r>
      <w:r w:rsidR="00AC5129">
        <w:t>3</w:t>
      </w:r>
      <w:r w:rsidRPr="009F6D4A">
        <w:t>0 rokiem, lecz także procesy o charakterze długofalowym, uzależnione od wielu zewnętrznych czynników. Przykładem takiego działania może być proces termomodernizacji budynków wielorodzinnych lub działania energooszczędne w przedsiębiorstwach.</w:t>
      </w:r>
      <w:r>
        <w:t xml:space="preserve"> </w:t>
      </w:r>
      <w:r w:rsidRPr="009F6D4A">
        <w:t>Należy pamiętać, że harmonogram prowadzenia działań determinuje w dużym stopniu późn</w:t>
      </w:r>
      <w:r>
        <w:t>iejsze działania monitoringowe.</w:t>
      </w:r>
    </w:p>
    <w:p w14:paraId="2E83364E" w14:textId="77777777" w:rsidR="001C55F7" w:rsidRDefault="001C55F7" w:rsidP="001C55F7"/>
    <w:p w14:paraId="276838DC" w14:textId="06D94D94" w:rsidR="001C55F7" w:rsidRDefault="001C55F7" w:rsidP="001C55F7">
      <w:pPr>
        <w:pStyle w:val="Legenda"/>
        <w:keepNext/>
      </w:pPr>
      <w:bookmarkStart w:id="231" w:name="_Toc64304609"/>
      <w:r>
        <w:t xml:space="preserve">Tabela </w:t>
      </w:r>
      <w:r>
        <w:fldChar w:fldCharType="begin"/>
      </w:r>
      <w:r>
        <w:instrText xml:space="preserve"> SEQ Tabela \* ARABIC </w:instrText>
      </w:r>
      <w:r>
        <w:fldChar w:fldCharType="separate"/>
      </w:r>
      <w:r w:rsidR="008F3424">
        <w:rPr>
          <w:noProof/>
        </w:rPr>
        <w:t>25</w:t>
      </w:r>
      <w:r>
        <w:fldChar w:fldCharType="end"/>
      </w:r>
      <w:r>
        <w:t xml:space="preserve"> Harmonogram działań zaplanowanych </w:t>
      </w:r>
      <w:r w:rsidR="00AC5129">
        <w:t>PGN dla Gminy Gaworzyce</w:t>
      </w:r>
      <w:bookmarkEnd w:id="231"/>
    </w:p>
    <w:tbl>
      <w:tblPr>
        <w:tblW w:w="9072" w:type="dxa"/>
        <w:jc w:val="center"/>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1F3864" w:themeColor="accent1" w:themeShade="80"/>
        </w:tblBorders>
        <w:tblCellMar>
          <w:left w:w="70" w:type="dxa"/>
          <w:right w:w="70" w:type="dxa"/>
        </w:tblCellMar>
        <w:tblLook w:val="04A0" w:firstRow="1" w:lastRow="0" w:firstColumn="1" w:lastColumn="0" w:noHBand="0" w:noVBand="1"/>
      </w:tblPr>
      <w:tblGrid>
        <w:gridCol w:w="667"/>
        <w:gridCol w:w="738"/>
        <w:gridCol w:w="1567"/>
        <w:gridCol w:w="2740"/>
        <w:gridCol w:w="1300"/>
        <w:gridCol w:w="2060"/>
      </w:tblGrid>
      <w:tr w:rsidR="00AC5129" w:rsidRPr="001C55F7" w14:paraId="42B8F4BB" w14:textId="77777777" w:rsidTr="00AC5129">
        <w:trPr>
          <w:trHeight w:val="690"/>
          <w:jc w:val="center"/>
        </w:trPr>
        <w:tc>
          <w:tcPr>
            <w:tcW w:w="667" w:type="dxa"/>
            <w:shd w:val="clear" w:color="000000" w:fill="D9D9D9"/>
            <w:vAlign w:val="center"/>
            <w:hideMark/>
          </w:tcPr>
          <w:p w14:paraId="75E33CC3" w14:textId="77777777" w:rsidR="001C55F7" w:rsidRPr="001C55F7" w:rsidRDefault="001C55F7" w:rsidP="001C55F7">
            <w:pPr>
              <w:spacing w:before="0" w:after="0"/>
              <w:jc w:val="center"/>
              <w:rPr>
                <w:color w:val="000000"/>
                <w:sz w:val="16"/>
                <w:szCs w:val="16"/>
              </w:rPr>
            </w:pPr>
            <w:r w:rsidRPr="001C55F7">
              <w:rPr>
                <w:color w:val="000000"/>
                <w:sz w:val="16"/>
                <w:szCs w:val="16"/>
              </w:rPr>
              <w:t>Lp.</w:t>
            </w:r>
          </w:p>
        </w:tc>
        <w:tc>
          <w:tcPr>
            <w:tcW w:w="738" w:type="dxa"/>
            <w:shd w:val="clear" w:color="000000" w:fill="D9D9D9"/>
            <w:vAlign w:val="center"/>
            <w:hideMark/>
          </w:tcPr>
          <w:p w14:paraId="299EF77B" w14:textId="77777777" w:rsidR="001C55F7" w:rsidRPr="001C55F7" w:rsidRDefault="001C55F7" w:rsidP="001C55F7">
            <w:pPr>
              <w:spacing w:before="0" w:after="0"/>
              <w:jc w:val="center"/>
              <w:rPr>
                <w:color w:val="000000"/>
                <w:sz w:val="16"/>
                <w:szCs w:val="16"/>
              </w:rPr>
            </w:pPr>
            <w:r w:rsidRPr="001C55F7">
              <w:rPr>
                <w:color w:val="000000"/>
                <w:sz w:val="16"/>
                <w:szCs w:val="16"/>
              </w:rPr>
              <w:t>Id.</w:t>
            </w:r>
          </w:p>
        </w:tc>
        <w:tc>
          <w:tcPr>
            <w:tcW w:w="1567" w:type="dxa"/>
            <w:shd w:val="clear" w:color="000000" w:fill="D9D9D9"/>
            <w:vAlign w:val="center"/>
            <w:hideMark/>
          </w:tcPr>
          <w:p w14:paraId="5289003A" w14:textId="77777777" w:rsidR="001C55F7" w:rsidRPr="001C55F7" w:rsidRDefault="001C55F7" w:rsidP="001C55F7">
            <w:pPr>
              <w:spacing w:before="0" w:after="0"/>
              <w:jc w:val="center"/>
              <w:rPr>
                <w:color w:val="000000"/>
                <w:sz w:val="16"/>
                <w:szCs w:val="16"/>
              </w:rPr>
            </w:pPr>
            <w:r w:rsidRPr="001C55F7">
              <w:rPr>
                <w:color w:val="000000"/>
                <w:sz w:val="16"/>
                <w:szCs w:val="16"/>
              </w:rPr>
              <w:t>Sektor</w:t>
            </w:r>
          </w:p>
        </w:tc>
        <w:tc>
          <w:tcPr>
            <w:tcW w:w="2740" w:type="dxa"/>
            <w:shd w:val="clear" w:color="000000" w:fill="D9D9D9"/>
            <w:vAlign w:val="center"/>
            <w:hideMark/>
          </w:tcPr>
          <w:p w14:paraId="6CDA830A" w14:textId="77777777" w:rsidR="001C55F7" w:rsidRPr="001C55F7" w:rsidRDefault="001C55F7" w:rsidP="001C55F7">
            <w:pPr>
              <w:spacing w:before="0" w:after="0"/>
              <w:jc w:val="center"/>
              <w:rPr>
                <w:color w:val="000000"/>
                <w:sz w:val="16"/>
                <w:szCs w:val="16"/>
              </w:rPr>
            </w:pPr>
            <w:r w:rsidRPr="001C55F7">
              <w:rPr>
                <w:color w:val="000000"/>
                <w:sz w:val="16"/>
                <w:szCs w:val="16"/>
              </w:rPr>
              <w:t>Rodzaj działania</w:t>
            </w:r>
          </w:p>
        </w:tc>
        <w:tc>
          <w:tcPr>
            <w:tcW w:w="1300" w:type="dxa"/>
            <w:shd w:val="clear" w:color="000000" w:fill="D9D9D9"/>
            <w:vAlign w:val="center"/>
            <w:hideMark/>
          </w:tcPr>
          <w:p w14:paraId="15E20BE6" w14:textId="77777777" w:rsidR="001C55F7" w:rsidRPr="001C55F7" w:rsidRDefault="001C55F7" w:rsidP="001C55F7">
            <w:pPr>
              <w:spacing w:before="0" w:after="0"/>
              <w:jc w:val="center"/>
              <w:rPr>
                <w:color w:val="000000"/>
                <w:sz w:val="16"/>
                <w:szCs w:val="16"/>
              </w:rPr>
            </w:pPr>
            <w:r w:rsidRPr="001C55F7">
              <w:rPr>
                <w:color w:val="000000"/>
                <w:sz w:val="16"/>
                <w:szCs w:val="16"/>
              </w:rPr>
              <w:t>Jednostka odpowiedzialna</w:t>
            </w:r>
          </w:p>
        </w:tc>
        <w:tc>
          <w:tcPr>
            <w:tcW w:w="2060" w:type="dxa"/>
            <w:shd w:val="clear" w:color="000000" w:fill="D9D9D9"/>
            <w:vAlign w:val="center"/>
            <w:hideMark/>
          </w:tcPr>
          <w:p w14:paraId="1BEF3460" w14:textId="77777777" w:rsidR="001C55F7" w:rsidRPr="001C55F7" w:rsidRDefault="001C55F7" w:rsidP="001C55F7">
            <w:pPr>
              <w:spacing w:before="0" w:after="0"/>
              <w:jc w:val="center"/>
              <w:rPr>
                <w:color w:val="000000"/>
                <w:sz w:val="16"/>
                <w:szCs w:val="16"/>
              </w:rPr>
            </w:pPr>
            <w:r w:rsidRPr="001C55F7">
              <w:rPr>
                <w:color w:val="000000"/>
                <w:sz w:val="16"/>
                <w:szCs w:val="16"/>
              </w:rPr>
              <w:t>Termin realizacji</w:t>
            </w:r>
          </w:p>
        </w:tc>
      </w:tr>
      <w:tr w:rsidR="00AC5129" w:rsidRPr="001C55F7" w14:paraId="01C9B36E" w14:textId="77777777" w:rsidTr="00AC5129">
        <w:trPr>
          <w:trHeight w:val="690"/>
          <w:jc w:val="center"/>
        </w:trPr>
        <w:tc>
          <w:tcPr>
            <w:tcW w:w="667" w:type="dxa"/>
            <w:shd w:val="clear" w:color="000000" w:fill="FDE9D9"/>
            <w:vAlign w:val="center"/>
            <w:hideMark/>
          </w:tcPr>
          <w:p w14:paraId="4C918A11" w14:textId="77777777" w:rsidR="001C55F7" w:rsidRPr="001C55F7" w:rsidRDefault="001C55F7" w:rsidP="001C55F7">
            <w:pPr>
              <w:spacing w:before="0" w:after="0"/>
              <w:jc w:val="center"/>
              <w:rPr>
                <w:color w:val="000000"/>
                <w:sz w:val="16"/>
                <w:szCs w:val="16"/>
              </w:rPr>
            </w:pPr>
            <w:r w:rsidRPr="001C55F7">
              <w:rPr>
                <w:color w:val="000000"/>
                <w:sz w:val="16"/>
                <w:szCs w:val="16"/>
              </w:rPr>
              <w:t>1</w:t>
            </w:r>
          </w:p>
        </w:tc>
        <w:tc>
          <w:tcPr>
            <w:tcW w:w="738" w:type="dxa"/>
            <w:shd w:val="clear" w:color="000000" w:fill="FDE9D9"/>
            <w:vAlign w:val="center"/>
            <w:hideMark/>
          </w:tcPr>
          <w:p w14:paraId="066A89BE" w14:textId="77777777" w:rsidR="001C55F7" w:rsidRPr="001C55F7" w:rsidRDefault="001C55F7" w:rsidP="001C55F7">
            <w:pPr>
              <w:spacing w:before="0" w:after="0"/>
              <w:jc w:val="center"/>
              <w:rPr>
                <w:color w:val="000000"/>
                <w:sz w:val="16"/>
                <w:szCs w:val="16"/>
              </w:rPr>
            </w:pPr>
            <w:r w:rsidRPr="001C55F7">
              <w:rPr>
                <w:color w:val="000000"/>
                <w:sz w:val="16"/>
                <w:szCs w:val="16"/>
              </w:rPr>
              <w:t>SG01</w:t>
            </w:r>
          </w:p>
        </w:tc>
        <w:tc>
          <w:tcPr>
            <w:tcW w:w="1567" w:type="dxa"/>
            <w:shd w:val="clear" w:color="000000" w:fill="FDE9D9"/>
            <w:vAlign w:val="center"/>
            <w:hideMark/>
          </w:tcPr>
          <w:p w14:paraId="4032F027" w14:textId="77777777" w:rsidR="001C55F7" w:rsidRPr="001C55F7" w:rsidRDefault="001C55F7" w:rsidP="001C55F7">
            <w:pPr>
              <w:spacing w:before="0" w:after="0"/>
              <w:jc w:val="center"/>
              <w:rPr>
                <w:color w:val="000000"/>
                <w:sz w:val="16"/>
                <w:szCs w:val="16"/>
              </w:rPr>
            </w:pPr>
            <w:r w:rsidRPr="001C55F7">
              <w:rPr>
                <w:color w:val="000000"/>
                <w:sz w:val="16"/>
                <w:szCs w:val="16"/>
              </w:rPr>
              <w:t>Użyteczność publiczna / infrastruktura komunalna</w:t>
            </w:r>
          </w:p>
        </w:tc>
        <w:tc>
          <w:tcPr>
            <w:tcW w:w="2740" w:type="dxa"/>
            <w:shd w:val="clear" w:color="000000" w:fill="FDE9D9"/>
            <w:vAlign w:val="center"/>
            <w:hideMark/>
          </w:tcPr>
          <w:p w14:paraId="7D33CF7F" w14:textId="77777777" w:rsidR="001C55F7" w:rsidRPr="001C55F7" w:rsidRDefault="001C55F7" w:rsidP="001C55F7">
            <w:pPr>
              <w:spacing w:before="0" w:after="0"/>
              <w:jc w:val="center"/>
              <w:rPr>
                <w:color w:val="000000"/>
                <w:sz w:val="16"/>
                <w:szCs w:val="16"/>
              </w:rPr>
            </w:pPr>
            <w:r w:rsidRPr="001C55F7">
              <w:rPr>
                <w:color w:val="000000"/>
                <w:sz w:val="16"/>
                <w:szCs w:val="16"/>
              </w:rPr>
              <w:t>Monitoring i aktualizacja PGN</w:t>
            </w:r>
          </w:p>
        </w:tc>
        <w:tc>
          <w:tcPr>
            <w:tcW w:w="1300" w:type="dxa"/>
            <w:shd w:val="clear" w:color="000000" w:fill="FDE9D9"/>
            <w:vAlign w:val="center"/>
            <w:hideMark/>
          </w:tcPr>
          <w:p w14:paraId="47AC3857" w14:textId="77777777" w:rsidR="001C55F7" w:rsidRPr="001C55F7" w:rsidRDefault="001C55F7" w:rsidP="001C55F7">
            <w:pPr>
              <w:spacing w:before="0" w:after="0"/>
              <w:jc w:val="center"/>
              <w:rPr>
                <w:color w:val="000000"/>
                <w:sz w:val="16"/>
                <w:szCs w:val="16"/>
              </w:rPr>
            </w:pPr>
            <w:r w:rsidRPr="001C55F7">
              <w:rPr>
                <w:color w:val="000000"/>
                <w:sz w:val="16"/>
                <w:szCs w:val="16"/>
              </w:rPr>
              <w:t xml:space="preserve">Gmina Gaworzyce </w:t>
            </w:r>
          </w:p>
        </w:tc>
        <w:tc>
          <w:tcPr>
            <w:tcW w:w="2060" w:type="dxa"/>
            <w:shd w:val="clear" w:color="000000" w:fill="FDE9D9"/>
            <w:vAlign w:val="center"/>
            <w:hideMark/>
          </w:tcPr>
          <w:p w14:paraId="34FA4F87" w14:textId="77777777" w:rsidR="001C55F7" w:rsidRPr="001C55F7" w:rsidRDefault="001C55F7" w:rsidP="001C55F7">
            <w:pPr>
              <w:spacing w:before="0" w:after="0"/>
              <w:jc w:val="center"/>
              <w:rPr>
                <w:color w:val="000000"/>
                <w:sz w:val="16"/>
                <w:szCs w:val="16"/>
              </w:rPr>
            </w:pPr>
            <w:r w:rsidRPr="001C55F7">
              <w:rPr>
                <w:color w:val="000000"/>
                <w:sz w:val="16"/>
                <w:szCs w:val="16"/>
              </w:rPr>
              <w:t>2023-2030</w:t>
            </w:r>
          </w:p>
        </w:tc>
      </w:tr>
      <w:tr w:rsidR="00AC5129" w:rsidRPr="001C55F7" w14:paraId="4E572F4B" w14:textId="77777777" w:rsidTr="00AC5129">
        <w:trPr>
          <w:trHeight w:val="939"/>
          <w:jc w:val="center"/>
        </w:trPr>
        <w:tc>
          <w:tcPr>
            <w:tcW w:w="667" w:type="dxa"/>
            <w:shd w:val="clear" w:color="000000" w:fill="FDE9D9"/>
            <w:vAlign w:val="center"/>
            <w:hideMark/>
          </w:tcPr>
          <w:p w14:paraId="31F53E15" w14:textId="77777777" w:rsidR="001C55F7" w:rsidRPr="001C55F7" w:rsidRDefault="001C55F7" w:rsidP="001C55F7">
            <w:pPr>
              <w:spacing w:before="0" w:after="0"/>
              <w:jc w:val="center"/>
              <w:rPr>
                <w:color w:val="000000"/>
                <w:sz w:val="16"/>
                <w:szCs w:val="16"/>
              </w:rPr>
            </w:pPr>
            <w:r w:rsidRPr="001C55F7">
              <w:rPr>
                <w:color w:val="000000"/>
                <w:sz w:val="16"/>
                <w:szCs w:val="16"/>
              </w:rPr>
              <w:t>2</w:t>
            </w:r>
          </w:p>
        </w:tc>
        <w:tc>
          <w:tcPr>
            <w:tcW w:w="738" w:type="dxa"/>
            <w:shd w:val="clear" w:color="000000" w:fill="FDE9D9"/>
            <w:vAlign w:val="center"/>
            <w:hideMark/>
          </w:tcPr>
          <w:p w14:paraId="285B6B2C" w14:textId="77777777" w:rsidR="001C55F7" w:rsidRPr="001C55F7" w:rsidRDefault="001C55F7" w:rsidP="001C55F7">
            <w:pPr>
              <w:spacing w:before="0" w:after="0"/>
              <w:jc w:val="center"/>
              <w:rPr>
                <w:color w:val="000000"/>
                <w:sz w:val="16"/>
                <w:szCs w:val="16"/>
              </w:rPr>
            </w:pPr>
            <w:r w:rsidRPr="001C55F7">
              <w:rPr>
                <w:color w:val="000000"/>
                <w:sz w:val="16"/>
                <w:szCs w:val="16"/>
              </w:rPr>
              <w:t>SG02</w:t>
            </w:r>
          </w:p>
        </w:tc>
        <w:tc>
          <w:tcPr>
            <w:tcW w:w="1567" w:type="dxa"/>
            <w:shd w:val="clear" w:color="000000" w:fill="FDE9D9"/>
            <w:vAlign w:val="center"/>
            <w:hideMark/>
          </w:tcPr>
          <w:p w14:paraId="562B42A9" w14:textId="77777777" w:rsidR="001C55F7" w:rsidRPr="001C55F7" w:rsidRDefault="001C55F7" w:rsidP="001C55F7">
            <w:pPr>
              <w:spacing w:before="0" w:after="0"/>
              <w:jc w:val="center"/>
              <w:rPr>
                <w:color w:val="000000"/>
                <w:sz w:val="16"/>
                <w:szCs w:val="16"/>
              </w:rPr>
            </w:pPr>
            <w:r w:rsidRPr="001C55F7">
              <w:rPr>
                <w:color w:val="000000"/>
                <w:sz w:val="16"/>
                <w:szCs w:val="16"/>
              </w:rPr>
              <w:t>Użyteczność publiczna / infrastruktura komunalna</w:t>
            </w:r>
          </w:p>
        </w:tc>
        <w:tc>
          <w:tcPr>
            <w:tcW w:w="2740" w:type="dxa"/>
            <w:shd w:val="clear" w:color="000000" w:fill="FDE9D9"/>
            <w:vAlign w:val="center"/>
            <w:hideMark/>
          </w:tcPr>
          <w:p w14:paraId="54A938C4" w14:textId="77777777" w:rsidR="001C55F7" w:rsidRPr="001C55F7" w:rsidRDefault="001C55F7" w:rsidP="001C55F7">
            <w:pPr>
              <w:spacing w:before="0" w:after="0"/>
              <w:jc w:val="center"/>
              <w:rPr>
                <w:color w:val="000000"/>
                <w:sz w:val="16"/>
                <w:szCs w:val="16"/>
              </w:rPr>
            </w:pPr>
            <w:r w:rsidRPr="001C55F7">
              <w:rPr>
                <w:color w:val="000000"/>
                <w:sz w:val="16"/>
                <w:szCs w:val="16"/>
              </w:rPr>
              <w:t>Audyty energetyczne w budynkach użyteczności publicznej</w:t>
            </w:r>
          </w:p>
        </w:tc>
        <w:tc>
          <w:tcPr>
            <w:tcW w:w="1300" w:type="dxa"/>
            <w:shd w:val="clear" w:color="000000" w:fill="FDE9D9"/>
            <w:vAlign w:val="center"/>
            <w:hideMark/>
          </w:tcPr>
          <w:p w14:paraId="7AF39C34" w14:textId="77777777" w:rsidR="001C55F7" w:rsidRPr="001C55F7" w:rsidRDefault="001C55F7" w:rsidP="001C55F7">
            <w:pPr>
              <w:spacing w:before="0" w:after="0"/>
              <w:jc w:val="center"/>
              <w:rPr>
                <w:color w:val="000000"/>
                <w:sz w:val="16"/>
                <w:szCs w:val="16"/>
              </w:rPr>
            </w:pPr>
            <w:r w:rsidRPr="001C55F7">
              <w:rPr>
                <w:color w:val="000000"/>
                <w:sz w:val="16"/>
                <w:szCs w:val="16"/>
              </w:rPr>
              <w:t xml:space="preserve">Gmina Gaworzyce </w:t>
            </w:r>
          </w:p>
        </w:tc>
        <w:tc>
          <w:tcPr>
            <w:tcW w:w="2060" w:type="dxa"/>
            <w:shd w:val="clear" w:color="000000" w:fill="FDE9D9"/>
            <w:vAlign w:val="center"/>
            <w:hideMark/>
          </w:tcPr>
          <w:p w14:paraId="6EBC7165" w14:textId="77777777" w:rsidR="001C55F7" w:rsidRPr="001C55F7" w:rsidRDefault="001C55F7" w:rsidP="001C55F7">
            <w:pPr>
              <w:spacing w:before="0" w:after="0"/>
              <w:jc w:val="center"/>
              <w:rPr>
                <w:color w:val="000000"/>
                <w:sz w:val="16"/>
                <w:szCs w:val="16"/>
              </w:rPr>
            </w:pPr>
            <w:r w:rsidRPr="001C55F7">
              <w:rPr>
                <w:color w:val="000000"/>
                <w:sz w:val="16"/>
                <w:szCs w:val="16"/>
              </w:rPr>
              <w:t>2021-2030</w:t>
            </w:r>
          </w:p>
        </w:tc>
      </w:tr>
      <w:tr w:rsidR="00AC5129" w:rsidRPr="001C55F7" w14:paraId="657A4D35" w14:textId="77777777" w:rsidTr="00AC5129">
        <w:trPr>
          <w:trHeight w:val="450"/>
          <w:jc w:val="center"/>
        </w:trPr>
        <w:tc>
          <w:tcPr>
            <w:tcW w:w="667" w:type="dxa"/>
            <w:shd w:val="clear" w:color="000000" w:fill="FDE9D9"/>
            <w:vAlign w:val="center"/>
            <w:hideMark/>
          </w:tcPr>
          <w:p w14:paraId="01BE36FA" w14:textId="77777777" w:rsidR="001C55F7" w:rsidRPr="001C55F7" w:rsidRDefault="001C55F7" w:rsidP="001C55F7">
            <w:pPr>
              <w:spacing w:before="0" w:after="0"/>
              <w:jc w:val="center"/>
              <w:rPr>
                <w:color w:val="000000"/>
                <w:sz w:val="16"/>
                <w:szCs w:val="16"/>
              </w:rPr>
            </w:pPr>
            <w:r w:rsidRPr="001C55F7">
              <w:rPr>
                <w:color w:val="000000"/>
                <w:sz w:val="16"/>
                <w:szCs w:val="16"/>
              </w:rPr>
              <w:t>3</w:t>
            </w:r>
          </w:p>
        </w:tc>
        <w:tc>
          <w:tcPr>
            <w:tcW w:w="738" w:type="dxa"/>
            <w:shd w:val="clear" w:color="000000" w:fill="FDE9D9"/>
            <w:vAlign w:val="center"/>
            <w:hideMark/>
          </w:tcPr>
          <w:p w14:paraId="794FC96B" w14:textId="77777777" w:rsidR="001C55F7" w:rsidRPr="001C55F7" w:rsidRDefault="001C55F7" w:rsidP="001C55F7">
            <w:pPr>
              <w:spacing w:before="0" w:after="0"/>
              <w:jc w:val="center"/>
              <w:rPr>
                <w:color w:val="000000"/>
                <w:sz w:val="16"/>
                <w:szCs w:val="16"/>
              </w:rPr>
            </w:pPr>
            <w:r w:rsidRPr="001C55F7">
              <w:rPr>
                <w:color w:val="000000"/>
                <w:sz w:val="16"/>
                <w:szCs w:val="16"/>
              </w:rPr>
              <w:t>SG03</w:t>
            </w:r>
          </w:p>
        </w:tc>
        <w:tc>
          <w:tcPr>
            <w:tcW w:w="1567" w:type="dxa"/>
            <w:shd w:val="clear" w:color="000000" w:fill="FDE9D9"/>
            <w:vAlign w:val="center"/>
            <w:hideMark/>
          </w:tcPr>
          <w:p w14:paraId="04EEFB59" w14:textId="77777777" w:rsidR="001C55F7" w:rsidRPr="001C55F7" w:rsidRDefault="001C55F7" w:rsidP="001C55F7">
            <w:pPr>
              <w:spacing w:before="0" w:after="0"/>
              <w:jc w:val="center"/>
              <w:rPr>
                <w:color w:val="000000"/>
                <w:sz w:val="16"/>
                <w:szCs w:val="16"/>
              </w:rPr>
            </w:pPr>
            <w:r w:rsidRPr="001C55F7">
              <w:rPr>
                <w:color w:val="000000"/>
                <w:sz w:val="16"/>
                <w:szCs w:val="16"/>
              </w:rPr>
              <w:t>Użyteczność publiczna / infrastruktura komunalna</w:t>
            </w:r>
          </w:p>
        </w:tc>
        <w:tc>
          <w:tcPr>
            <w:tcW w:w="2740" w:type="dxa"/>
            <w:shd w:val="clear" w:color="auto" w:fill="FBE4D5" w:themeFill="accent2" w:themeFillTint="33"/>
            <w:vAlign w:val="center"/>
            <w:hideMark/>
          </w:tcPr>
          <w:p w14:paraId="5F2D37E8" w14:textId="77777777" w:rsidR="001C55F7" w:rsidRPr="001C55F7" w:rsidRDefault="001C55F7" w:rsidP="001C55F7">
            <w:pPr>
              <w:spacing w:before="0" w:after="0"/>
              <w:jc w:val="center"/>
              <w:rPr>
                <w:color w:val="000000"/>
                <w:sz w:val="16"/>
                <w:szCs w:val="16"/>
              </w:rPr>
            </w:pPr>
            <w:r w:rsidRPr="001C55F7">
              <w:rPr>
                <w:color w:val="000000"/>
                <w:sz w:val="16"/>
                <w:szCs w:val="16"/>
              </w:rPr>
              <w:t>Kompleksowa termomodernizacja OSP Gaworzyce</w:t>
            </w:r>
          </w:p>
        </w:tc>
        <w:tc>
          <w:tcPr>
            <w:tcW w:w="1300" w:type="dxa"/>
            <w:shd w:val="clear" w:color="000000" w:fill="FDE9D9"/>
            <w:vAlign w:val="center"/>
            <w:hideMark/>
          </w:tcPr>
          <w:p w14:paraId="64C6B06C" w14:textId="77777777" w:rsidR="001C55F7" w:rsidRPr="001C55F7" w:rsidRDefault="001C55F7" w:rsidP="001C55F7">
            <w:pPr>
              <w:spacing w:before="0" w:after="0"/>
              <w:jc w:val="center"/>
              <w:rPr>
                <w:color w:val="000000"/>
                <w:sz w:val="16"/>
                <w:szCs w:val="16"/>
              </w:rPr>
            </w:pPr>
            <w:r w:rsidRPr="001C55F7">
              <w:rPr>
                <w:color w:val="000000"/>
                <w:sz w:val="16"/>
                <w:szCs w:val="16"/>
              </w:rPr>
              <w:t xml:space="preserve">Gmina Gaworzyce </w:t>
            </w:r>
          </w:p>
        </w:tc>
        <w:tc>
          <w:tcPr>
            <w:tcW w:w="2060" w:type="dxa"/>
            <w:shd w:val="clear" w:color="000000" w:fill="FDE9D9"/>
            <w:vAlign w:val="center"/>
            <w:hideMark/>
          </w:tcPr>
          <w:p w14:paraId="356B03B7" w14:textId="77777777" w:rsidR="001C55F7" w:rsidRPr="001C55F7" w:rsidRDefault="001C55F7" w:rsidP="001C55F7">
            <w:pPr>
              <w:spacing w:before="0" w:after="0"/>
              <w:jc w:val="center"/>
              <w:rPr>
                <w:color w:val="000000"/>
                <w:sz w:val="16"/>
                <w:szCs w:val="16"/>
              </w:rPr>
            </w:pPr>
            <w:r w:rsidRPr="001C55F7">
              <w:rPr>
                <w:color w:val="000000"/>
                <w:sz w:val="16"/>
                <w:szCs w:val="16"/>
              </w:rPr>
              <w:t>2021-2025</w:t>
            </w:r>
          </w:p>
        </w:tc>
      </w:tr>
      <w:tr w:rsidR="00AC5129" w:rsidRPr="001C55F7" w14:paraId="33E838DE" w14:textId="77777777" w:rsidTr="00AC5129">
        <w:trPr>
          <w:trHeight w:val="1049"/>
          <w:jc w:val="center"/>
        </w:trPr>
        <w:tc>
          <w:tcPr>
            <w:tcW w:w="667" w:type="dxa"/>
            <w:shd w:val="clear" w:color="000000" w:fill="FDE9D9"/>
            <w:vAlign w:val="center"/>
            <w:hideMark/>
          </w:tcPr>
          <w:p w14:paraId="1FF0E045" w14:textId="77777777" w:rsidR="001C55F7" w:rsidRPr="001C55F7" w:rsidRDefault="001C55F7" w:rsidP="001C55F7">
            <w:pPr>
              <w:spacing w:before="0" w:after="0"/>
              <w:jc w:val="center"/>
              <w:rPr>
                <w:color w:val="000000"/>
                <w:sz w:val="16"/>
                <w:szCs w:val="16"/>
              </w:rPr>
            </w:pPr>
            <w:r w:rsidRPr="001C55F7">
              <w:rPr>
                <w:color w:val="000000"/>
                <w:sz w:val="16"/>
                <w:szCs w:val="16"/>
              </w:rPr>
              <w:t>4</w:t>
            </w:r>
          </w:p>
        </w:tc>
        <w:tc>
          <w:tcPr>
            <w:tcW w:w="738" w:type="dxa"/>
            <w:shd w:val="clear" w:color="000000" w:fill="FDE9D9"/>
            <w:vAlign w:val="center"/>
            <w:hideMark/>
          </w:tcPr>
          <w:p w14:paraId="76D86DC3" w14:textId="77777777" w:rsidR="001C55F7" w:rsidRPr="001C55F7" w:rsidRDefault="001C55F7" w:rsidP="001C55F7">
            <w:pPr>
              <w:spacing w:before="0" w:after="0"/>
              <w:jc w:val="center"/>
              <w:rPr>
                <w:color w:val="000000"/>
                <w:sz w:val="16"/>
                <w:szCs w:val="16"/>
              </w:rPr>
            </w:pPr>
            <w:r w:rsidRPr="001C55F7">
              <w:rPr>
                <w:color w:val="000000"/>
                <w:sz w:val="16"/>
                <w:szCs w:val="16"/>
              </w:rPr>
              <w:t>SG04</w:t>
            </w:r>
          </w:p>
        </w:tc>
        <w:tc>
          <w:tcPr>
            <w:tcW w:w="1567" w:type="dxa"/>
            <w:shd w:val="clear" w:color="000000" w:fill="FDE9D9"/>
            <w:vAlign w:val="center"/>
            <w:hideMark/>
          </w:tcPr>
          <w:p w14:paraId="67F7C29B" w14:textId="77777777" w:rsidR="001C55F7" w:rsidRPr="001C55F7" w:rsidRDefault="001C55F7" w:rsidP="001C55F7">
            <w:pPr>
              <w:spacing w:before="0" w:after="0"/>
              <w:jc w:val="center"/>
              <w:rPr>
                <w:color w:val="000000"/>
                <w:sz w:val="16"/>
                <w:szCs w:val="16"/>
              </w:rPr>
            </w:pPr>
            <w:r w:rsidRPr="001C55F7">
              <w:rPr>
                <w:color w:val="000000"/>
                <w:sz w:val="16"/>
                <w:szCs w:val="16"/>
              </w:rPr>
              <w:t>Użyteczność publiczna / infrastruktura komunalna</w:t>
            </w:r>
          </w:p>
        </w:tc>
        <w:tc>
          <w:tcPr>
            <w:tcW w:w="2740" w:type="dxa"/>
            <w:shd w:val="clear" w:color="auto" w:fill="FBE4D5" w:themeFill="accent2" w:themeFillTint="33"/>
            <w:vAlign w:val="center"/>
            <w:hideMark/>
          </w:tcPr>
          <w:p w14:paraId="26F19C63" w14:textId="77777777" w:rsidR="001C55F7" w:rsidRPr="001C55F7" w:rsidRDefault="001C55F7" w:rsidP="001C55F7">
            <w:pPr>
              <w:spacing w:before="0" w:after="0"/>
              <w:jc w:val="center"/>
              <w:rPr>
                <w:color w:val="000000"/>
                <w:sz w:val="16"/>
                <w:szCs w:val="16"/>
              </w:rPr>
            </w:pPr>
            <w:r w:rsidRPr="001C55F7">
              <w:rPr>
                <w:color w:val="000000"/>
                <w:sz w:val="16"/>
                <w:szCs w:val="16"/>
              </w:rPr>
              <w:t>Kompleksowa termomodernizacja świetlic wiejskich na terenie gminy Gaworzyce</w:t>
            </w:r>
          </w:p>
        </w:tc>
        <w:tc>
          <w:tcPr>
            <w:tcW w:w="1300" w:type="dxa"/>
            <w:shd w:val="clear" w:color="000000" w:fill="FDE9D9"/>
            <w:vAlign w:val="center"/>
            <w:hideMark/>
          </w:tcPr>
          <w:p w14:paraId="1E0940E8" w14:textId="77777777" w:rsidR="001C55F7" w:rsidRPr="001C55F7" w:rsidRDefault="001C55F7" w:rsidP="001C55F7">
            <w:pPr>
              <w:spacing w:before="0" w:after="0"/>
              <w:jc w:val="center"/>
              <w:rPr>
                <w:color w:val="000000"/>
                <w:sz w:val="16"/>
                <w:szCs w:val="16"/>
              </w:rPr>
            </w:pPr>
            <w:r w:rsidRPr="001C55F7">
              <w:rPr>
                <w:color w:val="000000"/>
                <w:sz w:val="16"/>
                <w:szCs w:val="16"/>
              </w:rPr>
              <w:t xml:space="preserve">Gmina Gaworzyce </w:t>
            </w:r>
          </w:p>
        </w:tc>
        <w:tc>
          <w:tcPr>
            <w:tcW w:w="2060" w:type="dxa"/>
            <w:shd w:val="clear" w:color="000000" w:fill="FDE9D9"/>
            <w:vAlign w:val="center"/>
            <w:hideMark/>
          </w:tcPr>
          <w:p w14:paraId="640BCDEF" w14:textId="77777777" w:rsidR="001C55F7" w:rsidRPr="001C55F7" w:rsidRDefault="001C55F7" w:rsidP="001C55F7">
            <w:pPr>
              <w:spacing w:before="0" w:after="0"/>
              <w:jc w:val="center"/>
              <w:rPr>
                <w:color w:val="000000"/>
                <w:sz w:val="16"/>
                <w:szCs w:val="16"/>
              </w:rPr>
            </w:pPr>
            <w:r w:rsidRPr="001C55F7">
              <w:rPr>
                <w:color w:val="000000"/>
                <w:sz w:val="16"/>
                <w:szCs w:val="16"/>
              </w:rPr>
              <w:t>2021-2025</w:t>
            </w:r>
          </w:p>
        </w:tc>
      </w:tr>
      <w:tr w:rsidR="00AC5129" w:rsidRPr="001C55F7" w14:paraId="48539976" w14:textId="77777777" w:rsidTr="00AC5129">
        <w:trPr>
          <w:trHeight w:val="1121"/>
          <w:jc w:val="center"/>
        </w:trPr>
        <w:tc>
          <w:tcPr>
            <w:tcW w:w="667" w:type="dxa"/>
            <w:shd w:val="clear" w:color="000000" w:fill="FDE9D9"/>
            <w:vAlign w:val="center"/>
            <w:hideMark/>
          </w:tcPr>
          <w:p w14:paraId="6EDA7DD4" w14:textId="77777777" w:rsidR="001C55F7" w:rsidRPr="001C55F7" w:rsidRDefault="001C55F7" w:rsidP="001C55F7">
            <w:pPr>
              <w:spacing w:before="0" w:after="0"/>
              <w:jc w:val="center"/>
              <w:rPr>
                <w:color w:val="000000"/>
                <w:sz w:val="16"/>
                <w:szCs w:val="16"/>
              </w:rPr>
            </w:pPr>
            <w:r w:rsidRPr="001C55F7">
              <w:rPr>
                <w:color w:val="000000"/>
                <w:sz w:val="16"/>
                <w:szCs w:val="16"/>
              </w:rPr>
              <w:t>5</w:t>
            </w:r>
          </w:p>
        </w:tc>
        <w:tc>
          <w:tcPr>
            <w:tcW w:w="738" w:type="dxa"/>
            <w:shd w:val="clear" w:color="000000" w:fill="FDE9D9"/>
            <w:vAlign w:val="center"/>
            <w:hideMark/>
          </w:tcPr>
          <w:p w14:paraId="4F1A1E68" w14:textId="77777777" w:rsidR="001C55F7" w:rsidRPr="001C55F7" w:rsidRDefault="001C55F7" w:rsidP="001C55F7">
            <w:pPr>
              <w:spacing w:before="0" w:after="0"/>
              <w:jc w:val="center"/>
              <w:rPr>
                <w:color w:val="000000"/>
                <w:sz w:val="16"/>
                <w:szCs w:val="16"/>
              </w:rPr>
            </w:pPr>
            <w:r w:rsidRPr="001C55F7">
              <w:rPr>
                <w:color w:val="000000"/>
                <w:sz w:val="16"/>
                <w:szCs w:val="16"/>
              </w:rPr>
              <w:t>SG05</w:t>
            </w:r>
          </w:p>
        </w:tc>
        <w:tc>
          <w:tcPr>
            <w:tcW w:w="1567" w:type="dxa"/>
            <w:shd w:val="clear" w:color="000000" w:fill="FDE9D9"/>
            <w:vAlign w:val="center"/>
            <w:hideMark/>
          </w:tcPr>
          <w:p w14:paraId="380D674E" w14:textId="77777777" w:rsidR="001C55F7" w:rsidRPr="001C55F7" w:rsidRDefault="001C55F7" w:rsidP="001C55F7">
            <w:pPr>
              <w:spacing w:before="0" w:after="0"/>
              <w:jc w:val="center"/>
              <w:rPr>
                <w:color w:val="000000"/>
                <w:sz w:val="16"/>
                <w:szCs w:val="16"/>
              </w:rPr>
            </w:pPr>
            <w:r w:rsidRPr="001C55F7">
              <w:rPr>
                <w:color w:val="000000"/>
                <w:sz w:val="16"/>
                <w:szCs w:val="16"/>
              </w:rPr>
              <w:t>Użyteczność publiczna / infrastruktura komunalna</w:t>
            </w:r>
          </w:p>
        </w:tc>
        <w:tc>
          <w:tcPr>
            <w:tcW w:w="2740" w:type="dxa"/>
            <w:shd w:val="clear" w:color="auto" w:fill="FBE4D5" w:themeFill="accent2" w:themeFillTint="33"/>
            <w:vAlign w:val="center"/>
            <w:hideMark/>
          </w:tcPr>
          <w:p w14:paraId="7540E7E9" w14:textId="77777777" w:rsidR="001C55F7" w:rsidRPr="001C55F7" w:rsidRDefault="001C55F7" w:rsidP="001C55F7">
            <w:pPr>
              <w:spacing w:before="0" w:after="0"/>
              <w:jc w:val="center"/>
              <w:rPr>
                <w:color w:val="000000"/>
                <w:sz w:val="16"/>
                <w:szCs w:val="16"/>
              </w:rPr>
            </w:pPr>
            <w:r w:rsidRPr="001C55F7">
              <w:rPr>
                <w:color w:val="000000"/>
                <w:sz w:val="16"/>
                <w:szCs w:val="16"/>
              </w:rPr>
              <w:t>Termomodernizacja Szkoły Podstawowej w Gaworzycach</w:t>
            </w:r>
          </w:p>
        </w:tc>
        <w:tc>
          <w:tcPr>
            <w:tcW w:w="1300" w:type="dxa"/>
            <w:shd w:val="clear" w:color="000000" w:fill="FDE9D9"/>
            <w:vAlign w:val="center"/>
            <w:hideMark/>
          </w:tcPr>
          <w:p w14:paraId="560DC7E9" w14:textId="77777777" w:rsidR="001C55F7" w:rsidRPr="001C55F7" w:rsidRDefault="001C55F7" w:rsidP="001C55F7">
            <w:pPr>
              <w:spacing w:before="0" w:after="0"/>
              <w:jc w:val="center"/>
              <w:rPr>
                <w:color w:val="000000"/>
                <w:sz w:val="16"/>
                <w:szCs w:val="16"/>
              </w:rPr>
            </w:pPr>
            <w:r w:rsidRPr="001C55F7">
              <w:rPr>
                <w:color w:val="000000"/>
                <w:sz w:val="16"/>
                <w:szCs w:val="16"/>
              </w:rPr>
              <w:t xml:space="preserve">Gmina Gaworzyce </w:t>
            </w:r>
          </w:p>
        </w:tc>
        <w:tc>
          <w:tcPr>
            <w:tcW w:w="2060" w:type="dxa"/>
            <w:shd w:val="clear" w:color="000000" w:fill="FDE9D9"/>
            <w:vAlign w:val="center"/>
            <w:hideMark/>
          </w:tcPr>
          <w:p w14:paraId="69BB0FA2" w14:textId="77777777" w:rsidR="001C55F7" w:rsidRPr="001C55F7" w:rsidRDefault="001C55F7" w:rsidP="001C55F7">
            <w:pPr>
              <w:spacing w:before="0" w:after="0"/>
              <w:jc w:val="center"/>
              <w:rPr>
                <w:color w:val="000000"/>
                <w:sz w:val="16"/>
                <w:szCs w:val="16"/>
              </w:rPr>
            </w:pPr>
            <w:r w:rsidRPr="001C55F7">
              <w:rPr>
                <w:color w:val="000000"/>
                <w:sz w:val="16"/>
                <w:szCs w:val="16"/>
              </w:rPr>
              <w:t>2021-2025</w:t>
            </w:r>
          </w:p>
        </w:tc>
      </w:tr>
      <w:tr w:rsidR="00AC5129" w:rsidRPr="001C55F7" w14:paraId="5895ED01" w14:textId="77777777" w:rsidTr="00AC5129">
        <w:trPr>
          <w:trHeight w:val="852"/>
          <w:jc w:val="center"/>
        </w:trPr>
        <w:tc>
          <w:tcPr>
            <w:tcW w:w="667" w:type="dxa"/>
            <w:shd w:val="clear" w:color="000000" w:fill="FDE9D9"/>
            <w:vAlign w:val="center"/>
            <w:hideMark/>
          </w:tcPr>
          <w:p w14:paraId="4A331504" w14:textId="77777777" w:rsidR="001C55F7" w:rsidRPr="001C55F7" w:rsidRDefault="001C55F7" w:rsidP="001C55F7">
            <w:pPr>
              <w:spacing w:before="0" w:after="0"/>
              <w:jc w:val="center"/>
              <w:rPr>
                <w:color w:val="000000"/>
                <w:sz w:val="16"/>
                <w:szCs w:val="16"/>
              </w:rPr>
            </w:pPr>
            <w:r w:rsidRPr="001C55F7">
              <w:rPr>
                <w:color w:val="000000"/>
                <w:sz w:val="16"/>
                <w:szCs w:val="16"/>
              </w:rPr>
              <w:t>6</w:t>
            </w:r>
          </w:p>
        </w:tc>
        <w:tc>
          <w:tcPr>
            <w:tcW w:w="738" w:type="dxa"/>
            <w:shd w:val="clear" w:color="000000" w:fill="FDE9D9"/>
            <w:vAlign w:val="center"/>
            <w:hideMark/>
          </w:tcPr>
          <w:p w14:paraId="24BA096E" w14:textId="77777777" w:rsidR="001C55F7" w:rsidRPr="001C55F7" w:rsidRDefault="001C55F7" w:rsidP="001C55F7">
            <w:pPr>
              <w:spacing w:before="0" w:after="0"/>
              <w:jc w:val="center"/>
              <w:rPr>
                <w:color w:val="000000"/>
                <w:sz w:val="16"/>
                <w:szCs w:val="16"/>
              </w:rPr>
            </w:pPr>
            <w:r w:rsidRPr="001C55F7">
              <w:rPr>
                <w:color w:val="000000"/>
                <w:sz w:val="16"/>
                <w:szCs w:val="16"/>
              </w:rPr>
              <w:t>SG06</w:t>
            </w:r>
          </w:p>
        </w:tc>
        <w:tc>
          <w:tcPr>
            <w:tcW w:w="1567" w:type="dxa"/>
            <w:shd w:val="clear" w:color="000000" w:fill="FDE9D9"/>
            <w:vAlign w:val="center"/>
            <w:hideMark/>
          </w:tcPr>
          <w:p w14:paraId="100885AC" w14:textId="77777777" w:rsidR="001C55F7" w:rsidRPr="001C55F7" w:rsidRDefault="001C55F7" w:rsidP="001C55F7">
            <w:pPr>
              <w:spacing w:before="0" w:after="0"/>
              <w:jc w:val="center"/>
              <w:rPr>
                <w:color w:val="000000"/>
                <w:sz w:val="16"/>
                <w:szCs w:val="16"/>
              </w:rPr>
            </w:pPr>
            <w:r w:rsidRPr="001C55F7">
              <w:rPr>
                <w:color w:val="000000"/>
                <w:sz w:val="16"/>
                <w:szCs w:val="16"/>
              </w:rPr>
              <w:t>Użyteczność publiczna / infrastruktura komunalna</w:t>
            </w:r>
          </w:p>
        </w:tc>
        <w:tc>
          <w:tcPr>
            <w:tcW w:w="2740" w:type="dxa"/>
            <w:shd w:val="clear" w:color="000000" w:fill="FDE9D9"/>
            <w:vAlign w:val="center"/>
            <w:hideMark/>
          </w:tcPr>
          <w:p w14:paraId="31FCE09E" w14:textId="77777777" w:rsidR="001C55F7" w:rsidRPr="001C55F7" w:rsidRDefault="001C55F7" w:rsidP="001C55F7">
            <w:pPr>
              <w:spacing w:before="0" w:after="0"/>
              <w:jc w:val="center"/>
              <w:rPr>
                <w:color w:val="000000"/>
                <w:sz w:val="16"/>
                <w:szCs w:val="16"/>
              </w:rPr>
            </w:pPr>
            <w:r w:rsidRPr="001C55F7">
              <w:rPr>
                <w:color w:val="000000"/>
                <w:sz w:val="16"/>
                <w:szCs w:val="16"/>
              </w:rPr>
              <w:t>Termomodernizacja sali gimnastycznej w Dalkowie</w:t>
            </w:r>
          </w:p>
        </w:tc>
        <w:tc>
          <w:tcPr>
            <w:tcW w:w="1300" w:type="dxa"/>
            <w:shd w:val="clear" w:color="000000" w:fill="FDE9D9"/>
            <w:vAlign w:val="center"/>
            <w:hideMark/>
          </w:tcPr>
          <w:p w14:paraId="4D41CBAA" w14:textId="77777777" w:rsidR="001C55F7" w:rsidRPr="001C55F7" w:rsidRDefault="001C55F7" w:rsidP="001C55F7">
            <w:pPr>
              <w:spacing w:before="0" w:after="0"/>
              <w:jc w:val="center"/>
              <w:rPr>
                <w:color w:val="000000"/>
                <w:sz w:val="16"/>
                <w:szCs w:val="16"/>
              </w:rPr>
            </w:pPr>
            <w:r w:rsidRPr="001C55F7">
              <w:rPr>
                <w:color w:val="000000"/>
                <w:sz w:val="16"/>
                <w:szCs w:val="16"/>
              </w:rPr>
              <w:t xml:space="preserve">Gmina Gaworzyce </w:t>
            </w:r>
          </w:p>
        </w:tc>
        <w:tc>
          <w:tcPr>
            <w:tcW w:w="2060" w:type="dxa"/>
            <w:shd w:val="clear" w:color="000000" w:fill="FDE9D9"/>
            <w:vAlign w:val="center"/>
            <w:hideMark/>
          </w:tcPr>
          <w:p w14:paraId="702F106C" w14:textId="77777777" w:rsidR="001C55F7" w:rsidRPr="001C55F7" w:rsidRDefault="001C55F7" w:rsidP="001C55F7">
            <w:pPr>
              <w:spacing w:before="0" w:after="0"/>
              <w:jc w:val="center"/>
              <w:rPr>
                <w:color w:val="000000"/>
                <w:sz w:val="16"/>
                <w:szCs w:val="16"/>
              </w:rPr>
            </w:pPr>
            <w:r w:rsidRPr="001C55F7">
              <w:rPr>
                <w:color w:val="000000"/>
                <w:sz w:val="16"/>
                <w:szCs w:val="16"/>
              </w:rPr>
              <w:t>2021-2025</w:t>
            </w:r>
          </w:p>
        </w:tc>
      </w:tr>
      <w:tr w:rsidR="00AC5129" w:rsidRPr="001C55F7" w14:paraId="6D6296DD" w14:textId="77777777" w:rsidTr="00AC5129">
        <w:trPr>
          <w:trHeight w:val="1532"/>
          <w:jc w:val="center"/>
        </w:trPr>
        <w:tc>
          <w:tcPr>
            <w:tcW w:w="667" w:type="dxa"/>
            <w:shd w:val="clear" w:color="000000" w:fill="FDE9D9"/>
            <w:vAlign w:val="center"/>
            <w:hideMark/>
          </w:tcPr>
          <w:p w14:paraId="0AB21D41" w14:textId="77777777" w:rsidR="001C55F7" w:rsidRPr="001C55F7" w:rsidRDefault="001C55F7" w:rsidP="001C55F7">
            <w:pPr>
              <w:spacing w:before="0" w:after="0"/>
              <w:jc w:val="center"/>
              <w:rPr>
                <w:color w:val="000000"/>
                <w:sz w:val="16"/>
                <w:szCs w:val="16"/>
              </w:rPr>
            </w:pPr>
            <w:r w:rsidRPr="001C55F7">
              <w:rPr>
                <w:color w:val="000000"/>
                <w:sz w:val="16"/>
                <w:szCs w:val="16"/>
              </w:rPr>
              <w:t>7</w:t>
            </w:r>
          </w:p>
        </w:tc>
        <w:tc>
          <w:tcPr>
            <w:tcW w:w="738" w:type="dxa"/>
            <w:shd w:val="clear" w:color="000000" w:fill="FDE9D9"/>
            <w:vAlign w:val="center"/>
            <w:hideMark/>
          </w:tcPr>
          <w:p w14:paraId="6E18EA94" w14:textId="77777777" w:rsidR="001C55F7" w:rsidRPr="001C55F7" w:rsidRDefault="001C55F7" w:rsidP="001C55F7">
            <w:pPr>
              <w:spacing w:before="0" w:after="0"/>
              <w:jc w:val="center"/>
              <w:rPr>
                <w:color w:val="000000"/>
                <w:sz w:val="16"/>
                <w:szCs w:val="16"/>
              </w:rPr>
            </w:pPr>
            <w:r w:rsidRPr="001C55F7">
              <w:rPr>
                <w:color w:val="000000"/>
                <w:sz w:val="16"/>
                <w:szCs w:val="16"/>
              </w:rPr>
              <w:t>SG07</w:t>
            </w:r>
          </w:p>
        </w:tc>
        <w:tc>
          <w:tcPr>
            <w:tcW w:w="1567" w:type="dxa"/>
            <w:shd w:val="clear" w:color="000000" w:fill="FDE9D9"/>
            <w:vAlign w:val="center"/>
            <w:hideMark/>
          </w:tcPr>
          <w:p w14:paraId="4CEC10CC" w14:textId="77777777" w:rsidR="001C55F7" w:rsidRPr="001C55F7" w:rsidRDefault="001C55F7" w:rsidP="001C55F7">
            <w:pPr>
              <w:spacing w:before="0" w:after="0"/>
              <w:jc w:val="center"/>
              <w:rPr>
                <w:color w:val="000000"/>
                <w:sz w:val="16"/>
                <w:szCs w:val="16"/>
              </w:rPr>
            </w:pPr>
            <w:r w:rsidRPr="001C55F7">
              <w:rPr>
                <w:color w:val="000000"/>
                <w:sz w:val="16"/>
                <w:szCs w:val="16"/>
              </w:rPr>
              <w:t>Użyteczność publiczna / infrastruktura komunalna</w:t>
            </w:r>
          </w:p>
        </w:tc>
        <w:tc>
          <w:tcPr>
            <w:tcW w:w="2740" w:type="dxa"/>
            <w:shd w:val="clear" w:color="000000" w:fill="FDE9D9"/>
            <w:vAlign w:val="center"/>
            <w:hideMark/>
          </w:tcPr>
          <w:p w14:paraId="174D44A5" w14:textId="77777777" w:rsidR="001C55F7" w:rsidRPr="001C55F7" w:rsidRDefault="001C55F7" w:rsidP="001C55F7">
            <w:pPr>
              <w:spacing w:before="0" w:after="0"/>
              <w:jc w:val="center"/>
              <w:rPr>
                <w:color w:val="000000"/>
                <w:sz w:val="16"/>
                <w:szCs w:val="16"/>
              </w:rPr>
            </w:pPr>
            <w:r w:rsidRPr="001C55F7">
              <w:rPr>
                <w:color w:val="000000"/>
                <w:sz w:val="16"/>
                <w:szCs w:val="16"/>
              </w:rPr>
              <w:t>Ograniczenie niskiej emisji oraz mikroinstalacje OZE w budynkach</w:t>
            </w:r>
            <w:r w:rsidRPr="001C55F7">
              <w:rPr>
                <w:color w:val="000000"/>
                <w:sz w:val="16"/>
                <w:szCs w:val="16"/>
              </w:rPr>
              <w:br/>
              <w:t>użyteczności publicznej A) wymiana kotłów na bardziej efektywne, B)</w:t>
            </w:r>
            <w:r w:rsidRPr="001C55F7">
              <w:rPr>
                <w:color w:val="000000"/>
                <w:sz w:val="16"/>
                <w:szCs w:val="16"/>
              </w:rPr>
              <w:br/>
              <w:t>montaż kolektorów słonecznych, C) montaż instalacji fotowoltaicznych</w:t>
            </w:r>
          </w:p>
        </w:tc>
        <w:tc>
          <w:tcPr>
            <w:tcW w:w="1300" w:type="dxa"/>
            <w:shd w:val="clear" w:color="000000" w:fill="FDE9D9"/>
            <w:vAlign w:val="center"/>
            <w:hideMark/>
          </w:tcPr>
          <w:p w14:paraId="0A4F1BF3" w14:textId="77777777" w:rsidR="001C55F7" w:rsidRPr="001C55F7" w:rsidRDefault="001C55F7" w:rsidP="001C55F7">
            <w:pPr>
              <w:spacing w:before="0" w:after="0"/>
              <w:jc w:val="center"/>
              <w:rPr>
                <w:color w:val="000000"/>
                <w:sz w:val="16"/>
                <w:szCs w:val="16"/>
              </w:rPr>
            </w:pPr>
            <w:r w:rsidRPr="001C55F7">
              <w:rPr>
                <w:color w:val="000000"/>
                <w:sz w:val="16"/>
                <w:szCs w:val="16"/>
              </w:rPr>
              <w:t xml:space="preserve">Gmina Gaworzyce </w:t>
            </w:r>
          </w:p>
        </w:tc>
        <w:tc>
          <w:tcPr>
            <w:tcW w:w="2060" w:type="dxa"/>
            <w:shd w:val="clear" w:color="000000" w:fill="FDE9D9"/>
            <w:vAlign w:val="center"/>
            <w:hideMark/>
          </w:tcPr>
          <w:p w14:paraId="17F000FD" w14:textId="77777777" w:rsidR="001C55F7" w:rsidRPr="001C55F7" w:rsidRDefault="001C55F7" w:rsidP="001C55F7">
            <w:pPr>
              <w:spacing w:before="0" w:after="0"/>
              <w:jc w:val="center"/>
              <w:rPr>
                <w:color w:val="000000"/>
                <w:sz w:val="16"/>
                <w:szCs w:val="16"/>
              </w:rPr>
            </w:pPr>
            <w:r w:rsidRPr="001C55F7">
              <w:rPr>
                <w:color w:val="000000"/>
                <w:sz w:val="16"/>
                <w:szCs w:val="16"/>
              </w:rPr>
              <w:t>2021-2030</w:t>
            </w:r>
          </w:p>
        </w:tc>
      </w:tr>
      <w:tr w:rsidR="00AC5129" w:rsidRPr="001C55F7" w14:paraId="1ACED95E" w14:textId="77777777" w:rsidTr="00AC5129">
        <w:trPr>
          <w:trHeight w:val="675"/>
          <w:jc w:val="center"/>
        </w:trPr>
        <w:tc>
          <w:tcPr>
            <w:tcW w:w="667" w:type="dxa"/>
            <w:shd w:val="clear" w:color="000000" w:fill="FDE9D9"/>
            <w:vAlign w:val="center"/>
            <w:hideMark/>
          </w:tcPr>
          <w:p w14:paraId="7A429BE3" w14:textId="77777777" w:rsidR="001C55F7" w:rsidRPr="001C55F7" w:rsidRDefault="001C55F7" w:rsidP="001C55F7">
            <w:pPr>
              <w:spacing w:before="0" w:after="0"/>
              <w:jc w:val="center"/>
              <w:rPr>
                <w:color w:val="000000"/>
                <w:sz w:val="16"/>
                <w:szCs w:val="16"/>
              </w:rPr>
            </w:pPr>
            <w:r w:rsidRPr="001C55F7">
              <w:rPr>
                <w:color w:val="000000"/>
                <w:sz w:val="16"/>
                <w:szCs w:val="16"/>
              </w:rPr>
              <w:t>8</w:t>
            </w:r>
          </w:p>
        </w:tc>
        <w:tc>
          <w:tcPr>
            <w:tcW w:w="738" w:type="dxa"/>
            <w:shd w:val="clear" w:color="000000" w:fill="FDE9D9"/>
            <w:vAlign w:val="center"/>
            <w:hideMark/>
          </w:tcPr>
          <w:p w14:paraId="68633A30" w14:textId="77777777" w:rsidR="001C55F7" w:rsidRPr="001C55F7" w:rsidRDefault="001C55F7" w:rsidP="001C55F7">
            <w:pPr>
              <w:spacing w:before="0" w:after="0"/>
              <w:jc w:val="center"/>
              <w:rPr>
                <w:color w:val="000000"/>
                <w:sz w:val="16"/>
                <w:szCs w:val="16"/>
              </w:rPr>
            </w:pPr>
            <w:r w:rsidRPr="001C55F7">
              <w:rPr>
                <w:color w:val="000000"/>
                <w:sz w:val="16"/>
                <w:szCs w:val="16"/>
              </w:rPr>
              <w:t>SG08</w:t>
            </w:r>
          </w:p>
        </w:tc>
        <w:tc>
          <w:tcPr>
            <w:tcW w:w="1567" w:type="dxa"/>
            <w:shd w:val="clear" w:color="000000" w:fill="FDE9D9"/>
            <w:vAlign w:val="center"/>
            <w:hideMark/>
          </w:tcPr>
          <w:p w14:paraId="41BC44D7" w14:textId="77777777" w:rsidR="001C55F7" w:rsidRPr="001C55F7" w:rsidRDefault="001C55F7" w:rsidP="001C55F7">
            <w:pPr>
              <w:spacing w:before="0" w:after="0"/>
              <w:jc w:val="center"/>
              <w:rPr>
                <w:color w:val="000000"/>
                <w:sz w:val="16"/>
                <w:szCs w:val="16"/>
              </w:rPr>
            </w:pPr>
            <w:r w:rsidRPr="001C55F7">
              <w:rPr>
                <w:color w:val="000000"/>
                <w:sz w:val="16"/>
                <w:szCs w:val="16"/>
              </w:rPr>
              <w:t>Użyteczność publiczna / infrastruktura komunalna</w:t>
            </w:r>
          </w:p>
        </w:tc>
        <w:tc>
          <w:tcPr>
            <w:tcW w:w="2740" w:type="dxa"/>
            <w:shd w:val="clear" w:color="000000" w:fill="FDE9D9"/>
            <w:vAlign w:val="center"/>
            <w:hideMark/>
          </w:tcPr>
          <w:p w14:paraId="6EA9BA2E" w14:textId="77777777" w:rsidR="001C55F7" w:rsidRPr="001C55F7" w:rsidRDefault="001C55F7" w:rsidP="001C55F7">
            <w:pPr>
              <w:spacing w:before="0" w:after="0"/>
              <w:jc w:val="center"/>
              <w:rPr>
                <w:color w:val="000000"/>
                <w:sz w:val="16"/>
                <w:szCs w:val="16"/>
              </w:rPr>
            </w:pPr>
            <w:r w:rsidRPr="001C55F7">
              <w:rPr>
                <w:color w:val="000000"/>
                <w:sz w:val="16"/>
                <w:szCs w:val="16"/>
              </w:rPr>
              <w:t>Wymiana sprzętu informatycznego oraz urządzeń elektrycznych w</w:t>
            </w:r>
            <w:r w:rsidRPr="001C55F7">
              <w:rPr>
                <w:color w:val="000000"/>
                <w:sz w:val="16"/>
                <w:szCs w:val="16"/>
              </w:rPr>
              <w:br/>
              <w:t>budynkach użyteczności publicznej</w:t>
            </w:r>
          </w:p>
        </w:tc>
        <w:tc>
          <w:tcPr>
            <w:tcW w:w="1300" w:type="dxa"/>
            <w:shd w:val="clear" w:color="000000" w:fill="FDE9D9"/>
            <w:vAlign w:val="center"/>
            <w:hideMark/>
          </w:tcPr>
          <w:p w14:paraId="00585AE5" w14:textId="77777777" w:rsidR="001C55F7" w:rsidRPr="001C55F7" w:rsidRDefault="001C55F7" w:rsidP="001C55F7">
            <w:pPr>
              <w:spacing w:before="0" w:after="0"/>
              <w:jc w:val="center"/>
              <w:rPr>
                <w:color w:val="000000"/>
                <w:sz w:val="16"/>
                <w:szCs w:val="16"/>
              </w:rPr>
            </w:pPr>
            <w:r w:rsidRPr="001C55F7">
              <w:rPr>
                <w:color w:val="000000"/>
                <w:sz w:val="16"/>
                <w:szCs w:val="16"/>
              </w:rPr>
              <w:t xml:space="preserve">Gmina Gaworzyce </w:t>
            </w:r>
          </w:p>
        </w:tc>
        <w:tc>
          <w:tcPr>
            <w:tcW w:w="2060" w:type="dxa"/>
            <w:shd w:val="clear" w:color="000000" w:fill="FDE9D9"/>
            <w:vAlign w:val="center"/>
            <w:hideMark/>
          </w:tcPr>
          <w:p w14:paraId="58A3B11F" w14:textId="77777777" w:rsidR="001C55F7" w:rsidRPr="001C55F7" w:rsidRDefault="001C55F7" w:rsidP="001C55F7">
            <w:pPr>
              <w:spacing w:before="0" w:after="0"/>
              <w:jc w:val="center"/>
              <w:rPr>
                <w:color w:val="000000"/>
                <w:sz w:val="16"/>
                <w:szCs w:val="16"/>
              </w:rPr>
            </w:pPr>
            <w:r w:rsidRPr="001C55F7">
              <w:rPr>
                <w:color w:val="000000"/>
                <w:sz w:val="16"/>
                <w:szCs w:val="16"/>
              </w:rPr>
              <w:t>2021-2030</w:t>
            </w:r>
          </w:p>
        </w:tc>
      </w:tr>
      <w:tr w:rsidR="00AC5129" w:rsidRPr="001C55F7" w14:paraId="4A499E95" w14:textId="77777777" w:rsidTr="00AC5129">
        <w:trPr>
          <w:trHeight w:val="1842"/>
          <w:jc w:val="center"/>
        </w:trPr>
        <w:tc>
          <w:tcPr>
            <w:tcW w:w="667" w:type="dxa"/>
            <w:shd w:val="clear" w:color="000000" w:fill="FDE9D9"/>
            <w:vAlign w:val="center"/>
            <w:hideMark/>
          </w:tcPr>
          <w:p w14:paraId="0C75AA9E" w14:textId="77777777" w:rsidR="001C55F7" w:rsidRPr="001C55F7" w:rsidRDefault="001C55F7" w:rsidP="001C55F7">
            <w:pPr>
              <w:spacing w:before="0" w:after="0"/>
              <w:jc w:val="center"/>
              <w:rPr>
                <w:color w:val="000000"/>
                <w:sz w:val="16"/>
                <w:szCs w:val="16"/>
              </w:rPr>
            </w:pPr>
            <w:r w:rsidRPr="001C55F7">
              <w:rPr>
                <w:color w:val="000000"/>
                <w:sz w:val="16"/>
                <w:szCs w:val="16"/>
              </w:rPr>
              <w:t>9</w:t>
            </w:r>
          </w:p>
        </w:tc>
        <w:tc>
          <w:tcPr>
            <w:tcW w:w="738" w:type="dxa"/>
            <w:shd w:val="clear" w:color="000000" w:fill="FDE9D9"/>
            <w:vAlign w:val="center"/>
            <w:hideMark/>
          </w:tcPr>
          <w:p w14:paraId="191F1D1B" w14:textId="77777777" w:rsidR="001C55F7" w:rsidRPr="001C55F7" w:rsidRDefault="001C55F7" w:rsidP="001C55F7">
            <w:pPr>
              <w:spacing w:before="0" w:after="0"/>
              <w:jc w:val="center"/>
              <w:rPr>
                <w:color w:val="000000"/>
                <w:sz w:val="16"/>
                <w:szCs w:val="16"/>
              </w:rPr>
            </w:pPr>
            <w:r w:rsidRPr="001C55F7">
              <w:rPr>
                <w:color w:val="000000"/>
                <w:sz w:val="16"/>
                <w:szCs w:val="16"/>
              </w:rPr>
              <w:t>SG09</w:t>
            </w:r>
          </w:p>
        </w:tc>
        <w:tc>
          <w:tcPr>
            <w:tcW w:w="1567" w:type="dxa"/>
            <w:shd w:val="clear" w:color="000000" w:fill="FDE9D9"/>
            <w:vAlign w:val="center"/>
            <w:hideMark/>
          </w:tcPr>
          <w:p w14:paraId="59AC6701" w14:textId="77777777" w:rsidR="001C55F7" w:rsidRPr="001C55F7" w:rsidRDefault="001C55F7" w:rsidP="001C55F7">
            <w:pPr>
              <w:spacing w:before="0" w:after="0"/>
              <w:jc w:val="center"/>
              <w:rPr>
                <w:color w:val="000000"/>
                <w:sz w:val="16"/>
                <w:szCs w:val="16"/>
              </w:rPr>
            </w:pPr>
            <w:r w:rsidRPr="001C55F7">
              <w:rPr>
                <w:color w:val="000000"/>
                <w:sz w:val="16"/>
                <w:szCs w:val="16"/>
              </w:rPr>
              <w:t>Użyteczność publiczna / infrastruktura komunalna</w:t>
            </w:r>
          </w:p>
        </w:tc>
        <w:tc>
          <w:tcPr>
            <w:tcW w:w="2740" w:type="dxa"/>
            <w:shd w:val="clear" w:color="000000" w:fill="FDE9D9"/>
            <w:vAlign w:val="center"/>
            <w:hideMark/>
          </w:tcPr>
          <w:p w14:paraId="45F8752B" w14:textId="77777777" w:rsidR="001C55F7" w:rsidRPr="001C55F7" w:rsidRDefault="001C55F7" w:rsidP="001C55F7">
            <w:pPr>
              <w:spacing w:before="0" w:after="0"/>
              <w:jc w:val="center"/>
              <w:rPr>
                <w:color w:val="000000"/>
                <w:sz w:val="16"/>
                <w:szCs w:val="16"/>
              </w:rPr>
            </w:pPr>
            <w:r w:rsidRPr="001C55F7">
              <w:rPr>
                <w:color w:val="000000"/>
                <w:sz w:val="16"/>
                <w:szCs w:val="16"/>
              </w:rPr>
              <w:t>Zarządzanie energią w budynkach - inteligentne budynki oraz</w:t>
            </w:r>
            <w:r w:rsidRPr="001C55F7">
              <w:rPr>
                <w:color w:val="000000"/>
                <w:sz w:val="16"/>
                <w:szCs w:val="16"/>
              </w:rPr>
              <w:br/>
              <w:t>monitoring energetyczny</w:t>
            </w:r>
          </w:p>
        </w:tc>
        <w:tc>
          <w:tcPr>
            <w:tcW w:w="1300" w:type="dxa"/>
            <w:shd w:val="clear" w:color="000000" w:fill="FDE9D9"/>
            <w:vAlign w:val="center"/>
            <w:hideMark/>
          </w:tcPr>
          <w:p w14:paraId="67B3CA5C" w14:textId="77777777" w:rsidR="001C55F7" w:rsidRPr="001C55F7" w:rsidRDefault="001C55F7" w:rsidP="001C55F7">
            <w:pPr>
              <w:spacing w:before="0" w:after="0"/>
              <w:jc w:val="center"/>
              <w:rPr>
                <w:color w:val="000000"/>
                <w:sz w:val="16"/>
                <w:szCs w:val="16"/>
              </w:rPr>
            </w:pPr>
            <w:r w:rsidRPr="001C55F7">
              <w:rPr>
                <w:color w:val="000000"/>
                <w:sz w:val="16"/>
                <w:szCs w:val="16"/>
              </w:rPr>
              <w:t xml:space="preserve">Gmina Gaworzyce </w:t>
            </w:r>
          </w:p>
        </w:tc>
        <w:tc>
          <w:tcPr>
            <w:tcW w:w="2060" w:type="dxa"/>
            <w:shd w:val="clear" w:color="000000" w:fill="FDE9D9"/>
            <w:vAlign w:val="center"/>
            <w:hideMark/>
          </w:tcPr>
          <w:p w14:paraId="77672028" w14:textId="77777777" w:rsidR="001C55F7" w:rsidRPr="001C55F7" w:rsidRDefault="001C55F7" w:rsidP="001C55F7">
            <w:pPr>
              <w:spacing w:before="0" w:after="0"/>
              <w:jc w:val="center"/>
              <w:rPr>
                <w:color w:val="000000"/>
                <w:sz w:val="16"/>
                <w:szCs w:val="16"/>
              </w:rPr>
            </w:pPr>
            <w:r w:rsidRPr="001C55F7">
              <w:rPr>
                <w:color w:val="000000"/>
                <w:sz w:val="16"/>
                <w:szCs w:val="16"/>
              </w:rPr>
              <w:t>2021-2030</w:t>
            </w:r>
          </w:p>
        </w:tc>
      </w:tr>
      <w:tr w:rsidR="00AC5129" w:rsidRPr="001C55F7" w14:paraId="08EB9D24" w14:textId="77777777" w:rsidTr="00AC5129">
        <w:trPr>
          <w:trHeight w:val="1134"/>
          <w:jc w:val="center"/>
        </w:trPr>
        <w:tc>
          <w:tcPr>
            <w:tcW w:w="667" w:type="dxa"/>
            <w:shd w:val="clear" w:color="000000" w:fill="FDE9D9"/>
            <w:vAlign w:val="center"/>
            <w:hideMark/>
          </w:tcPr>
          <w:p w14:paraId="0555A44E" w14:textId="77777777" w:rsidR="001C55F7" w:rsidRPr="001C55F7" w:rsidRDefault="001C55F7" w:rsidP="001C55F7">
            <w:pPr>
              <w:spacing w:before="0" w:after="0"/>
              <w:jc w:val="center"/>
              <w:rPr>
                <w:color w:val="000000"/>
                <w:sz w:val="16"/>
                <w:szCs w:val="16"/>
              </w:rPr>
            </w:pPr>
            <w:r w:rsidRPr="001C55F7">
              <w:rPr>
                <w:color w:val="000000"/>
                <w:sz w:val="16"/>
                <w:szCs w:val="16"/>
              </w:rPr>
              <w:t>10</w:t>
            </w:r>
          </w:p>
        </w:tc>
        <w:tc>
          <w:tcPr>
            <w:tcW w:w="738" w:type="dxa"/>
            <w:shd w:val="clear" w:color="000000" w:fill="FDE9D9"/>
            <w:vAlign w:val="center"/>
            <w:hideMark/>
          </w:tcPr>
          <w:p w14:paraId="418D0693" w14:textId="77777777" w:rsidR="001C55F7" w:rsidRPr="001C55F7" w:rsidRDefault="001C55F7" w:rsidP="001C55F7">
            <w:pPr>
              <w:spacing w:before="0" w:after="0"/>
              <w:jc w:val="center"/>
              <w:rPr>
                <w:color w:val="000000"/>
                <w:sz w:val="16"/>
                <w:szCs w:val="16"/>
              </w:rPr>
            </w:pPr>
            <w:r w:rsidRPr="001C55F7">
              <w:rPr>
                <w:color w:val="000000"/>
                <w:sz w:val="16"/>
                <w:szCs w:val="16"/>
              </w:rPr>
              <w:t>SG10</w:t>
            </w:r>
          </w:p>
        </w:tc>
        <w:tc>
          <w:tcPr>
            <w:tcW w:w="1567" w:type="dxa"/>
            <w:shd w:val="clear" w:color="000000" w:fill="FDE9D9"/>
            <w:vAlign w:val="center"/>
            <w:hideMark/>
          </w:tcPr>
          <w:p w14:paraId="5A41FEC2" w14:textId="77777777" w:rsidR="001C55F7" w:rsidRPr="001C55F7" w:rsidRDefault="001C55F7" w:rsidP="001C55F7">
            <w:pPr>
              <w:spacing w:before="0" w:after="0"/>
              <w:jc w:val="center"/>
              <w:rPr>
                <w:color w:val="000000"/>
                <w:sz w:val="16"/>
                <w:szCs w:val="16"/>
              </w:rPr>
            </w:pPr>
            <w:r w:rsidRPr="001C55F7">
              <w:rPr>
                <w:color w:val="000000"/>
                <w:sz w:val="16"/>
                <w:szCs w:val="16"/>
              </w:rPr>
              <w:t>Użyteczność publiczna / infrastruktura komunalna</w:t>
            </w:r>
          </w:p>
        </w:tc>
        <w:tc>
          <w:tcPr>
            <w:tcW w:w="2740" w:type="dxa"/>
            <w:shd w:val="clear" w:color="000000" w:fill="FCE4D6"/>
            <w:vAlign w:val="center"/>
            <w:hideMark/>
          </w:tcPr>
          <w:p w14:paraId="30D72BA6" w14:textId="77777777" w:rsidR="001C55F7" w:rsidRPr="001C55F7" w:rsidRDefault="001C55F7" w:rsidP="001C55F7">
            <w:pPr>
              <w:spacing w:before="0" w:after="0"/>
              <w:jc w:val="center"/>
              <w:rPr>
                <w:color w:val="000000"/>
                <w:sz w:val="16"/>
                <w:szCs w:val="16"/>
              </w:rPr>
            </w:pPr>
            <w:r w:rsidRPr="001C55F7">
              <w:rPr>
                <w:color w:val="000000"/>
                <w:sz w:val="16"/>
                <w:szCs w:val="16"/>
              </w:rPr>
              <w:t>Program ograniczenia niskiej emisji poprzez wymianę oświetlenia na energooszczędne</w:t>
            </w:r>
          </w:p>
        </w:tc>
        <w:tc>
          <w:tcPr>
            <w:tcW w:w="1300" w:type="dxa"/>
            <w:shd w:val="clear" w:color="000000" w:fill="FDE9D9"/>
            <w:vAlign w:val="center"/>
            <w:hideMark/>
          </w:tcPr>
          <w:p w14:paraId="49B24A9B" w14:textId="77777777" w:rsidR="001C55F7" w:rsidRPr="001C55F7" w:rsidRDefault="001C55F7" w:rsidP="001C55F7">
            <w:pPr>
              <w:spacing w:before="0" w:after="0"/>
              <w:jc w:val="center"/>
              <w:rPr>
                <w:color w:val="000000"/>
                <w:sz w:val="16"/>
                <w:szCs w:val="16"/>
              </w:rPr>
            </w:pPr>
            <w:r w:rsidRPr="001C55F7">
              <w:rPr>
                <w:color w:val="000000"/>
                <w:sz w:val="16"/>
                <w:szCs w:val="16"/>
              </w:rPr>
              <w:t xml:space="preserve">Gmina Gaworzyce </w:t>
            </w:r>
          </w:p>
        </w:tc>
        <w:tc>
          <w:tcPr>
            <w:tcW w:w="2060" w:type="dxa"/>
            <w:shd w:val="clear" w:color="000000" w:fill="FCE4D6"/>
            <w:vAlign w:val="center"/>
            <w:hideMark/>
          </w:tcPr>
          <w:p w14:paraId="57E50B34" w14:textId="77777777" w:rsidR="001C55F7" w:rsidRPr="001C55F7" w:rsidRDefault="001C55F7" w:rsidP="001C55F7">
            <w:pPr>
              <w:spacing w:before="0" w:after="0"/>
              <w:jc w:val="center"/>
              <w:rPr>
                <w:color w:val="000000"/>
                <w:sz w:val="16"/>
                <w:szCs w:val="16"/>
              </w:rPr>
            </w:pPr>
            <w:r w:rsidRPr="001C55F7">
              <w:rPr>
                <w:color w:val="000000"/>
                <w:sz w:val="16"/>
                <w:szCs w:val="16"/>
              </w:rPr>
              <w:t>2021-2030</w:t>
            </w:r>
          </w:p>
        </w:tc>
      </w:tr>
      <w:tr w:rsidR="00AC5129" w:rsidRPr="001C55F7" w14:paraId="4FE7DF83" w14:textId="77777777" w:rsidTr="00AC5129">
        <w:trPr>
          <w:trHeight w:val="1136"/>
          <w:jc w:val="center"/>
        </w:trPr>
        <w:tc>
          <w:tcPr>
            <w:tcW w:w="667" w:type="dxa"/>
            <w:shd w:val="clear" w:color="000000" w:fill="DDEBF7"/>
            <w:vAlign w:val="center"/>
            <w:hideMark/>
          </w:tcPr>
          <w:p w14:paraId="51F819FC" w14:textId="77777777" w:rsidR="00AC5129" w:rsidRPr="001C55F7" w:rsidRDefault="00AC5129" w:rsidP="00AC5129">
            <w:pPr>
              <w:spacing w:before="0" w:after="0"/>
              <w:jc w:val="center"/>
              <w:rPr>
                <w:color w:val="000000"/>
                <w:sz w:val="16"/>
                <w:szCs w:val="16"/>
              </w:rPr>
            </w:pPr>
            <w:r w:rsidRPr="001C55F7">
              <w:rPr>
                <w:color w:val="000000"/>
                <w:sz w:val="16"/>
                <w:szCs w:val="16"/>
              </w:rPr>
              <w:t>11</w:t>
            </w:r>
          </w:p>
        </w:tc>
        <w:tc>
          <w:tcPr>
            <w:tcW w:w="738" w:type="dxa"/>
            <w:shd w:val="clear" w:color="000000" w:fill="DDEBF7"/>
            <w:vAlign w:val="center"/>
            <w:hideMark/>
          </w:tcPr>
          <w:p w14:paraId="3609C352" w14:textId="77777777" w:rsidR="00AC5129" w:rsidRPr="001C55F7" w:rsidRDefault="00AC5129" w:rsidP="00AC5129">
            <w:pPr>
              <w:spacing w:before="0" w:after="0"/>
              <w:jc w:val="center"/>
              <w:rPr>
                <w:color w:val="000000"/>
                <w:sz w:val="16"/>
                <w:szCs w:val="16"/>
              </w:rPr>
            </w:pPr>
            <w:r w:rsidRPr="001C55F7">
              <w:rPr>
                <w:color w:val="000000"/>
                <w:sz w:val="16"/>
                <w:szCs w:val="16"/>
              </w:rPr>
              <w:t>SG11</w:t>
            </w:r>
          </w:p>
        </w:tc>
        <w:tc>
          <w:tcPr>
            <w:tcW w:w="1567" w:type="dxa"/>
            <w:shd w:val="clear" w:color="000000" w:fill="DDEBF7"/>
            <w:vAlign w:val="center"/>
            <w:hideMark/>
          </w:tcPr>
          <w:p w14:paraId="2F96F469" w14:textId="77777777" w:rsidR="00AC5129" w:rsidRPr="001C55F7" w:rsidRDefault="00AC5129" w:rsidP="00AC5129">
            <w:pPr>
              <w:spacing w:before="0" w:after="0"/>
              <w:jc w:val="center"/>
              <w:rPr>
                <w:color w:val="000000"/>
                <w:sz w:val="16"/>
                <w:szCs w:val="16"/>
              </w:rPr>
            </w:pPr>
            <w:r w:rsidRPr="001C55F7">
              <w:rPr>
                <w:color w:val="000000"/>
                <w:sz w:val="16"/>
                <w:szCs w:val="16"/>
              </w:rPr>
              <w:t>Mieszkalny</w:t>
            </w:r>
          </w:p>
        </w:tc>
        <w:tc>
          <w:tcPr>
            <w:tcW w:w="2740" w:type="dxa"/>
            <w:shd w:val="clear" w:color="000000" w:fill="DDEBF7"/>
            <w:vAlign w:val="center"/>
            <w:hideMark/>
          </w:tcPr>
          <w:p w14:paraId="4D2B2EE5" w14:textId="77777777" w:rsidR="00AC5129" w:rsidRPr="001C55F7" w:rsidRDefault="00AC5129" w:rsidP="00AC5129">
            <w:pPr>
              <w:spacing w:before="0" w:after="0"/>
              <w:jc w:val="center"/>
              <w:rPr>
                <w:color w:val="000000"/>
                <w:sz w:val="16"/>
                <w:szCs w:val="16"/>
              </w:rPr>
            </w:pPr>
            <w:r w:rsidRPr="001C55F7">
              <w:rPr>
                <w:color w:val="000000"/>
                <w:sz w:val="16"/>
                <w:szCs w:val="16"/>
              </w:rPr>
              <w:t>Dotacje na wymianę pieców - program gminny</w:t>
            </w:r>
          </w:p>
        </w:tc>
        <w:tc>
          <w:tcPr>
            <w:tcW w:w="1300" w:type="dxa"/>
            <w:shd w:val="clear" w:color="000000" w:fill="DDEBF7"/>
            <w:vAlign w:val="center"/>
            <w:hideMark/>
          </w:tcPr>
          <w:p w14:paraId="0CB2DD5D" w14:textId="77777777" w:rsidR="00AC5129" w:rsidRPr="001C55F7" w:rsidRDefault="00AC5129" w:rsidP="00AC5129">
            <w:pPr>
              <w:spacing w:before="0" w:after="0"/>
              <w:jc w:val="center"/>
              <w:rPr>
                <w:color w:val="000000"/>
                <w:sz w:val="16"/>
                <w:szCs w:val="16"/>
              </w:rPr>
            </w:pPr>
            <w:r w:rsidRPr="001C55F7">
              <w:rPr>
                <w:color w:val="000000"/>
                <w:sz w:val="16"/>
                <w:szCs w:val="16"/>
              </w:rPr>
              <w:t>Gmina Gaworzyce, mieszkańcy, prywatni inwestorzy</w:t>
            </w:r>
          </w:p>
        </w:tc>
        <w:tc>
          <w:tcPr>
            <w:tcW w:w="2060" w:type="dxa"/>
            <w:shd w:val="clear" w:color="000000" w:fill="DDEBF7"/>
            <w:vAlign w:val="center"/>
            <w:hideMark/>
          </w:tcPr>
          <w:p w14:paraId="44E2E7EA" w14:textId="72C2D753" w:rsidR="00AC5129" w:rsidRPr="001C55F7" w:rsidRDefault="00AC5129" w:rsidP="00AC5129">
            <w:pPr>
              <w:spacing w:before="0" w:after="0"/>
              <w:jc w:val="center"/>
              <w:rPr>
                <w:color w:val="000000"/>
                <w:sz w:val="16"/>
                <w:szCs w:val="16"/>
              </w:rPr>
            </w:pPr>
            <w:r w:rsidRPr="001C55F7">
              <w:rPr>
                <w:color w:val="000000"/>
                <w:sz w:val="16"/>
                <w:szCs w:val="16"/>
              </w:rPr>
              <w:t>2021-2030</w:t>
            </w:r>
          </w:p>
        </w:tc>
      </w:tr>
      <w:tr w:rsidR="00AC5129" w:rsidRPr="001C55F7" w14:paraId="735BB228" w14:textId="77777777" w:rsidTr="00AC5129">
        <w:trPr>
          <w:trHeight w:val="1109"/>
          <w:jc w:val="center"/>
        </w:trPr>
        <w:tc>
          <w:tcPr>
            <w:tcW w:w="667" w:type="dxa"/>
            <w:shd w:val="clear" w:color="000000" w:fill="DDEBF7"/>
            <w:vAlign w:val="center"/>
            <w:hideMark/>
          </w:tcPr>
          <w:p w14:paraId="0D7686D3" w14:textId="77777777" w:rsidR="00AC5129" w:rsidRPr="001C55F7" w:rsidRDefault="00AC5129" w:rsidP="00AC5129">
            <w:pPr>
              <w:spacing w:before="0" w:after="0"/>
              <w:jc w:val="center"/>
              <w:rPr>
                <w:color w:val="000000"/>
                <w:sz w:val="16"/>
                <w:szCs w:val="16"/>
              </w:rPr>
            </w:pPr>
            <w:r w:rsidRPr="001C55F7">
              <w:rPr>
                <w:color w:val="000000"/>
                <w:sz w:val="16"/>
                <w:szCs w:val="16"/>
              </w:rPr>
              <w:t>12</w:t>
            </w:r>
          </w:p>
        </w:tc>
        <w:tc>
          <w:tcPr>
            <w:tcW w:w="738" w:type="dxa"/>
            <w:shd w:val="clear" w:color="000000" w:fill="DDEBF7"/>
            <w:vAlign w:val="center"/>
            <w:hideMark/>
          </w:tcPr>
          <w:p w14:paraId="171F0527" w14:textId="77777777" w:rsidR="00AC5129" w:rsidRPr="001C55F7" w:rsidRDefault="00AC5129" w:rsidP="00AC5129">
            <w:pPr>
              <w:spacing w:before="0" w:after="0"/>
              <w:jc w:val="center"/>
              <w:rPr>
                <w:color w:val="000000"/>
                <w:sz w:val="16"/>
                <w:szCs w:val="16"/>
              </w:rPr>
            </w:pPr>
            <w:r w:rsidRPr="001C55F7">
              <w:rPr>
                <w:color w:val="000000"/>
                <w:sz w:val="16"/>
                <w:szCs w:val="16"/>
              </w:rPr>
              <w:t>SG12</w:t>
            </w:r>
          </w:p>
        </w:tc>
        <w:tc>
          <w:tcPr>
            <w:tcW w:w="1567" w:type="dxa"/>
            <w:shd w:val="clear" w:color="000000" w:fill="DDEBF7"/>
            <w:vAlign w:val="center"/>
            <w:hideMark/>
          </w:tcPr>
          <w:p w14:paraId="1C155AFF" w14:textId="77777777" w:rsidR="00AC5129" w:rsidRPr="001C55F7" w:rsidRDefault="00AC5129" w:rsidP="00AC5129">
            <w:pPr>
              <w:spacing w:before="0" w:after="0"/>
              <w:jc w:val="center"/>
              <w:rPr>
                <w:color w:val="000000"/>
                <w:sz w:val="16"/>
                <w:szCs w:val="16"/>
              </w:rPr>
            </w:pPr>
            <w:r w:rsidRPr="001C55F7">
              <w:rPr>
                <w:color w:val="000000"/>
                <w:sz w:val="16"/>
                <w:szCs w:val="16"/>
              </w:rPr>
              <w:t>Mieszkalny</w:t>
            </w:r>
          </w:p>
        </w:tc>
        <w:tc>
          <w:tcPr>
            <w:tcW w:w="2740" w:type="dxa"/>
            <w:shd w:val="clear" w:color="000000" w:fill="DDEBF7"/>
            <w:vAlign w:val="center"/>
            <w:hideMark/>
          </w:tcPr>
          <w:p w14:paraId="7A50BA75" w14:textId="77777777" w:rsidR="00AC5129" w:rsidRPr="001C55F7" w:rsidRDefault="00AC5129" w:rsidP="00AC5129">
            <w:pPr>
              <w:spacing w:before="0" w:after="0"/>
              <w:jc w:val="center"/>
              <w:rPr>
                <w:color w:val="000000"/>
                <w:sz w:val="16"/>
                <w:szCs w:val="16"/>
              </w:rPr>
            </w:pPr>
            <w:r w:rsidRPr="001C55F7">
              <w:rPr>
                <w:color w:val="000000"/>
                <w:sz w:val="16"/>
                <w:szCs w:val="16"/>
              </w:rPr>
              <w:t>Modernizacja systemów grzewczych i odnawialne źródła energii w sektorze mieszkalnym i mieszkalno-usługowym</w:t>
            </w:r>
          </w:p>
        </w:tc>
        <w:tc>
          <w:tcPr>
            <w:tcW w:w="1300" w:type="dxa"/>
            <w:shd w:val="clear" w:color="000000" w:fill="DDEBF7"/>
            <w:vAlign w:val="center"/>
            <w:hideMark/>
          </w:tcPr>
          <w:p w14:paraId="060E01D5" w14:textId="77777777" w:rsidR="00AC5129" w:rsidRPr="001C55F7" w:rsidRDefault="00AC5129" w:rsidP="00AC5129">
            <w:pPr>
              <w:spacing w:before="0" w:after="0"/>
              <w:jc w:val="center"/>
              <w:rPr>
                <w:color w:val="000000"/>
                <w:sz w:val="16"/>
                <w:szCs w:val="16"/>
              </w:rPr>
            </w:pPr>
            <w:r w:rsidRPr="001C55F7">
              <w:rPr>
                <w:color w:val="000000"/>
                <w:sz w:val="16"/>
                <w:szCs w:val="16"/>
              </w:rPr>
              <w:t>prywatni inwestorzy</w:t>
            </w:r>
          </w:p>
        </w:tc>
        <w:tc>
          <w:tcPr>
            <w:tcW w:w="2060" w:type="dxa"/>
            <w:shd w:val="clear" w:color="000000" w:fill="DDEBF7"/>
            <w:vAlign w:val="center"/>
            <w:hideMark/>
          </w:tcPr>
          <w:p w14:paraId="62690E6F" w14:textId="148EAC53" w:rsidR="00AC5129" w:rsidRPr="001C55F7" w:rsidRDefault="00AC5129" w:rsidP="00AC5129">
            <w:pPr>
              <w:spacing w:before="0" w:after="0"/>
              <w:jc w:val="center"/>
              <w:rPr>
                <w:color w:val="000000"/>
                <w:sz w:val="16"/>
                <w:szCs w:val="16"/>
              </w:rPr>
            </w:pPr>
            <w:r w:rsidRPr="001C55F7">
              <w:rPr>
                <w:color w:val="000000"/>
                <w:sz w:val="16"/>
                <w:szCs w:val="16"/>
              </w:rPr>
              <w:t>2021-2030</w:t>
            </w:r>
          </w:p>
        </w:tc>
      </w:tr>
      <w:tr w:rsidR="00AC5129" w:rsidRPr="001C55F7" w14:paraId="5D1F91AA" w14:textId="77777777" w:rsidTr="00AC5129">
        <w:trPr>
          <w:trHeight w:val="1125"/>
          <w:jc w:val="center"/>
        </w:trPr>
        <w:tc>
          <w:tcPr>
            <w:tcW w:w="667" w:type="dxa"/>
            <w:shd w:val="clear" w:color="000000" w:fill="DDEBF7"/>
            <w:vAlign w:val="center"/>
            <w:hideMark/>
          </w:tcPr>
          <w:p w14:paraId="1FCE8FB6" w14:textId="77777777" w:rsidR="00AC5129" w:rsidRPr="001C55F7" w:rsidRDefault="00AC5129" w:rsidP="00AC5129">
            <w:pPr>
              <w:spacing w:before="0" w:after="0"/>
              <w:jc w:val="center"/>
              <w:rPr>
                <w:color w:val="000000"/>
                <w:sz w:val="16"/>
                <w:szCs w:val="16"/>
              </w:rPr>
            </w:pPr>
            <w:r w:rsidRPr="001C55F7">
              <w:rPr>
                <w:color w:val="000000"/>
                <w:sz w:val="16"/>
                <w:szCs w:val="16"/>
              </w:rPr>
              <w:t>13</w:t>
            </w:r>
          </w:p>
        </w:tc>
        <w:tc>
          <w:tcPr>
            <w:tcW w:w="738" w:type="dxa"/>
            <w:shd w:val="clear" w:color="000000" w:fill="DDEBF7"/>
            <w:vAlign w:val="center"/>
            <w:hideMark/>
          </w:tcPr>
          <w:p w14:paraId="526BF13D" w14:textId="77777777" w:rsidR="00AC5129" w:rsidRPr="001C55F7" w:rsidRDefault="00AC5129" w:rsidP="00AC5129">
            <w:pPr>
              <w:spacing w:before="0" w:after="0"/>
              <w:jc w:val="center"/>
              <w:rPr>
                <w:color w:val="000000"/>
                <w:sz w:val="16"/>
                <w:szCs w:val="16"/>
              </w:rPr>
            </w:pPr>
            <w:r w:rsidRPr="001C55F7">
              <w:rPr>
                <w:color w:val="000000"/>
                <w:sz w:val="16"/>
                <w:szCs w:val="16"/>
              </w:rPr>
              <w:t>SG13</w:t>
            </w:r>
          </w:p>
        </w:tc>
        <w:tc>
          <w:tcPr>
            <w:tcW w:w="1567" w:type="dxa"/>
            <w:shd w:val="clear" w:color="000000" w:fill="DDEBF7"/>
            <w:vAlign w:val="center"/>
            <w:hideMark/>
          </w:tcPr>
          <w:p w14:paraId="12128CE0" w14:textId="77777777" w:rsidR="00AC5129" w:rsidRPr="001C55F7" w:rsidRDefault="00AC5129" w:rsidP="00AC5129">
            <w:pPr>
              <w:spacing w:before="0" w:after="0"/>
              <w:jc w:val="center"/>
              <w:rPr>
                <w:color w:val="000000"/>
                <w:sz w:val="16"/>
                <w:szCs w:val="16"/>
              </w:rPr>
            </w:pPr>
            <w:r w:rsidRPr="001C55F7">
              <w:rPr>
                <w:color w:val="000000"/>
                <w:sz w:val="16"/>
                <w:szCs w:val="16"/>
              </w:rPr>
              <w:t>Mieszkalny</w:t>
            </w:r>
          </w:p>
        </w:tc>
        <w:tc>
          <w:tcPr>
            <w:tcW w:w="2740" w:type="dxa"/>
            <w:shd w:val="clear" w:color="000000" w:fill="DDEBF7"/>
            <w:vAlign w:val="center"/>
            <w:hideMark/>
          </w:tcPr>
          <w:p w14:paraId="6CB32D70" w14:textId="77777777" w:rsidR="00AC5129" w:rsidRPr="001C55F7" w:rsidRDefault="00AC5129" w:rsidP="00AC5129">
            <w:pPr>
              <w:spacing w:before="0" w:after="0"/>
              <w:jc w:val="center"/>
              <w:rPr>
                <w:color w:val="000000"/>
                <w:sz w:val="16"/>
                <w:szCs w:val="16"/>
              </w:rPr>
            </w:pPr>
            <w:r w:rsidRPr="001C55F7">
              <w:rPr>
                <w:color w:val="000000"/>
                <w:sz w:val="16"/>
                <w:szCs w:val="16"/>
              </w:rPr>
              <w:t>Organizacja akcji społecznych związanych z ograniczeniem emisji, efektywnością energetyczną oraz wykorzystaniem odnawialnych źródeł energii</w:t>
            </w:r>
          </w:p>
        </w:tc>
        <w:tc>
          <w:tcPr>
            <w:tcW w:w="1300" w:type="dxa"/>
            <w:shd w:val="clear" w:color="000000" w:fill="DDEBF7"/>
            <w:vAlign w:val="center"/>
            <w:hideMark/>
          </w:tcPr>
          <w:p w14:paraId="30E30724" w14:textId="77777777" w:rsidR="00AC5129" w:rsidRPr="001C55F7" w:rsidRDefault="00AC5129" w:rsidP="00AC5129">
            <w:pPr>
              <w:spacing w:before="0" w:after="0"/>
              <w:jc w:val="center"/>
              <w:rPr>
                <w:color w:val="000000"/>
                <w:sz w:val="16"/>
                <w:szCs w:val="16"/>
              </w:rPr>
            </w:pPr>
            <w:r w:rsidRPr="001C55F7">
              <w:rPr>
                <w:color w:val="000000"/>
                <w:sz w:val="16"/>
                <w:szCs w:val="16"/>
              </w:rPr>
              <w:t xml:space="preserve">Gmina Gaworzyce </w:t>
            </w:r>
          </w:p>
        </w:tc>
        <w:tc>
          <w:tcPr>
            <w:tcW w:w="2060" w:type="dxa"/>
            <w:vMerge w:val="restart"/>
            <w:shd w:val="clear" w:color="000000" w:fill="DDEBF7"/>
            <w:vAlign w:val="center"/>
            <w:hideMark/>
          </w:tcPr>
          <w:p w14:paraId="1095C7D3" w14:textId="7F3CA9D5" w:rsidR="00AC5129" w:rsidRPr="001C55F7" w:rsidRDefault="00AC5129" w:rsidP="00AC5129">
            <w:pPr>
              <w:spacing w:before="0" w:after="0"/>
              <w:jc w:val="center"/>
              <w:rPr>
                <w:color w:val="000000"/>
                <w:sz w:val="16"/>
                <w:szCs w:val="16"/>
              </w:rPr>
            </w:pPr>
            <w:r w:rsidRPr="001C55F7">
              <w:rPr>
                <w:color w:val="000000"/>
                <w:sz w:val="16"/>
                <w:szCs w:val="16"/>
              </w:rPr>
              <w:t>2021-2030</w:t>
            </w:r>
          </w:p>
        </w:tc>
      </w:tr>
      <w:tr w:rsidR="00AC5129" w:rsidRPr="001C55F7" w14:paraId="18B3BAA9" w14:textId="77777777" w:rsidTr="00AC5129">
        <w:trPr>
          <w:trHeight w:val="900"/>
          <w:jc w:val="center"/>
        </w:trPr>
        <w:tc>
          <w:tcPr>
            <w:tcW w:w="667" w:type="dxa"/>
            <w:shd w:val="clear" w:color="000000" w:fill="DDEBF7"/>
            <w:vAlign w:val="center"/>
            <w:hideMark/>
          </w:tcPr>
          <w:p w14:paraId="1F240073" w14:textId="77777777" w:rsidR="001C55F7" w:rsidRPr="001C55F7" w:rsidRDefault="001C55F7" w:rsidP="001C55F7">
            <w:pPr>
              <w:spacing w:before="0" w:after="0"/>
              <w:jc w:val="center"/>
              <w:rPr>
                <w:color w:val="000000"/>
                <w:sz w:val="16"/>
                <w:szCs w:val="16"/>
              </w:rPr>
            </w:pPr>
            <w:r w:rsidRPr="001C55F7">
              <w:rPr>
                <w:color w:val="000000"/>
                <w:sz w:val="16"/>
                <w:szCs w:val="16"/>
              </w:rPr>
              <w:t>14</w:t>
            </w:r>
          </w:p>
        </w:tc>
        <w:tc>
          <w:tcPr>
            <w:tcW w:w="738" w:type="dxa"/>
            <w:shd w:val="clear" w:color="000000" w:fill="DDEBF7"/>
            <w:vAlign w:val="center"/>
            <w:hideMark/>
          </w:tcPr>
          <w:p w14:paraId="4331FF83" w14:textId="77777777" w:rsidR="001C55F7" w:rsidRPr="001C55F7" w:rsidRDefault="001C55F7" w:rsidP="001C55F7">
            <w:pPr>
              <w:spacing w:before="0" w:after="0"/>
              <w:jc w:val="center"/>
              <w:rPr>
                <w:color w:val="000000"/>
                <w:sz w:val="16"/>
                <w:szCs w:val="16"/>
              </w:rPr>
            </w:pPr>
            <w:r w:rsidRPr="001C55F7">
              <w:rPr>
                <w:color w:val="000000"/>
                <w:sz w:val="16"/>
                <w:szCs w:val="16"/>
              </w:rPr>
              <w:t>SG14</w:t>
            </w:r>
          </w:p>
        </w:tc>
        <w:tc>
          <w:tcPr>
            <w:tcW w:w="1567" w:type="dxa"/>
            <w:shd w:val="clear" w:color="000000" w:fill="DDEBF7"/>
            <w:vAlign w:val="center"/>
            <w:hideMark/>
          </w:tcPr>
          <w:p w14:paraId="70242638" w14:textId="77777777" w:rsidR="001C55F7" w:rsidRPr="001C55F7" w:rsidRDefault="001C55F7" w:rsidP="001C55F7">
            <w:pPr>
              <w:spacing w:before="0" w:after="0"/>
              <w:jc w:val="center"/>
              <w:rPr>
                <w:color w:val="000000"/>
                <w:sz w:val="16"/>
                <w:szCs w:val="16"/>
              </w:rPr>
            </w:pPr>
            <w:r w:rsidRPr="001C55F7">
              <w:rPr>
                <w:color w:val="000000"/>
                <w:sz w:val="16"/>
                <w:szCs w:val="16"/>
              </w:rPr>
              <w:t>Mieszkalny</w:t>
            </w:r>
          </w:p>
        </w:tc>
        <w:tc>
          <w:tcPr>
            <w:tcW w:w="2740" w:type="dxa"/>
            <w:shd w:val="clear" w:color="000000" w:fill="DDEBF7"/>
            <w:vAlign w:val="center"/>
            <w:hideMark/>
          </w:tcPr>
          <w:p w14:paraId="35DB262F" w14:textId="77777777" w:rsidR="001C55F7" w:rsidRPr="001C55F7" w:rsidRDefault="001C55F7" w:rsidP="001C55F7">
            <w:pPr>
              <w:spacing w:before="0" w:after="0"/>
              <w:jc w:val="center"/>
              <w:rPr>
                <w:color w:val="000000"/>
                <w:sz w:val="16"/>
                <w:szCs w:val="16"/>
              </w:rPr>
            </w:pPr>
            <w:r w:rsidRPr="001C55F7">
              <w:rPr>
                <w:color w:val="000000"/>
                <w:sz w:val="16"/>
                <w:szCs w:val="16"/>
              </w:rPr>
              <w:t>Wzrost wykorzystania odnawialnych źródeł energii w budynkach mieszkalnych i innych użytkowych, w tym montaż paneli fotowoltaicznych</w:t>
            </w:r>
          </w:p>
        </w:tc>
        <w:tc>
          <w:tcPr>
            <w:tcW w:w="1300" w:type="dxa"/>
            <w:shd w:val="clear" w:color="000000" w:fill="DDEBF7"/>
            <w:vAlign w:val="center"/>
            <w:hideMark/>
          </w:tcPr>
          <w:p w14:paraId="3354AC05" w14:textId="77777777" w:rsidR="001C55F7" w:rsidRPr="001C55F7" w:rsidRDefault="001C55F7" w:rsidP="001C55F7">
            <w:pPr>
              <w:spacing w:before="0" w:after="0"/>
              <w:jc w:val="center"/>
              <w:rPr>
                <w:color w:val="000000"/>
                <w:sz w:val="16"/>
                <w:szCs w:val="16"/>
              </w:rPr>
            </w:pPr>
            <w:r w:rsidRPr="001C55F7">
              <w:rPr>
                <w:color w:val="000000"/>
                <w:sz w:val="16"/>
                <w:szCs w:val="16"/>
              </w:rPr>
              <w:t>prywatni inwestorzy</w:t>
            </w:r>
          </w:p>
        </w:tc>
        <w:tc>
          <w:tcPr>
            <w:tcW w:w="2060" w:type="dxa"/>
            <w:vMerge/>
            <w:vAlign w:val="center"/>
            <w:hideMark/>
          </w:tcPr>
          <w:p w14:paraId="52581894" w14:textId="77777777" w:rsidR="001C55F7" w:rsidRPr="001C55F7" w:rsidRDefault="001C55F7" w:rsidP="001C55F7">
            <w:pPr>
              <w:spacing w:before="0" w:after="0"/>
              <w:jc w:val="left"/>
              <w:rPr>
                <w:color w:val="000000"/>
                <w:sz w:val="16"/>
                <w:szCs w:val="16"/>
              </w:rPr>
            </w:pPr>
          </w:p>
        </w:tc>
      </w:tr>
      <w:tr w:rsidR="00AC5129" w:rsidRPr="001C55F7" w14:paraId="25DDC59A" w14:textId="77777777" w:rsidTr="00AC5129">
        <w:trPr>
          <w:trHeight w:val="1590"/>
          <w:jc w:val="center"/>
        </w:trPr>
        <w:tc>
          <w:tcPr>
            <w:tcW w:w="667" w:type="dxa"/>
            <w:shd w:val="clear" w:color="000000" w:fill="FFFF99"/>
            <w:vAlign w:val="center"/>
            <w:hideMark/>
          </w:tcPr>
          <w:p w14:paraId="420CB784" w14:textId="77777777" w:rsidR="001C55F7" w:rsidRPr="001C55F7" w:rsidRDefault="001C55F7" w:rsidP="001C55F7">
            <w:pPr>
              <w:spacing w:before="0" w:after="0"/>
              <w:jc w:val="center"/>
              <w:rPr>
                <w:color w:val="000000"/>
                <w:sz w:val="16"/>
                <w:szCs w:val="16"/>
              </w:rPr>
            </w:pPr>
            <w:r w:rsidRPr="001C55F7">
              <w:rPr>
                <w:color w:val="000000"/>
                <w:sz w:val="16"/>
                <w:szCs w:val="16"/>
              </w:rPr>
              <w:t>15</w:t>
            </w:r>
          </w:p>
        </w:tc>
        <w:tc>
          <w:tcPr>
            <w:tcW w:w="738" w:type="dxa"/>
            <w:shd w:val="clear" w:color="000000" w:fill="FFFF99"/>
            <w:vAlign w:val="center"/>
            <w:hideMark/>
          </w:tcPr>
          <w:p w14:paraId="7CE91FC9" w14:textId="77777777" w:rsidR="001C55F7" w:rsidRPr="001C55F7" w:rsidRDefault="001C55F7" w:rsidP="001C55F7">
            <w:pPr>
              <w:spacing w:before="0" w:after="0"/>
              <w:jc w:val="center"/>
              <w:rPr>
                <w:color w:val="000000"/>
                <w:sz w:val="16"/>
                <w:szCs w:val="16"/>
              </w:rPr>
            </w:pPr>
            <w:r w:rsidRPr="001C55F7">
              <w:rPr>
                <w:color w:val="000000"/>
                <w:sz w:val="16"/>
                <w:szCs w:val="16"/>
              </w:rPr>
              <w:t>SG15</w:t>
            </w:r>
          </w:p>
        </w:tc>
        <w:tc>
          <w:tcPr>
            <w:tcW w:w="1567" w:type="dxa"/>
            <w:shd w:val="clear" w:color="000000" w:fill="FFFF99"/>
            <w:vAlign w:val="center"/>
            <w:hideMark/>
          </w:tcPr>
          <w:p w14:paraId="1675643F" w14:textId="77777777" w:rsidR="001C55F7" w:rsidRPr="001C55F7" w:rsidRDefault="001C55F7" w:rsidP="001C55F7">
            <w:pPr>
              <w:spacing w:before="0" w:after="0"/>
              <w:jc w:val="center"/>
              <w:rPr>
                <w:color w:val="000000"/>
                <w:sz w:val="16"/>
                <w:szCs w:val="16"/>
              </w:rPr>
            </w:pPr>
            <w:r w:rsidRPr="001C55F7">
              <w:rPr>
                <w:color w:val="000000"/>
                <w:sz w:val="16"/>
                <w:szCs w:val="16"/>
              </w:rPr>
              <w:t>Handel, usługi, przedsiębiorstwa</w:t>
            </w:r>
          </w:p>
        </w:tc>
        <w:tc>
          <w:tcPr>
            <w:tcW w:w="2740" w:type="dxa"/>
            <w:shd w:val="clear" w:color="000000" w:fill="FFFF99"/>
            <w:vAlign w:val="center"/>
            <w:hideMark/>
          </w:tcPr>
          <w:p w14:paraId="3093930A" w14:textId="77777777" w:rsidR="001C55F7" w:rsidRPr="001C55F7" w:rsidRDefault="001C55F7" w:rsidP="001C55F7">
            <w:pPr>
              <w:spacing w:before="0" w:after="0"/>
              <w:jc w:val="center"/>
              <w:rPr>
                <w:color w:val="000000"/>
                <w:sz w:val="16"/>
                <w:szCs w:val="16"/>
              </w:rPr>
            </w:pPr>
            <w:r w:rsidRPr="001C55F7">
              <w:rPr>
                <w:color w:val="000000"/>
                <w:sz w:val="16"/>
                <w:szCs w:val="16"/>
              </w:rPr>
              <w:t>Ograniczanie niskiej emisji na terenie Gminy Gaworzyce - działania związane z dofinasowaniem wymiany źródeł ciepła w budynkach przedsiębiorstw</w:t>
            </w:r>
          </w:p>
        </w:tc>
        <w:tc>
          <w:tcPr>
            <w:tcW w:w="1300" w:type="dxa"/>
            <w:shd w:val="clear" w:color="000000" w:fill="FFFF99"/>
            <w:vAlign w:val="center"/>
            <w:hideMark/>
          </w:tcPr>
          <w:p w14:paraId="287CAB6B" w14:textId="77777777" w:rsidR="001C55F7" w:rsidRPr="001C55F7" w:rsidRDefault="001C55F7" w:rsidP="001C55F7">
            <w:pPr>
              <w:spacing w:before="0" w:after="0"/>
              <w:jc w:val="center"/>
              <w:rPr>
                <w:color w:val="000000"/>
                <w:sz w:val="16"/>
                <w:szCs w:val="16"/>
              </w:rPr>
            </w:pPr>
            <w:r w:rsidRPr="001C55F7">
              <w:rPr>
                <w:color w:val="000000"/>
                <w:sz w:val="16"/>
                <w:szCs w:val="16"/>
              </w:rPr>
              <w:t>prywatni inwestorzy</w:t>
            </w:r>
          </w:p>
        </w:tc>
        <w:tc>
          <w:tcPr>
            <w:tcW w:w="2060" w:type="dxa"/>
            <w:shd w:val="clear" w:color="000000" w:fill="FFFF99"/>
            <w:vAlign w:val="center"/>
            <w:hideMark/>
          </w:tcPr>
          <w:p w14:paraId="51C8F7F8" w14:textId="77777777" w:rsidR="001C55F7" w:rsidRPr="001C55F7" w:rsidRDefault="001C55F7" w:rsidP="001C55F7">
            <w:pPr>
              <w:spacing w:before="0" w:after="0"/>
              <w:jc w:val="center"/>
              <w:rPr>
                <w:color w:val="000000"/>
                <w:sz w:val="16"/>
                <w:szCs w:val="16"/>
              </w:rPr>
            </w:pPr>
            <w:r w:rsidRPr="001C55F7">
              <w:rPr>
                <w:color w:val="000000"/>
                <w:sz w:val="16"/>
                <w:szCs w:val="16"/>
              </w:rPr>
              <w:t>2021-2030</w:t>
            </w:r>
          </w:p>
        </w:tc>
      </w:tr>
      <w:tr w:rsidR="00AC5129" w:rsidRPr="001C55F7" w14:paraId="39FFB62B" w14:textId="77777777" w:rsidTr="00AC5129">
        <w:trPr>
          <w:trHeight w:val="1365"/>
          <w:jc w:val="center"/>
        </w:trPr>
        <w:tc>
          <w:tcPr>
            <w:tcW w:w="667" w:type="dxa"/>
            <w:shd w:val="clear" w:color="000000" w:fill="FFFF99"/>
            <w:vAlign w:val="center"/>
            <w:hideMark/>
          </w:tcPr>
          <w:p w14:paraId="47F27CFC" w14:textId="77777777" w:rsidR="001C55F7" w:rsidRPr="001C55F7" w:rsidRDefault="001C55F7" w:rsidP="001C55F7">
            <w:pPr>
              <w:spacing w:before="0" w:after="0"/>
              <w:jc w:val="center"/>
              <w:rPr>
                <w:color w:val="000000"/>
                <w:sz w:val="16"/>
                <w:szCs w:val="16"/>
              </w:rPr>
            </w:pPr>
            <w:r w:rsidRPr="001C55F7">
              <w:rPr>
                <w:color w:val="000000"/>
                <w:sz w:val="16"/>
                <w:szCs w:val="16"/>
              </w:rPr>
              <w:t>16</w:t>
            </w:r>
          </w:p>
        </w:tc>
        <w:tc>
          <w:tcPr>
            <w:tcW w:w="738" w:type="dxa"/>
            <w:shd w:val="clear" w:color="000000" w:fill="FFFF99"/>
            <w:vAlign w:val="center"/>
            <w:hideMark/>
          </w:tcPr>
          <w:p w14:paraId="3CB1B9CC" w14:textId="77777777" w:rsidR="001C55F7" w:rsidRPr="001C55F7" w:rsidRDefault="001C55F7" w:rsidP="001C55F7">
            <w:pPr>
              <w:spacing w:before="0" w:after="0"/>
              <w:jc w:val="center"/>
              <w:rPr>
                <w:color w:val="000000"/>
                <w:sz w:val="16"/>
                <w:szCs w:val="16"/>
              </w:rPr>
            </w:pPr>
            <w:r w:rsidRPr="001C55F7">
              <w:rPr>
                <w:color w:val="000000"/>
                <w:sz w:val="16"/>
                <w:szCs w:val="16"/>
              </w:rPr>
              <w:t>SG16</w:t>
            </w:r>
          </w:p>
        </w:tc>
        <w:tc>
          <w:tcPr>
            <w:tcW w:w="1567" w:type="dxa"/>
            <w:shd w:val="clear" w:color="000000" w:fill="FFFF99"/>
            <w:vAlign w:val="center"/>
            <w:hideMark/>
          </w:tcPr>
          <w:p w14:paraId="09319051" w14:textId="77777777" w:rsidR="001C55F7" w:rsidRPr="001C55F7" w:rsidRDefault="001C55F7" w:rsidP="001C55F7">
            <w:pPr>
              <w:spacing w:before="0" w:after="0"/>
              <w:jc w:val="center"/>
              <w:rPr>
                <w:color w:val="000000"/>
                <w:sz w:val="16"/>
                <w:szCs w:val="16"/>
              </w:rPr>
            </w:pPr>
            <w:r w:rsidRPr="001C55F7">
              <w:rPr>
                <w:color w:val="000000"/>
                <w:sz w:val="16"/>
                <w:szCs w:val="16"/>
              </w:rPr>
              <w:t>Handel, usługi, przedsiębiorstwa</w:t>
            </w:r>
          </w:p>
        </w:tc>
        <w:tc>
          <w:tcPr>
            <w:tcW w:w="2740" w:type="dxa"/>
            <w:shd w:val="clear" w:color="000000" w:fill="FFFF99"/>
            <w:vAlign w:val="center"/>
            <w:hideMark/>
          </w:tcPr>
          <w:p w14:paraId="4D7A38A9" w14:textId="77777777" w:rsidR="001C55F7" w:rsidRPr="001C55F7" w:rsidRDefault="001C55F7" w:rsidP="001C55F7">
            <w:pPr>
              <w:spacing w:before="0" w:after="0"/>
              <w:jc w:val="center"/>
              <w:rPr>
                <w:color w:val="000000"/>
                <w:sz w:val="16"/>
                <w:szCs w:val="16"/>
              </w:rPr>
            </w:pPr>
            <w:r w:rsidRPr="001C55F7">
              <w:rPr>
                <w:color w:val="000000"/>
                <w:sz w:val="16"/>
                <w:szCs w:val="16"/>
              </w:rPr>
              <w:t>Wzrost wykorzystania odnawialnych źródeł energii w budynkach przedsiębiorstw, w tym montaż paneli fotowoltaicznych</w:t>
            </w:r>
          </w:p>
        </w:tc>
        <w:tc>
          <w:tcPr>
            <w:tcW w:w="1300" w:type="dxa"/>
            <w:shd w:val="clear" w:color="000000" w:fill="FFFF99"/>
            <w:vAlign w:val="center"/>
            <w:hideMark/>
          </w:tcPr>
          <w:p w14:paraId="64DC7EF0" w14:textId="77777777" w:rsidR="001C55F7" w:rsidRPr="001C55F7" w:rsidRDefault="001C55F7" w:rsidP="001C55F7">
            <w:pPr>
              <w:spacing w:before="0" w:after="0"/>
              <w:jc w:val="center"/>
              <w:rPr>
                <w:color w:val="000000"/>
                <w:sz w:val="16"/>
                <w:szCs w:val="16"/>
              </w:rPr>
            </w:pPr>
            <w:r w:rsidRPr="001C55F7">
              <w:rPr>
                <w:color w:val="000000"/>
                <w:sz w:val="16"/>
                <w:szCs w:val="16"/>
              </w:rPr>
              <w:t>prywatni inwestorzy</w:t>
            </w:r>
          </w:p>
        </w:tc>
        <w:tc>
          <w:tcPr>
            <w:tcW w:w="2060" w:type="dxa"/>
            <w:shd w:val="clear" w:color="000000" w:fill="FFFF99"/>
            <w:vAlign w:val="center"/>
            <w:hideMark/>
          </w:tcPr>
          <w:p w14:paraId="79FEAB54" w14:textId="77777777" w:rsidR="001C55F7" w:rsidRPr="001C55F7" w:rsidRDefault="001C55F7" w:rsidP="001C55F7">
            <w:pPr>
              <w:spacing w:before="0" w:after="0"/>
              <w:jc w:val="center"/>
              <w:rPr>
                <w:color w:val="000000"/>
                <w:sz w:val="16"/>
                <w:szCs w:val="16"/>
              </w:rPr>
            </w:pPr>
            <w:r w:rsidRPr="001C55F7">
              <w:rPr>
                <w:color w:val="000000"/>
                <w:sz w:val="16"/>
                <w:szCs w:val="16"/>
              </w:rPr>
              <w:t>2021-2030</w:t>
            </w:r>
          </w:p>
        </w:tc>
      </w:tr>
      <w:tr w:rsidR="00AC5129" w:rsidRPr="001C55F7" w14:paraId="1670AB32" w14:textId="77777777" w:rsidTr="00AC5129">
        <w:trPr>
          <w:trHeight w:val="1069"/>
          <w:jc w:val="center"/>
        </w:trPr>
        <w:tc>
          <w:tcPr>
            <w:tcW w:w="667" w:type="dxa"/>
            <w:shd w:val="clear" w:color="000000" w:fill="E2EFDA"/>
            <w:vAlign w:val="center"/>
            <w:hideMark/>
          </w:tcPr>
          <w:p w14:paraId="21FC64D1" w14:textId="77777777" w:rsidR="001C55F7" w:rsidRPr="001C55F7" w:rsidRDefault="001C55F7" w:rsidP="001C55F7">
            <w:pPr>
              <w:spacing w:before="0" w:after="0"/>
              <w:jc w:val="center"/>
              <w:rPr>
                <w:color w:val="000000"/>
                <w:sz w:val="16"/>
                <w:szCs w:val="16"/>
              </w:rPr>
            </w:pPr>
            <w:r w:rsidRPr="001C55F7">
              <w:rPr>
                <w:color w:val="000000"/>
                <w:sz w:val="16"/>
                <w:szCs w:val="16"/>
              </w:rPr>
              <w:t>17</w:t>
            </w:r>
          </w:p>
        </w:tc>
        <w:tc>
          <w:tcPr>
            <w:tcW w:w="738" w:type="dxa"/>
            <w:shd w:val="clear" w:color="000000" w:fill="E2EFDA"/>
            <w:vAlign w:val="center"/>
            <w:hideMark/>
          </w:tcPr>
          <w:p w14:paraId="6AB46D8E" w14:textId="77777777" w:rsidR="001C55F7" w:rsidRPr="001C55F7" w:rsidRDefault="001C55F7" w:rsidP="001C55F7">
            <w:pPr>
              <w:spacing w:before="0" w:after="0"/>
              <w:jc w:val="center"/>
              <w:rPr>
                <w:color w:val="000000"/>
                <w:sz w:val="16"/>
                <w:szCs w:val="16"/>
              </w:rPr>
            </w:pPr>
            <w:r w:rsidRPr="001C55F7">
              <w:rPr>
                <w:color w:val="000000"/>
                <w:sz w:val="16"/>
                <w:szCs w:val="16"/>
              </w:rPr>
              <w:t>SG17</w:t>
            </w:r>
          </w:p>
        </w:tc>
        <w:tc>
          <w:tcPr>
            <w:tcW w:w="1567" w:type="dxa"/>
            <w:shd w:val="clear" w:color="000000" w:fill="E2EFDA"/>
            <w:vAlign w:val="center"/>
            <w:hideMark/>
          </w:tcPr>
          <w:p w14:paraId="26DBD34E" w14:textId="77777777" w:rsidR="001C55F7" w:rsidRPr="001C55F7" w:rsidRDefault="001C55F7" w:rsidP="001C55F7">
            <w:pPr>
              <w:spacing w:before="0" w:after="0"/>
              <w:jc w:val="center"/>
              <w:rPr>
                <w:color w:val="000000"/>
                <w:sz w:val="16"/>
                <w:szCs w:val="16"/>
              </w:rPr>
            </w:pPr>
            <w:r w:rsidRPr="001C55F7">
              <w:rPr>
                <w:color w:val="000000"/>
                <w:sz w:val="16"/>
                <w:szCs w:val="16"/>
              </w:rPr>
              <w:t>Transport</w:t>
            </w:r>
          </w:p>
        </w:tc>
        <w:tc>
          <w:tcPr>
            <w:tcW w:w="2740" w:type="dxa"/>
            <w:shd w:val="clear" w:color="000000" w:fill="E2EFDA"/>
            <w:vAlign w:val="center"/>
            <w:hideMark/>
          </w:tcPr>
          <w:p w14:paraId="5A460E55" w14:textId="77777777" w:rsidR="001C55F7" w:rsidRPr="001C55F7" w:rsidRDefault="001C55F7" w:rsidP="001C55F7">
            <w:pPr>
              <w:spacing w:before="0" w:after="0"/>
              <w:jc w:val="center"/>
              <w:rPr>
                <w:color w:val="000000"/>
                <w:sz w:val="16"/>
                <w:szCs w:val="16"/>
              </w:rPr>
            </w:pPr>
            <w:r w:rsidRPr="001C55F7">
              <w:rPr>
                <w:color w:val="000000"/>
                <w:sz w:val="16"/>
                <w:szCs w:val="16"/>
              </w:rPr>
              <w:t>Przygotowanie i przeprowadzenie kampanii społecznych związanych efektywnym i ekologicznym transportem (m.in. ecodriving, carpooling)</w:t>
            </w:r>
          </w:p>
        </w:tc>
        <w:tc>
          <w:tcPr>
            <w:tcW w:w="1300" w:type="dxa"/>
            <w:shd w:val="clear" w:color="000000" w:fill="E2EFDA"/>
            <w:vAlign w:val="center"/>
            <w:hideMark/>
          </w:tcPr>
          <w:p w14:paraId="4CA0B928" w14:textId="77777777" w:rsidR="001C55F7" w:rsidRPr="001C55F7" w:rsidRDefault="001C55F7" w:rsidP="001C55F7">
            <w:pPr>
              <w:spacing w:before="0" w:after="0"/>
              <w:jc w:val="center"/>
              <w:rPr>
                <w:color w:val="000000"/>
                <w:sz w:val="16"/>
                <w:szCs w:val="16"/>
              </w:rPr>
            </w:pPr>
            <w:r w:rsidRPr="001C55F7">
              <w:rPr>
                <w:color w:val="000000"/>
                <w:sz w:val="16"/>
                <w:szCs w:val="16"/>
              </w:rPr>
              <w:t xml:space="preserve">Gmina Gaworzyce </w:t>
            </w:r>
          </w:p>
        </w:tc>
        <w:tc>
          <w:tcPr>
            <w:tcW w:w="2060" w:type="dxa"/>
            <w:shd w:val="clear" w:color="000000" w:fill="E2EFDA"/>
            <w:vAlign w:val="center"/>
            <w:hideMark/>
          </w:tcPr>
          <w:p w14:paraId="4CEC0B0C" w14:textId="77777777" w:rsidR="001C55F7" w:rsidRPr="001C55F7" w:rsidRDefault="001C55F7" w:rsidP="001C55F7">
            <w:pPr>
              <w:spacing w:before="0" w:after="0"/>
              <w:jc w:val="center"/>
              <w:rPr>
                <w:color w:val="000000"/>
                <w:sz w:val="16"/>
                <w:szCs w:val="16"/>
              </w:rPr>
            </w:pPr>
            <w:r w:rsidRPr="001C55F7">
              <w:rPr>
                <w:color w:val="000000"/>
                <w:sz w:val="16"/>
                <w:szCs w:val="16"/>
              </w:rPr>
              <w:t>2021-2030</w:t>
            </w:r>
          </w:p>
        </w:tc>
      </w:tr>
      <w:tr w:rsidR="00AC5129" w:rsidRPr="001C55F7" w14:paraId="342F58CF" w14:textId="77777777" w:rsidTr="00AC5129">
        <w:trPr>
          <w:trHeight w:val="1127"/>
          <w:jc w:val="center"/>
        </w:trPr>
        <w:tc>
          <w:tcPr>
            <w:tcW w:w="667" w:type="dxa"/>
            <w:shd w:val="clear" w:color="000000" w:fill="E2EFDA"/>
            <w:vAlign w:val="center"/>
            <w:hideMark/>
          </w:tcPr>
          <w:p w14:paraId="7B645CDA" w14:textId="77777777" w:rsidR="001C55F7" w:rsidRPr="001C55F7" w:rsidRDefault="001C55F7" w:rsidP="001C55F7">
            <w:pPr>
              <w:spacing w:before="0" w:after="0"/>
              <w:jc w:val="center"/>
              <w:rPr>
                <w:color w:val="000000"/>
                <w:sz w:val="16"/>
                <w:szCs w:val="16"/>
              </w:rPr>
            </w:pPr>
            <w:r w:rsidRPr="001C55F7">
              <w:rPr>
                <w:color w:val="000000"/>
                <w:sz w:val="16"/>
                <w:szCs w:val="16"/>
              </w:rPr>
              <w:t>18</w:t>
            </w:r>
          </w:p>
        </w:tc>
        <w:tc>
          <w:tcPr>
            <w:tcW w:w="738" w:type="dxa"/>
            <w:shd w:val="clear" w:color="000000" w:fill="E2EFDA"/>
            <w:vAlign w:val="center"/>
            <w:hideMark/>
          </w:tcPr>
          <w:p w14:paraId="544B002B" w14:textId="77777777" w:rsidR="001C55F7" w:rsidRPr="001C55F7" w:rsidRDefault="001C55F7" w:rsidP="001C55F7">
            <w:pPr>
              <w:spacing w:before="0" w:after="0"/>
              <w:jc w:val="center"/>
              <w:rPr>
                <w:color w:val="000000"/>
                <w:sz w:val="16"/>
                <w:szCs w:val="16"/>
              </w:rPr>
            </w:pPr>
            <w:r w:rsidRPr="001C55F7">
              <w:rPr>
                <w:color w:val="000000"/>
                <w:sz w:val="16"/>
                <w:szCs w:val="16"/>
              </w:rPr>
              <w:t>SG18</w:t>
            </w:r>
          </w:p>
        </w:tc>
        <w:tc>
          <w:tcPr>
            <w:tcW w:w="1567" w:type="dxa"/>
            <w:shd w:val="clear" w:color="000000" w:fill="E2EFDA"/>
            <w:vAlign w:val="center"/>
            <w:hideMark/>
          </w:tcPr>
          <w:p w14:paraId="5C525DE4" w14:textId="77777777" w:rsidR="001C55F7" w:rsidRPr="001C55F7" w:rsidRDefault="001C55F7" w:rsidP="001C55F7">
            <w:pPr>
              <w:spacing w:before="0" w:after="0"/>
              <w:jc w:val="center"/>
              <w:rPr>
                <w:color w:val="000000"/>
                <w:sz w:val="16"/>
                <w:szCs w:val="16"/>
              </w:rPr>
            </w:pPr>
            <w:r w:rsidRPr="001C55F7">
              <w:rPr>
                <w:color w:val="000000"/>
                <w:sz w:val="16"/>
                <w:szCs w:val="16"/>
              </w:rPr>
              <w:t>Transport</w:t>
            </w:r>
          </w:p>
        </w:tc>
        <w:tc>
          <w:tcPr>
            <w:tcW w:w="2740" w:type="dxa"/>
            <w:shd w:val="clear" w:color="000000" w:fill="E2EFDA"/>
            <w:vAlign w:val="center"/>
            <w:hideMark/>
          </w:tcPr>
          <w:p w14:paraId="5EE8DFB9" w14:textId="77777777" w:rsidR="001C55F7" w:rsidRPr="001C55F7" w:rsidRDefault="001C55F7" w:rsidP="001C55F7">
            <w:pPr>
              <w:spacing w:before="0" w:after="0"/>
              <w:jc w:val="center"/>
              <w:rPr>
                <w:color w:val="000000"/>
                <w:sz w:val="16"/>
                <w:szCs w:val="16"/>
              </w:rPr>
            </w:pPr>
            <w:r w:rsidRPr="001C55F7">
              <w:rPr>
                <w:color w:val="000000"/>
                <w:sz w:val="16"/>
                <w:szCs w:val="16"/>
              </w:rPr>
              <w:t>Modernizacja infrastruktury drogowej na obszarze gminy Gaworzyce</w:t>
            </w:r>
          </w:p>
        </w:tc>
        <w:tc>
          <w:tcPr>
            <w:tcW w:w="1300" w:type="dxa"/>
            <w:shd w:val="clear" w:color="000000" w:fill="E2EFDA"/>
            <w:vAlign w:val="center"/>
            <w:hideMark/>
          </w:tcPr>
          <w:p w14:paraId="26DBABA1" w14:textId="77777777" w:rsidR="001C55F7" w:rsidRPr="001C55F7" w:rsidRDefault="001C55F7" w:rsidP="001C55F7">
            <w:pPr>
              <w:spacing w:before="0" w:after="0"/>
              <w:jc w:val="center"/>
              <w:rPr>
                <w:color w:val="000000"/>
                <w:sz w:val="16"/>
                <w:szCs w:val="16"/>
              </w:rPr>
            </w:pPr>
            <w:r w:rsidRPr="001C55F7">
              <w:rPr>
                <w:color w:val="000000"/>
                <w:sz w:val="16"/>
                <w:szCs w:val="16"/>
              </w:rPr>
              <w:t xml:space="preserve">Powiat Polkowicki, Województwo Dolnośląskie, GDDKiA, </w:t>
            </w:r>
          </w:p>
        </w:tc>
        <w:tc>
          <w:tcPr>
            <w:tcW w:w="2060" w:type="dxa"/>
            <w:shd w:val="clear" w:color="000000" w:fill="E2EFDA"/>
            <w:vAlign w:val="center"/>
            <w:hideMark/>
          </w:tcPr>
          <w:p w14:paraId="5453F6C9" w14:textId="77777777" w:rsidR="001C55F7" w:rsidRPr="001C55F7" w:rsidRDefault="001C55F7" w:rsidP="001C55F7">
            <w:pPr>
              <w:spacing w:before="0" w:after="0"/>
              <w:jc w:val="center"/>
              <w:rPr>
                <w:color w:val="000000"/>
                <w:sz w:val="16"/>
                <w:szCs w:val="16"/>
              </w:rPr>
            </w:pPr>
            <w:r w:rsidRPr="001C55F7">
              <w:rPr>
                <w:color w:val="000000"/>
                <w:sz w:val="16"/>
                <w:szCs w:val="16"/>
              </w:rPr>
              <w:t>2021-2030</w:t>
            </w:r>
          </w:p>
        </w:tc>
      </w:tr>
      <w:tr w:rsidR="00AC5129" w:rsidRPr="001C55F7" w14:paraId="0737C175" w14:textId="77777777" w:rsidTr="00AC5129">
        <w:trPr>
          <w:trHeight w:val="850"/>
          <w:jc w:val="center"/>
        </w:trPr>
        <w:tc>
          <w:tcPr>
            <w:tcW w:w="667" w:type="dxa"/>
            <w:shd w:val="clear" w:color="000000" w:fill="E2EFDA"/>
            <w:vAlign w:val="center"/>
            <w:hideMark/>
          </w:tcPr>
          <w:p w14:paraId="176EC43C" w14:textId="77777777" w:rsidR="001C55F7" w:rsidRPr="001C55F7" w:rsidRDefault="001C55F7" w:rsidP="001C55F7">
            <w:pPr>
              <w:spacing w:before="0" w:after="0"/>
              <w:jc w:val="center"/>
              <w:rPr>
                <w:color w:val="000000"/>
                <w:sz w:val="16"/>
                <w:szCs w:val="16"/>
              </w:rPr>
            </w:pPr>
            <w:r w:rsidRPr="001C55F7">
              <w:rPr>
                <w:color w:val="000000"/>
                <w:sz w:val="16"/>
                <w:szCs w:val="16"/>
              </w:rPr>
              <w:t>19</w:t>
            </w:r>
          </w:p>
        </w:tc>
        <w:tc>
          <w:tcPr>
            <w:tcW w:w="738" w:type="dxa"/>
            <w:shd w:val="clear" w:color="000000" w:fill="E2EFDA"/>
            <w:vAlign w:val="center"/>
            <w:hideMark/>
          </w:tcPr>
          <w:p w14:paraId="0F6AECC5" w14:textId="77777777" w:rsidR="001C55F7" w:rsidRPr="001C55F7" w:rsidRDefault="001C55F7" w:rsidP="001C55F7">
            <w:pPr>
              <w:spacing w:before="0" w:after="0"/>
              <w:jc w:val="center"/>
              <w:rPr>
                <w:color w:val="000000"/>
                <w:sz w:val="16"/>
                <w:szCs w:val="16"/>
              </w:rPr>
            </w:pPr>
            <w:r w:rsidRPr="001C55F7">
              <w:rPr>
                <w:color w:val="000000"/>
                <w:sz w:val="16"/>
                <w:szCs w:val="16"/>
              </w:rPr>
              <w:t>SG19</w:t>
            </w:r>
          </w:p>
        </w:tc>
        <w:tc>
          <w:tcPr>
            <w:tcW w:w="1567" w:type="dxa"/>
            <w:shd w:val="clear" w:color="000000" w:fill="E2EFDA"/>
            <w:vAlign w:val="center"/>
            <w:hideMark/>
          </w:tcPr>
          <w:p w14:paraId="1409F32C" w14:textId="77777777" w:rsidR="001C55F7" w:rsidRPr="001C55F7" w:rsidRDefault="001C55F7" w:rsidP="001C55F7">
            <w:pPr>
              <w:spacing w:before="0" w:after="0"/>
              <w:jc w:val="center"/>
              <w:rPr>
                <w:color w:val="000000"/>
                <w:sz w:val="16"/>
                <w:szCs w:val="16"/>
              </w:rPr>
            </w:pPr>
            <w:r w:rsidRPr="001C55F7">
              <w:rPr>
                <w:color w:val="000000"/>
                <w:sz w:val="16"/>
                <w:szCs w:val="16"/>
              </w:rPr>
              <w:t>Transport</w:t>
            </w:r>
          </w:p>
        </w:tc>
        <w:tc>
          <w:tcPr>
            <w:tcW w:w="2740" w:type="dxa"/>
            <w:shd w:val="clear" w:color="000000" w:fill="E2EFDA"/>
            <w:vAlign w:val="center"/>
            <w:hideMark/>
          </w:tcPr>
          <w:p w14:paraId="5CC29BE6" w14:textId="77777777" w:rsidR="001C55F7" w:rsidRPr="001C55F7" w:rsidRDefault="001C55F7" w:rsidP="001C55F7">
            <w:pPr>
              <w:spacing w:before="0" w:after="0"/>
              <w:jc w:val="center"/>
              <w:rPr>
                <w:color w:val="000000"/>
                <w:sz w:val="16"/>
                <w:szCs w:val="16"/>
              </w:rPr>
            </w:pPr>
            <w:r w:rsidRPr="001C55F7">
              <w:rPr>
                <w:color w:val="000000"/>
                <w:sz w:val="16"/>
                <w:szCs w:val="16"/>
              </w:rPr>
              <w:t>Modernizacja dróg gminnych na obszarze gminy Gaworzyce</w:t>
            </w:r>
          </w:p>
        </w:tc>
        <w:tc>
          <w:tcPr>
            <w:tcW w:w="1300" w:type="dxa"/>
            <w:shd w:val="clear" w:color="000000" w:fill="E2EFDA"/>
            <w:vAlign w:val="center"/>
            <w:hideMark/>
          </w:tcPr>
          <w:p w14:paraId="30E3BA3F" w14:textId="77777777" w:rsidR="001C55F7" w:rsidRPr="001C55F7" w:rsidRDefault="001C55F7" w:rsidP="001C55F7">
            <w:pPr>
              <w:spacing w:before="0" w:after="0"/>
              <w:jc w:val="center"/>
              <w:rPr>
                <w:color w:val="000000"/>
                <w:sz w:val="16"/>
                <w:szCs w:val="16"/>
              </w:rPr>
            </w:pPr>
            <w:r w:rsidRPr="001C55F7">
              <w:rPr>
                <w:color w:val="000000"/>
                <w:sz w:val="16"/>
                <w:szCs w:val="16"/>
              </w:rPr>
              <w:t xml:space="preserve">Gmina Gaworzyce </w:t>
            </w:r>
          </w:p>
        </w:tc>
        <w:tc>
          <w:tcPr>
            <w:tcW w:w="2060" w:type="dxa"/>
            <w:shd w:val="clear" w:color="000000" w:fill="E2EFDA"/>
            <w:vAlign w:val="center"/>
            <w:hideMark/>
          </w:tcPr>
          <w:p w14:paraId="2B6CC7BF" w14:textId="77777777" w:rsidR="001C55F7" w:rsidRPr="001C55F7" w:rsidRDefault="001C55F7" w:rsidP="001C55F7">
            <w:pPr>
              <w:spacing w:before="0" w:after="0"/>
              <w:jc w:val="center"/>
              <w:rPr>
                <w:color w:val="000000"/>
                <w:sz w:val="16"/>
                <w:szCs w:val="16"/>
              </w:rPr>
            </w:pPr>
            <w:r w:rsidRPr="001C55F7">
              <w:rPr>
                <w:color w:val="000000"/>
                <w:sz w:val="16"/>
                <w:szCs w:val="16"/>
              </w:rPr>
              <w:t>2021-2030</w:t>
            </w:r>
          </w:p>
        </w:tc>
      </w:tr>
      <w:tr w:rsidR="00AC5129" w:rsidRPr="001C55F7" w14:paraId="2D691D09" w14:textId="77777777" w:rsidTr="00AC5129">
        <w:trPr>
          <w:trHeight w:val="450"/>
          <w:jc w:val="center"/>
        </w:trPr>
        <w:tc>
          <w:tcPr>
            <w:tcW w:w="667" w:type="dxa"/>
            <w:shd w:val="clear" w:color="000000" w:fill="E2EFDA"/>
            <w:vAlign w:val="center"/>
            <w:hideMark/>
          </w:tcPr>
          <w:p w14:paraId="01055B88" w14:textId="77777777" w:rsidR="001C55F7" w:rsidRPr="001C55F7" w:rsidRDefault="001C55F7" w:rsidP="001C55F7">
            <w:pPr>
              <w:spacing w:before="0" w:after="0"/>
              <w:jc w:val="center"/>
              <w:rPr>
                <w:color w:val="000000"/>
                <w:sz w:val="16"/>
                <w:szCs w:val="16"/>
              </w:rPr>
            </w:pPr>
            <w:r w:rsidRPr="001C55F7">
              <w:rPr>
                <w:color w:val="000000"/>
                <w:sz w:val="16"/>
                <w:szCs w:val="16"/>
              </w:rPr>
              <w:t>20</w:t>
            </w:r>
          </w:p>
        </w:tc>
        <w:tc>
          <w:tcPr>
            <w:tcW w:w="738" w:type="dxa"/>
            <w:shd w:val="clear" w:color="000000" w:fill="E2EFDA"/>
            <w:vAlign w:val="center"/>
            <w:hideMark/>
          </w:tcPr>
          <w:p w14:paraId="45952275" w14:textId="77777777" w:rsidR="001C55F7" w:rsidRPr="001C55F7" w:rsidRDefault="001C55F7" w:rsidP="001C55F7">
            <w:pPr>
              <w:spacing w:before="0" w:after="0"/>
              <w:jc w:val="center"/>
              <w:rPr>
                <w:color w:val="000000"/>
                <w:sz w:val="16"/>
                <w:szCs w:val="16"/>
              </w:rPr>
            </w:pPr>
            <w:r w:rsidRPr="001C55F7">
              <w:rPr>
                <w:color w:val="000000"/>
                <w:sz w:val="16"/>
                <w:szCs w:val="16"/>
              </w:rPr>
              <w:t>SG20</w:t>
            </w:r>
          </w:p>
        </w:tc>
        <w:tc>
          <w:tcPr>
            <w:tcW w:w="1567" w:type="dxa"/>
            <w:shd w:val="clear" w:color="000000" w:fill="E2EFDA"/>
            <w:vAlign w:val="center"/>
            <w:hideMark/>
          </w:tcPr>
          <w:p w14:paraId="0557C93C" w14:textId="77777777" w:rsidR="001C55F7" w:rsidRPr="001C55F7" w:rsidRDefault="001C55F7" w:rsidP="001C55F7">
            <w:pPr>
              <w:spacing w:before="0" w:after="0"/>
              <w:jc w:val="center"/>
              <w:rPr>
                <w:color w:val="000000"/>
                <w:sz w:val="16"/>
                <w:szCs w:val="16"/>
              </w:rPr>
            </w:pPr>
            <w:r w:rsidRPr="001C55F7">
              <w:rPr>
                <w:color w:val="000000"/>
                <w:sz w:val="16"/>
                <w:szCs w:val="16"/>
              </w:rPr>
              <w:t>Transport</w:t>
            </w:r>
          </w:p>
        </w:tc>
        <w:tc>
          <w:tcPr>
            <w:tcW w:w="2740" w:type="dxa"/>
            <w:shd w:val="clear" w:color="000000" w:fill="E2EFDA"/>
            <w:vAlign w:val="center"/>
            <w:hideMark/>
          </w:tcPr>
          <w:p w14:paraId="13CFC2DD" w14:textId="77777777" w:rsidR="001C55F7" w:rsidRPr="001C55F7" w:rsidRDefault="001C55F7" w:rsidP="001C55F7">
            <w:pPr>
              <w:spacing w:before="0" w:after="0"/>
              <w:jc w:val="center"/>
              <w:rPr>
                <w:color w:val="000000"/>
                <w:sz w:val="16"/>
                <w:szCs w:val="16"/>
              </w:rPr>
            </w:pPr>
            <w:r w:rsidRPr="001C55F7">
              <w:rPr>
                <w:color w:val="000000"/>
                <w:sz w:val="16"/>
                <w:szCs w:val="16"/>
              </w:rPr>
              <w:t>Ścieżki rowerowe i ciągi pieszo - rowerowe na terenie gminy Gaworzyce</w:t>
            </w:r>
          </w:p>
        </w:tc>
        <w:tc>
          <w:tcPr>
            <w:tcW w:w="1300" w:type="dxa"/>
            <w:shd w:val="clear" w:color="000000" w:fill="E2EFDA"/>
            <w:vAlign w:val="center"/>
            <w:hideMark/>
          </w:tcPr>
          <w:p w14:paraId="24735760" w14:textId="77777777" w:rsidR="001C55F7" w:rsidRPr="001C55F7" w:rsidRDefault="001C55F7" w:rsidP="001C55F7">
            <w:pPr>
              <w:spacing w:before="0" w:after="0"/>
              <w:jc w:val="center"/>
              <w:rPr>
                <w:color w:val="000000"/>
                <w:sz w:val="16"/>
                <w:szCs w:val="16"/>
              </w:rPr>
            </w:pPr>
            <w:r w:rsidRPr="001C55F7">
              <w:rPr>
                <w:color w:val="000000"/>
                <w:sz w:val="16"/>
                <w:szCs w:val="16"/>
              </w:rPr>
              <w:t xml:space="preserve">Gmina Gaworzyce </w:t>
            </w:r>
          </w:p>
        </w:tc>
        <w:tc>
          <w:tcPr>
            <w:tcW w:w="2060" w:type="dxa"/>
            <w:shd w:val="clear" w:color="000000" w:fill="E2EFDA"/>
            <w:noWrap/>
            <w:vAlign w:val="center"/>
            <w:hideMark/>
          </w:tcPr>
          <w:p w14:paraId="77EBD577" w14:textId="77777777" w:rsidR="001C55F7" w:rsidRPr="001C55F7" w:rsidRDefault="001C55F7" w:rsidP="001C55F7">
            <w:pPr>
              <w:spacing w:before="0" w:after="0"/>
              <w:jc w:val="center"/>
              <w:rPr>
                <w:color w:val="000000"/>
                <w:sz w:val="16"/>
                <w:szCs w:val="16"/>
              </w:rPr>
            </w:pPr>
            <w:r w:rsidRPr="001C55F7">
              <w:rPr>
                <w:color w:val="000000"/>
                <w:sz w:val="16"/>
                <w:szCs w:val="16"/>
              </w:rPr>
              <w:t>2021-2030</w:t>
            </w:r>
          </w:p>
        </w:tc>
      </w:tr>
    </w:tbl>
    <w:p w14:paraId="370AFDC2" w14:textId="17675A98" w:rsidR="001C55F7" w:rsidRDefault="001C55F7" w:rsidP="001C55F7">
      <w:pPr>
        <w:sectPr w:rsidR="001C55F7" w:rsidSect="00AC5129">
          <w:pgSz w:w="11907" w:h="16839" w:code="9"/>
          <w:pgMar w:top="1417" w:right="1417" w:bottom="1417" w:left="1417" w:header="567" w:footer="567" w:gutter="0"/>
          <w:cols w:space="708"/>
          <w:titlePg/>
          <w:docGrid w:linePitch="360"/>
        </w:sectPr>
      </w:pPr>
    </w:p>
    <w:p w14:paraId="4D78BA1D" w14:textId="77777777" w:rsidR="001C55F7" w:rsidRPr="001C55F7" w:rsidRDefault="001C55F7" w:rsidP="001C55F7"/>
    <w:p w14:paraId="27FAAADD" w14:textId="30C97C99" w:rsidR="002E44FB" w:rsidRPr="00AF7433" w:rsidRDefault="002E44FB" w:rsidP="002E44FB">
      <w:pPr>
        <w:pStyle w:val="Nagwek2"/>
        <w:numPr>
          <w:ilvl w:val="1"/>
          <w:numId w:val="1"/>
        </w:numPr>
        <w:spacing w:before="120" w:after="120"/>
        <w:rPr>
          <w:rFonts w:cs="Times New Roman"/>
        </w:rPr>
      </w:pPr>
      <w:bookmarkStart w:id="232" w:name="_Toc64299711"/>
      <w:r w:rsidRPr="00AF7433">
        <w:rPr>
          <w:rFonts w:cs="Times New Roman"/>
        </w:rPr>
        <w:t>Efekt ekologiczny</w:t>
      </w:r>
      <w:bookmarkEnd w:id="227"/>
      <w:bookmarkEnd w:id="228"/>
      <w:bookmarkEnd w:id="232"/>
    </w:p>
    <w:p w14:paraId="121AC686" w14:textId="6C694238" w:rsidR="002E44FB" w:rsidRPr="00AF7433" w:rsidRDefault="002E44FB" w:rsidP="002E44FB">
      <w:r w:rsidRPr="00AF7433">
        <w:t>W poniższej tabeli przedstawiono obliczenie poziomu docelowego emisji CO</w:t>
      </w:r>
      <w:r w:rsidRPr="00AF7433">
        <w:rPr>
          <w:vertAlign w:val="subscript"/>
        </w:rPr>
        <w:t>2</w:t>
      </w:r>
      <w:r w:rsidRPr="00AF7433">
        <w:t xml:space="preserve"> w roku 2030.</w:t>
      </w:r>
    </w:p>
    <w:p w14:paraId="283EB0B0" w14:textId="77777777" w:rsidR="002E44FB" w:rsidRPr="00AF7433" w:rsidRDefault="002E44FB" w:rsidP="002E44FB">
      <w:pPr>
        <w:rPr>
          <w:i/>
        </w:rPr>
      </w:pPr>
    </w:p>
    <w:p w14:paraId="080D17A6" w14:textId="462B8E63" w:rsidR="002E44FB" w:rsidRPr="00AF7433" w:rsidRDefault="002E44FB" w:rsidP="002E44FB">
      <w:pPr>
        <w:pStyle w:val="Default"/>
        <w:keepNext/>
        <w:rPr>
          <w:sz w:val="20"/>
          <w:szCs w:val="18"/>
        </w:rPr>
      </w:pPr>
      <w:bookmarkStart w:id="233" w:name="_Toc426978147"/>
      <w:bookmarkStart w:id="234" w:name="_Toc444594558"/>
      <w:bookmarkStart w:id="235" w:name="_Toc64304610"/>
      <w:r w:rsidRPr="00AF7433">
        <w:rPr>
          <w:sz w:val="20"/>
          <w:szCs w:val="18"/>
        </w:rPr>
        <w:t xml:space="preserve">Tabela </w:t>
      </w:r>
      <w:r w:rsidRPr="00AF7433">
        <w:rPr>
          <w:sz w:val="20"/>
          <w:szCs w:val="18"/>
        </w:rPr>
        <w:fldChar w:fldCharType="begin"/>
      </w:r>
      <w:r w:rsidRPr="00AF7433">
        <w:rPr>
          <w:sz w:val="20"/>
          <w:szCs w:val="18"/>
        </w:rPr>
        <w:instrText xml:space="preserve"> SEQ Tabela \* ARABIC </w:instrText>
      </w:r>
      <w:r w:rsidRPr="00AF7433">
        <w:rPr>
          <w:sz w:val="20"/>
          <w:szCs w:val="18"/>
        </w:rPr>
        <w:fldChar w:fldCharType="separate"/>
      </w:r>
      <w:r w:rsidR="008F3424">
        <w:rPr>
          <w:noProof/>
          <w:sz w:val="20"/>
          <w:szCs w:val="18"/>
        </w:rPr>
        <w:t>26</w:t>
      </w:r>
      <w:r w:rsidRPr="00AF7433">
        <w:rPr>
          <w:noProof/>
          <w:sz w:val="20"/>
          <w:szCs w:val="18"/>
        </w:rPr>
        <w:fldChar w:fldCharType="end"/>
      </w:r>
      <w:r w:rsidRPr="00AF7433">
        <w:rPr>
          <w:sz w:val="20"/>
          <w:szCs w:val="18"/>
        </w:rPr>
        <w:t xml:space="preserve"> Wyznaczenie celu redukcji emisji CO</w:t>
      </w:r>
      <w:r w:rsidRPr="00AF7433">
        <w:rPr>
          <w:sz w:val="20"/>
          <w:szCs w:val="18"/>
          <w:vertAlign w:val="subscript"/>
        </w:rPr>
        <w:t>2</w:t>
      </w:r>
      <w:r w:rsidRPr="00AF7433">
        <w:rPr>
          <w:sz w:val="20"/>
          <w:szCs w:val="18"/>
        </w:rPr>
        <w:t xml:space="preserve"> do roku 2030</w:t>
      </w:r>
      <w:bookmarkEnd w:id="233"/>
      <w:bookmarkEnd w:id="234"/>
      <w:bookmarkEnd w:id="235"/>
    </w:p>
    <w:tbl>
      <w:tblPr>
        <w:tblW w:w="9072"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CellMar>
          <w:left w:w="70" w:type="dxa"/>
          <w:right w:w="70" w:type="dxa"/>
        </w:tblCellMar>
        <w:tblLook w:val="04A0" w:firstRow="1" w:lastRow="0" w:firstColumn="1" w:lastColumn="0" w:noHBand="0" w:noVBand="1"/>
      </w:tblPr>
      <w:tblGrid>
        <w:gridCol w:w="5334"/>
        <w:gridCol w:w="3738"/>
      </w:tblGrid>
      <w:tr w:rsidR="00A304F7" w:rsidRPr="00A304F7" w14:paraId="0D9EBA78" w14:textId="77777777" w:rsidTr="005B7B27">
        <w:trPr>
          <w:trHeight w:val="300"/>
        </w:trPr>
        <w:tc>
          <w:tcPr>
            <w:tcW w:w="5334" w:type="dxa"/>
            <w:vMerge w:val="restart"/>
            <w:shd w:val="clear" w:color="000000" w:fill="D9D9D9"/>
            <w:vAlign w:val="center"/>
            <w:hideMark/>
          </w:tcPr>
          <w:p w14:paraId="73B3DB4B" w14:textId="77777777" w:rsidR="00A304F7" w:rsidRPr="00A304F7" w:rsidRDefault="00A304F7" w:rsidP="00A304F7">
            <w:pPr>
              <w:spacing w:before="0" w:after="0"/>
              <w:jc w:val="center"/>
              <w:rPr>
                <w:color w:val="000000"/>
                <w:sz w:val="16"/>
                <w:szCs w:val="16"/>
              </w:rPr>
            </w:pPr>
            <w:r w:rsidRPr="00A304F7">
              <w:rPr>
                <w:color w:val="000000"/>
                <w:sz w:val="16"/>
                <w:szCs w:val="16"/>
              </w:rPr>
              <w:t xml:space="preserve">Sektor </w:t>
            </w:r>
          </w:p>
        </w:tc>
        <w:tc>
          <w:tcPr>
            <w:tcW w:w="3738" w:type="dxa"/>
            <w:shd w:val="clear" w:color="000000" w:fill="D9D9D9"/>
            <w:vAlign w:val="center"/>
            <w:hideMark/>
          </w:tcPr>
          <w:p w14:paraId="55F0B00D" w14:textId="77777777" w:rsidR="00A304F7" w:rsidRPr="00A304F7" w:rsidRDefault="00A304F7" w:rsidP="00A304F7">
            <w:pPr>
              <w:spacing w:before="0" w:after="0"/>
              <w:jc w:val="center"/>
              <w:rPr>
                <w:color w:val="000000"/>
                <w:sz w:val="16"/>
                <w:szCs w:val="16"/>
              </w:rPr>
            </w:pPr>
            <w:r w:rsidRPr="00A304F7">
              <w:rPr>
                <w:color w:val="000000"/>
                <w:sz w:val="16"/>
                <w:szCs w:val="16"/>
              </w:rPr>
              <w:t>Emisja CO</w:t>
            </w:r>
            <w:r w:rsidRPr="00A304F7">
              <w:rPr>
                <w:color w:val="000000"/>
                <w:sz w:val="16"/>
                <w:szCs w:val="16"/>
                <w:vertAlign w:val="subscript"/>
              </w:rPr>
              <w:t>2</w:t>
            </w:r>
            <w:r w:rsidRPr="00A304F7">
              <w:rPr>
                <w:color w:val="000000"/>
                <w:sz w:val="16"/>
                <w:szCs w:val="16"/>
              </w:rPr>
              <w:t xml:space="preserve"> 2030  </w:t>
            </w:r>
          </w:p>
        </w:tc>
      </w:tr>
      <w:tr w:rsidR="00A304F7" w:rsidRPr="00A304F7" w14:paraId="6BEEA4BC" w14:textId="77777777" w:rsidTr="005B7B27">
        <w:trPr>
          <w:trHeight w:val="315"/>
        </w:trPr>
        <w:tc>
          <w:tcPr>
            <w:tcW w:w="5334" w:type="dxa"/>
            <w:vMerge/>
            <w:vAlign w:val="center"/>
            <w:hideMark/>
          </w:tcPr>
          <w:p w14:paraId="1D64359C" w14:textId="77777777" w:rsidR="00A304F7" w:rsidRPr="00A304F7" w:rsidRDefault="00A304F7" w:rsidP="00A304F7">
            <w:pPr>
              <w:spacing w:before="0" w:after="0"/>
              <w:jc w:val="left"/>
              <w:rPr>
                <w:color w:val="000000"/>
                <w:sz w:val="16"/>
                <w:szCs w:val="16"/>
              </w:rPr>
            </w:pPr>
          </w:p>
        </w:tc>
        <w:tc>
          <w:tcPr>
            <w:tcW w:w="3738" w:type="dxa"/>
            <w:shd w:val="clear" w:color="000000" w:fill="D9D9D9"/>
            <w:vAlign w:val="center"/>
            <w:hideMark/>
          </w:tcPr>
          <w:p w14:paraId="28695500" w14:textId="77777777" w:rsidR="00A304F7" w:rsidRPr="00A304F7" w:rsidRDefault="00A304F7" w:rsidP="00A304F7">
            <w:pPr>
              <w:spacing w:before="0" w:after="0"/>
              <w:jc w:val="center"/>
              <w:rPr>
                <w:color w:val="000000"/>
                <w:sz w:val="16"/>
                <w:szCs w:val="16"/>
              </w:rPr>
            </w:pPr>
            <w:r w:rsidRPr="00A304F7">
              <w:rPr>
                <w:color w:val="000000"/>
                <w:sz w:val="16"/>
                <w:szCs w:val="16"/>
              </w:rPr>
              <w:t>(MgCO</w:t>
            </w:r>
            <w:r w:rsidRPr="00A304F7">
              <w:rPr>
                <w:color w:val="000000"/>
                <w:sz w:val="16"/>
                <w:szCs w:val="16"/>
                <w:vertAlign w:val="subscript"/>
              </w:rPr>
              <w:t>2</w:t>
            </w:r>
            <w:r w:rsidRPr="00A304F7">
              <w:rPr>
                <w:color w:val="000000"/>
                <w:sz w:val="16"/>
                <w:szCs w:val="16"/>
              </w:rPr>
              <w:t>/rok)</w:t>
            </w:r>
          </w:p>
        </w:tc>
      </w:tr>
      <w:tr w:rsidR="00503AC1" w:rsidRPr="00A304F7" w14:paraId="3A164DDB" w14:textId="77777777" w:rsidTr="005B7B27">
        <w:trPr>
          <w:trHeight w:val="315"/>
        </w:trPr>
        <w:tc>
          <w:tcPr>
            <w:tcW w:w="5334" w:type="dxa"/>
            <w:shd w:val="clear" w:color="000000" w:fill="D9D9D9"/>
            <w:vAlign w:val="center"/>
            <w:hideMark/>
          </w:tcPr>
          <w:p w14:paraId="3D32A1EE" w14:textId="77777777" w:rsidR="00503AC1" w:rsidRPr="00A304F7" w:rsidRDefault="00503AC1" w:rsidP="00503AC1">
            <w:pPr>
              <w:spacing w:before="0" w:after="0"/>
              <w:jc w:val="center"/>
              <w:rPr>
                <w:color w:val="000000"/>
                <w:sz w:val="16"/>
                <w:szCs w:val="16"/>
              </w:rPr>
            </w:pPr>
            <w:r w:rsidRPr="00A304F7">
              <w:rPr>
                <w:color w:val="000000"/>
                <w:sz w:val="16"/>
                <w:szCs w:val="16"/>
              </w:rPr>
              <w:t xml:space="preserve">Mieszkalnictwo </w:t>
            </w:r>
          </w:p>
        </w:tc>
        <w:tc>
          <w:tcPr>
            <w:tcW w:w="3738" w:type="dxa"/>
            <w:shd w:val="clear" w:color="auto" w:fill="auto"/>
            <w:vAlign w:val="center"/>
            <w:hideMark/>
          </w:tcPr>
          <w:p w14:paraId="5A7AF503" w14:textId="3CC11407" w:rsidR="00503AC1" w:rsidRPr="00503AC1" w:rsidRDefault="00503AC1" w:rsidP="00503AC1">
            <w:pPr>
              <w:spacing w:before="0" w:after="0"/>
              <w:jc w:val="center"/>
              <w:rPr>
                <w:color w:val="000000"/>
                <w:sz w:val="16"/>
                <w:szCs w:val="16"/>
              </w:rPr>
            </w:pPr>
            <w:r w:rsidRPr="00503AC1">
              <w:rPr>
                <w:color w:val="000000"/>
                <w:sz w:val="16"/>
                <w:szCs w:val="16"/>
              </w:rPr>
              <w:t>5 453,21</w:t>
            </w:r>
          </w:p>
        </w:tc>
      </w:tr>
      <w:tr w:rsidR="00503AC1" w:rsidRPr="00A304F7" w14:paraId="455C610C" w14:textId="77777777" w:rsidTr="005B7B27">
        <w:trPr>
          <w:trHeight w:val="315"/>
        </w:trPr>
        <w:tc>
          <w:tcPr>
            <w:tcW w:w="5334" w:type="dxa"/>
            <w:shd w:val="clear" w:color="000000" w:fill="D9D9D9"/>
            <w:vAlign w:val="center"/>
            <w:hideMark/>
          </w:tcPr>
          <w:p w14:paraId="04B59544" w14:textId="77777777" w:rsidR="00503AC1" w:rsidRPr="00A304F7" w:rsidRDefault="00503AC1" w:rsidP="00503AC1">
            <w:pPr>
              <w:spacing w:before="0" w:after="0"/>
              <w:jc w:val="center"/>
              <w:rPr>
                <w:color w:val="000000"/>
                <w:sz w:val="16"/>
                <w:szCs w:val="16"/>
              </w:rPr>
            </w:pPr>
            <w:r w:rsidRPr="00A304F7">
              <w:rPr>
                <w:color w:val="000000"/>
                <w:sz w:val="16"/>
                <w:szCs w:val="16"/>
              </w:rPr>
              <w:t xml:space="preserve">Użyteczność publiczna </w:t>
            </w:r>
          </w:p>
        </w:tc>
        <w:tc>
          <w:tcPr>
            <w:tcW w:w="3738" w:type="dxa"/>
            <w:shd w:val="clear" w:color="auto" w:fill="auto"/>
            <w:vAlign w:val="center"/>
            <w:hideMark/>
          </w:tcPr>
          <w:p w14:paraId="452C08DA" w14:textId="28447ED2" w:rsidR="00503AC1" w:rsidRPr="00503AC1" w:rsidRDefault="00503AC1" w:rsidP="00503AC1">
            <w:pPr>
              <w:spacing w:before="0" w:after="0"/>
              <w:jc w:val="center"/>
              <w:rPr>
                <w:color w:val="000000"/>
                <w:sz w:val="16"/>
                <w:szCs w:val="16"/>
              </w:rPr>
            </w:pPr>
            <w:r w:rsidRPr="00503AC1">
              <w:rPr>
                <w:color w:val="000000"/>
                <w:sz w:val="16"/>
                <w:szCs w:val="16"/>
              </w:rPr>
              <w:t>257,15</w:t>
            </w:r>
          </w:p>
        </w:tc>
      </w:tr>
      <w:tr w:rsidR="00503AC1" w:rsidRPr="00A304F7" w14:paraId="20E34456" w14:textId="77777777" w:rsidTr="005B7B27">
        <w:trPr>
          <w:trHeight w:val="315"/>
        </w:trPr>
        <w:tc>
          <w:tcPr>
            <w:tcW w:w="5334" w:type="dxa"/>
            <w:shd w:val="clear" w:color="000000" w:fill="D9D9D9"/>
            <w:vAlign w:val="center"/>
            <w:hideMark/>
          </w:tcPr>
          <w:p w14:paraId="0403D8A3" w14:textId="77777777" w:rsidR="00503AC1" w:rsidRPr="00A304F7" w:rsidRDefault="00503AC1" w:rsidP="00503AC1">
            <w:pPr>
              <w:spacing w:before="0" w:after="0"/>
              <w:jc w:val="center"/>
              <w:rPr>
                <w:color w:val="000000"/>
                <w:sz w:val="16"/>
                <w:szCs w:val="16"/>
              </w:rPr>
            </w:pPr>
            <w:r w:rsidRPr="00A304F7">
              <w:rPr>
                <w:color w:val="000000"/>
                <w:sz w:val="16"/>
                <w:szCs w:val="16"/>
              </w:rPr>
              <w:t xml:space="preserve">Oświetlenie uliczne </w:t>
            </w:r>
          </w:p>
        </w:tc>
        <w:tc>
          <w:tcPr>
            <w:tcW w:w="3738" w:type="dxa"/>
            <w:shd w:val="clear" w:color="auto" w:fill="auto"/>
            <w:vAlign w:val="center"/>
            <w:hideMark/>
          </w:tcPr>
          <w:p w14:paraId="229A9F70" w14:textId="3E63E453" w:rsidR="00503AC1" w:rsidRPr="00503AC1" w:rsidRDefault="00503AC1" w:rsidP="00503AC1">
            <w:pPr>
              <w:spacing w:before="0" w:after="0"/>
              <w:jc w:val="center"/>
              <w:rPr>
                <w:color w:val="000000"/>
                <w:sz w:val="16"/>
                <w:szCs w:val="16"/>
              </w:rPr>
            </w:pPr>
            <w:r w:rsidRPr="00503AC1">
              <w:rPr>
                <w:color w:val="000000"/>
                <w:sz w:val="16"/>
                <w:szCs w:val="16"/>
              </w:rPr>
              <w:t>156,56</w:t>
            </w:r>
          </w:p>
        </w:tc>
      </w:tr>
      <w:tr w:rsidR="00503AC1" w:rsidRPr="00A304F7" w14:paraId="6F25E569" w14:textId="77777777" w:rsidTr="005B7B27">
        <w:trPr>
          <w:trHeight w:val="315"/>
        </w:trPr>
        <w:tc>
          <w:tcPr>
            <w:tcW w:w="5334" w:type="dxa"/>
            <w:shd w:val="clear" w:color="000000" w:fill="D9D9D9"/>
            <w:vAlign w:val="center"/>
            <w:hideMark/>
          </w:tcPr>
          <w:p w14:paraId="49C15702" w14:textId="77777777" w:rsidR="00503AC1" w:rsidRPr="00A304F7" w:rsidRDefault="00503AC1" w:rsidP="00503AC1">
            <w:pPr>
              <w:spacing w:before="0" w:after="0"/>
              <w:jc w:val="center"/>
              <w:rPr>
                <w:color w:val="000000"/>
                <w:sz w:val="16"/>
                <w:szCs w:val="16"/>
              </w:rPr>
            </w:pPr>
            <w:r w:rsidRPr="00A304F7">
              <w:rPr>
                <w:color w:val="000000"/>
                <w:sz w:val="16"/>
                <w:szCs w:val="16"/>
              </w:rPr>
              <w:t xml:space="preserve">Transport </w:t>
            </w:r>
          </w:p>
        </w:tc>
        <w:tc>
          <w:tcPr>
            <w:tcW w:w="3738" w:type="dxa"/>
            <w:shd w:val="clear" w:color="auto" w:fill="auto"/>
            <w:vAlign w:val="center"/>
            <w:hideMark/>
          </w:tcPr>
          <w:p w14:paraId="1933B14F" w14:textId="0D0B7EAA" w:rsidR="00503AC1" w:rsidRPr="00503AC1" w:rsidRDefault="00503AC1" w:rsidP="00503AC1">
            <w:pPr>
              <w:spacing w:before="0" w:after="0"/>
              <w:jc w:val="center"/>
              <w:rPr>
                <w:color w:val="000000"/>
                <w:sz w:val="16"/>
                <w:szCs w:val="16"/>
              </w:rPr>
            </w:pPr>
            <w:r w:rsidRPr="00503AC1">
              <w:rPr>
                <w:color w:val="000000"/>
                <w:sz w:val="16"/>
                <w:szCs w:val="16"/>
              </w:rPr>
              <w:t>3 395,36</w:t>
            </w:r>
          </w:p>
        </w:tc>
      </w:tr>
      <w:tr w:rsidR="00503AC1" w:rsidRPr="00A304F7" w14:paraId="7AC01E00" w14:textId="77777777" w:rsidTr="005B7B27">
        <w:trPr>
          <w:trHeight w:val="465"/>
        </w:trPr>
        <w:tc>
          <w:tcPr>
            <w:tcW w:w="5334" w:type="dxa"/>
            <w:shd w:val="clear" w:color="000000" w:fill="D9D9D9"/>
            <w:vAlign w:val="center"/>
            <w:hideMark/>
          </w:tcPr>
          <w:p w14:paraId="1BDED273" w14:textId="77777777" w:rsidR="00503AC1" w:rsidRPr="00A304F7" w:rsidRDefault="00503AC1" w:rsidP="00503AC1">
            <w:pPr>
              <w:spacing w:before="0" w:after="0"/>
              <w:jc w:val="center"/>
              <w:rPr>
                <w:color w:val="000000"/>
                <w:sz w:val="16"/>
                <w:szCs w:val="16"/>
              </w:rPr>
            </w:pPr>
            <w:r w:rsidRPr="00A304F7">
              <w:rPr>
                <w:color w:val="000000"/>
                <w:sz w:val="16"/>
                <w:szCs w:val="16"/>
              </w:rPr>
              <w:t>Handel, usługi, przedsiębiorstwa</w:t>
            </w:r>
          </w:p>
        </w:tc>
        <w:tc>
          <w:tcPr>
            <w:tcW w:w="3738" w:type="dxa"/>
            <w:shd w:val="clear" w:color="auto" w:fill="auto"/>
            <w:vAlign w:val="center"/>
            <w:hideMark/>
          </w:tcPr>
          <w:p w14:paraId="4E3C4F6E" w14:textId="5D6F04D3" w:rsidR="00503AC1" w:rsidRPr="00503AC1" w:rsidRDefault="00503AC1" w:rsidP="00503AC1">
            <w:pPr>
              <w:spacing w:before="0" w:after="0"/>
              <w:jc w:val="center"/>
              <w:rPr>
                <w:color w:val="000000"/>
                <w:sz w:val="16"/>
                <w:szCs w:val="16"/>
              </w:rPr>
            </w:pPr>
            <w:r w:rsidRPr="00503AC1">
              <w:rPr>
                <w:color w:val="000000"/>
                <w:sz w:val="16"/>
                <w:szCs w:val="16"/>
              </w:rPr>
              <w:t>3 228,40</w:t>
            </w:r>
          </w:p>
        </w:tc>
      </w:tr>
      <w:tr w:rsidR="00503AC1" w:rsidRPr="00A304F7" w14:paraId="452418DC" w14:textId="77777777" w:rsidTr="005B7B27">
        <w:trPr>
          <w:trHeight w:val="315"/>
        </w:trPr>
        <w:tc>
          <w:tcPr>
            <w:tcW w:w="5334" w:type="dxa"/>
            <w:shd w:val="clear" w:color="000000" w:fill="D9D9D9"/>
            <w:vAlign w:val="center"/>
            <w:hideMark/>
          </w:tcPr>
          <w:p w14:paraId="374BED8C" w14:textId="77777777" w:rsidR="00503AC1" w:rsidRPr="00A304F7" w:rsidRDefault="00503AC1" w:rsidP="00503AC1">
            <w:pPr>
              <w:spacing w:before="0" w:after="0"/>
              <w:jc w:val="center"/>
              <w:rPr>
                <w:b/>
                <w:bCs/>
                <w:color w:val="000000"/>
                <w:sz w:val="16"/>
                <w:szCs w:val="16"/>
              </w:rPr>
            </w:pPr>
            <w:r w:rsidRPr="00A304F7">
              <w:rPr>
                <w:b/>
                <w:bCs/>
                <w:color w:val="000000"/>
                <w:sz w:val="16"/>
                <w:szCs w:val="16"/>
              </w:rPr>
              <w:t xml:space="preserve">SUMA - BAU* </w:t>
            </w:r>
          </w:p>
        </w:tc>
        <w:tc>
          <w:tcPr>
            <w:tcW w:w="3738" w:type="dxa"/>
            <w:shd w:val="clear" w:color="auto" w:fill="auto"/>
            <w:vAlign w:val="center"/>
            <w:hideMark/>
          </w:tcPr>
          <w:p w14:paraId="76E4DDF6" w14:textId="61B41543" w:rsidR="00503AC1" w:rsidRPr="00503AC1" w:rsidRDefault="00503AC1" w:rsidP="00503AC1">
            <w:pPr>
              <w:spacing w:before="0" w:after="0"/>
              <w:jc w:val="center"/>
              <w:rPr>
                <w:b/>
                <w:bCs/>
                <w:color w:val="000000"/>
                <w:sz w:val="16"/>
                <w:szCs w:val="16"/>
              </w:rPr>
            </w:pPr>
            <w:r w:rsidRPr="00503AC1">
              <w:rPr>
                <w:b/>
                <w:bCs/>
                <w:color w:val="000000"/>
                <w:sz w:val="16"/>
                <w:szCs w:val="16"/>
              </w:rPr>
              <w:t>12 490,68</w:t>
            </w:r>
          </w:p>
        </w:tc>
      </w:tr>
      <w:tr w:rsidR="00503AC1" w:rsidRPr="00A304F7" w14:paraId="34CCB759" w14:textId="77777777" w:rsidTr="005B7B27">
        <w:trPr>
          <w:trHeight w:val="1365"/>
        </w:trPr>
        <w:tc>
          <w:tcPr>
            <w:tcW w:w="5334" w:type="dxa"/>
            <w:shd w:val="clear" w:color="000000" w:fill="D9D9D9"/>
            <w:vAlign w:val="center"/>
            <w:hideMark/>
          </w:tcPr>
          <w:p w14:paraId="14DA7861" w14:textId="77777777" w:rsidR="00503AC1" w:rsidRPr="00A304F7" w:rsidRDefault="00503AC1" w:rsidP="00503AC1">
            <w:pPr>
              <w:spacing w:before="0" w:after="0"/>
              <w:jc w:val="center"/>
              <w:rPr>
                <w:b/>
                <w:bCs/>
                <w:color w:val="000000"/>
                <w:sz w:val="16"/>
                <w:szCs w:val="16"/>
              </w:rPr>
            </w:pPr>
            <w:r w:rsidRPr="00A304F7">
              <w:rPr>
                <w:b/>
                <w:bCs/>
                <w:color w:val="000000"/>
                <w:sz w:val="16"/>
                <w:szCs w:val="16"/>
              </w:rPr>
              <w:t>Przewidywane w ramach przedsięwzięć roczne zmniejszenie emisji CO</w:t>
            </w:r>
            <w:r w:rsidRPr="00A304F7">
              <w:rPr>
                <w:b/>
                <w:bCs/>
                <w:color w:val="000000"/>
                <w:sz w:val="16"/>
                <w:szCs w:val="16"/>
                <w:vertAlign w:val="subscript"/>
              </w:rPr>
              <w:t>2</w:t>
            </w:r>
            <w:r w:rsidRPr="00A304F7">
              <w:rPr>
                <w:b/>
                <w:bCs/>
                <w:color w:val="000000"/>
                <w:sz w:val="16"/>
                <w:szCs w:val="16"/>
              </w:rPr>
              <w:t xml:space="preserve"> (suma efektów przedsięwzięć) </w:t>
            </w:r>
          </w:p>
        </w:tc>
        <w:tc>
          <w:tcPr>
            <w:tcW w:w="3738" w:type="dxa"/>
            <w:shd w:val="clear" w:color="auto" w:fill="auto"/>
            <w:vAlign w:val="center"/>
            <w:hideMark/>
          </w:tcPr>
          <w:p w14:paraId="1C48ED85" w14:textId="4C37E3D6" w:rsidR="00503AC1" w:rsidRPr="00503AC1" w:rsidRDefault="00A63719" w:rsidP="00503AC1">
            <w:pPr>
              <w:spacing w:before="0" w:after="0"/>
              <w:jc w:val="center"/>
              <w:rPr>
                <w:b/>
                <w:bCs/>
                <w:color w:val="000000"/>
                <w:sz w:val="16"/>
                <w:szCs w:val="16"/>
              </w:rPr>
            </w:pPr>
            <w:r w:rsidRPr="00A63719">
              <w:rPr>
                <w:b/>
                <w:bCs/>
                <w:color w:val="000000"/>
                <w:sz w:val="16"/>
                <w:szCs w:val="16"/>
              </w:rPr>
              <w:t>1 525,64</w:t>
            </w:r>
          </w:p>
        </w:tc>
      </w:tr>
      <w:tr w:rsidR="00503AC1" w:rsidRPr="00A304F7" w14:paraId="31B6103D" w14:textId="77777777" w:rsidTr="005B7B27">
        <w:trPr>
          <w:trHeight w:val="465"/>
        </w:trPr>
        <w:tc>
          <w:tcPr>
            <w:tcW w:w="5334" w:type="dxa"/>
            <w:shd w:val="clear" w:color="000000" w:fill="D9D9D9"/>
            <w:vAlign w:val="center"/>
            <w:hideMark/>
          </w:tcPr>
          <w:p w14:paraId="2CA2955E" w14:textId="77777777" w:rsidR="00503AC1" w:rsidRPr="00A304F7" w:rsidRDefault="00503AC1" w:rsidP="00503AC1">
            <w:pPr>
              <w:spacing w:before="0" w:after="0"/>
              <w:jc w:val="center"/>
              <w:rPr>
                <w:b/>
                <w:bCs/>
                <w:color w:val="000000"/>
                <w:sz w:val="16"/>
                <w:szCs w:val="16"/>
              </w:rPr>
            </w:pPr>
            <w:r w:rsidRPr="00A304F7">
              <w:rPr>
                <w:b/>
                <w:bCs/>
                <w:color w:val="000000"/>
                <w:sz w:val="16"/>
                <w:szCs w:val="16"/>
              </w:rPr>
              <w:t>Plan - poziom emisji CO</w:t>
            </w:r>
            <w:r w:rsidRPr="00A304F7">
              <w:rPr>
                <w:b/>
                <w:bCs/>
                <w:color w:val="000000"/>
                <w:sz w:val="16"/>
                <w:szCs w:val="16"/>
                <w:vertAlign w:val="subscript"/>
              </w:rPr>
              <w:t>2</w:t>
            </w:r>
            <w:r w:rsidRPr="00A304F7">
              <w:rPr>
                <w:b/>
                <w:bCs/>
                <w:color w:val="000000"/>
                <w:sz w:val="16"/>
                <w:szCs w:val="16"/>
              </w:rPr>
              <w:t xml:space="preserve"> w 2030 r. </w:t>
            </w:r>
          </w:p>
        </w:tc>
        <w:tc>
          <w:tcPr>
            <w:tcW w:w="3738" w:type="dxa"/>
            <w:shd w:val="clear" w:color="auto" w:fill="auto"/>
            <w:vAlign w:val="center"/>
            <w:hideMark/>
          </w:tcPr>
          <w:p w14:paraId="74490E4A" w14:textId="3EC5AADD" w:rsidR="00503AC1" w:rsidRPr="00503AC1" w:rsidRDefault="00503AC1" w:rsidP="00503AC1">
            <w:pPr>
              <w:spacing w:before="0" w:after="0"/>
              <w:jc w:val="center"/>
              <w:rPr>
                <w:b/>
                <w:bCs/>
                <w:color w:val="000000"/>
                <w:sz w:val="16"/>
                <w:szCs w:val="16"/>
              </w:rPr>
            </w:pPr>
            <w:r w:rsidRPr="00503AC1">
              <w:rPr>
                <w:b/>
                <w:bCs/>
                <w:color w:val="000000"/>
                <w:sz w:val="16"/>
                <w:szCs w:val="16"/>
              </w:rPr>
              <w:t>12 490,68</w:t>
            </w:r>
          </w:p>
        </w:tc>
      </w:tr>
      <w:tr w:rsidR="00503AC1" w:rsidRPr="00A304F7" w14:paraId="39DF82BF" w14:textId="77777777" w:rsidTr="005B7B27">
        <w:trPr>
          <w:trHeight w:val="690"/>
        </w:trPr>
        <w:tc>
          <w:tcPr>
            <w:tcW w:w="5334" w:type="dxa"/>
            <w:shd w:val="clear" w:color="000000" w:fill="D9D9D9"/>
            <w:vAlign w:val="center"/>
            <w:hideMark/>
          </w:tcPr>
          <w:p w14:paraId="3099C89B" w14:textId="32370078" w:rsidR="00503AC1" w:rsidRPr="00A304F7" w:rsidRDefault="00503AC1" w:rsidP="00503AC1">
            <w:pPr>
              <w:spacing w:before="0" w:after="0"/>
              <w:jc w:val="center"/>
              <w:rPr>
                <w:b/>
                <w:bCs/>
                <w:color w:val="000000"/>
                <w:sz w:val="16"/>
                <w:szCs w:val="16"/>
              </w:rPr>
            </w:pPr>
            <w:r w:rsidRPr="00A304F7">
              <w:rPr>
                <w:b/>
                <w:bCs/>
                <w:color w:val="000000"/>
                <w:sz w:val="16"/>
                <w:szCs w:val="16"/>
              </w:rPr>
              <w:t>Plan - redukcja emisji CO</w:t>
            </w:r>
            <w:r w:rsidRPr="00A304F7">
              <w:rPr>
                <w:b/>
                <w:bCs/>
                <w:color w:val="000000"/>
                <w:sz w:val="16"/>
                <w:szCs w:val="16"/>
                <w:vertAlign w:val="subscript"/>
              </w:rPr>
              <w:t>2</w:t>
            </w:r>
            <w:r w:rsidRPr="00A304F7">
              <w:rPr>
                <w:b/>
                <w:bCs/>
                <w:color w:val="000000"/>
                <w:sz w:val="16"/>
                <w:szCs w:val="16"/>
              </w:rPr>
              <w:t xml:space="preserve"> względem roku bazowego 201</w:t>
            </w:r>
            <w:r>
              <w:rPr>
                <w:b/>
                <w:bCs/>
                <w:color w:val="000000"/>
                <w:sz w:val="16"/>
                <w:szCs w:val="16"/>
              </w:rPr>
              <w:t>3</w:t>
            </w:r>
          </w:p>
        </w:tc>
        <w:tc>
          <w:tcPr>
            <w:tcW w:w="3738" w:type="dxa"/>
            <w:shd w:val="clear" w:color="auto" w:fill="auto"/>
            <w:vAlign w:val="center"/>
            <w:hideMark/>
          </w:tcPr>
          <w:p w14:paraId="16B1B0FC" w14:textId="5B351033" w:rsidR="00503AC1" w:rsidRPr="00503AC1" w:rsidRDefault="00503AC1" w:rsidP="00503AC1">
            <w:pPr>
              <w:spacing w:before="0" w:after="0"/>
              <w:jc w:val="center"/>
              <w:rPr>
                <w:b/>
                <w:bCs/>
                <w:color w:val="000000"/>
                <w:sz w:val="16"/>
                <w:szCs w:val="16"/>
              </w:rPr>
            </w:pPr>
            <w:r w:rsidRPr="00503AC1">
              <w:rPr>
                <w:b/>
                <w:bCs/>
                <w:color w:val="000000"/>
                <w:sz w:val="16"/>
                <w:szCs w:val="16"/>
              </w:rPr>
              <w:t>4 203,85</w:t>
            </w:r>
          </w:p>
        </w:tc>
      </w:tr>
    </w:tbl>
    <w:p w14:paraId="2EF94ED4" w14:textId="0899FBEE" w:rsidR="002E44FB" w:rsidRPr="0096779D" w:rsidRDefault="002E44FB" w:rsidP="002E44FB">
      <w:pPr>
        <w:rPr>
          <w:i/>
          <w:sz w:val="18"/>
          <w:szCs w:val="18"/>
          <w:lang w:val="en-US"/>
        </w:rPr>
      </w:pPr>
      <w:r w:rsidRPr="0096779D">
        <w:rPr>
          <w:i/>
          <w:sz w:val="18"/>
          <w:szCs w:val="18"/>
          <w:lang w:val="en-US"/>
        </w:rPr>
        <w:t>*BAU – biznes jak zwykle (ang. business as usual)</w:t>
      </w:r>
      <w:r w:rsidRPr="0096779D">
        <w:rPr>
          <w:i/>
          <w:sz w:val="18"/>
          <w:szCs w:val="18"/>
          <w:lang w:val="en-US"/>
        </w:rPr>
        <w:tab/>
      </w:r>
      <w:r w:rsidRPr="0096779D">
        <w:rPr>
          <w:i/>
          <w:sz w:val="18"/>
          <w:szCs w:val="18"/>
          <w:lang w:val="en-US"/>
        </w:rPr>
        <w:tab/>
      </w:r>
      <w:r w:rsidRPr="0096779D">
        <w:rPr>
          <w:i/>
          <w:sz w:val="18"/>
          <w:szCs w:val="18"/>
          <w:lang w:val="en-US"/>
        </w:rPr>
        <w:tab/>
      </w:r>
      <w:r w:rsidRPr="0096779D">
        <w:rPr>
          <w:i/>
          <w:sz w:val="18"/>
          <w:szCs w:val="18"/>
          <w:lang w:val="en-US"/>
        </w:rPr>
        <w:tab/>
      </w:r>
      <w:r w:rsidRPr="0096779D">
        <w:rPr>
          <w:i/>
          <w:sz w:val="18"/>
          <w:szCs w:val="18"/>
          <w:lang w:val="en-US"/>
        </w:rPr>
        <w:tab/>
      </w:r>
      <w:r w:rsidRPr="0096779D">
        <w:rPr>
          <w:i/>
          <w:sz w:val="18"/>
          <w:szCs w:val="18"/>
          <w:lang w:val="en-US"/>
        </w:rPr>
        <w:tab/>
      </w:r>
      <w:r w:rsidRPr="0096779D">
        <w:rPr>
          <w:i/>
          <w:sz w:val="18"/>
          <w:szCs w:val="18"/>
          <w:lang w:val="en-US"/>
        </w:rPr>
        <w:tab/>
      </w:r>
      <w:r w:rsidRPr="0096779D">
        <w:rPr>
          <w:i/>
          <w:sz w:val="18"/>
          <w:szCs w:val="18"/>
          <w:lang w:val="en-US"/>
        </w:rPr>
        <w:tab/>
      </w:r>
      <w:r w:rsidRPr="0096779D">
        <w:rPr>
          <w:i/>
          <w:sz w:val="18"/>
          <w:szCs w:val="18"/>
          <w:lang w:val="en-US"/>
        </w:rPr>
        <w:tab/>
      </w:r>
      <w:r w:rsidRPr="0096779D">
        <w:rPr>
          <w:i/>
          <w:sz w:val="18"/>
          <w:szCs w:val="18"/>
          <w:lang w:val="en-US"/>
        </w:rPr>
        <w:tab/>
      </w:r>
      <w:r w:rsidRPr="0096779D">
        <w:rPr>
          <w:i/>
          <w:sz w:val="18"/>
          <w:szCs w:val="18"/>
          <w:lang w:val="en-US"/>
        </w:rPr>
        <w:tab/>
      </w:r>
    </w:p>
    <w:p w14:paraId="2D51DDB4" w14:textId="2E546265" w:rsidR="002E44FB" w:rsidRPr="00AF7433" w:rsidRDefault="002E44FB" w:rsidP="002E44FB">
      <w:r w:rsidRPr="00AF7433">
        <w:t>Jak wynika z analizy aby osiągnąć zakładany cel redukcji emisji CO</w:t>
      </w:r>
      <w:r w:rsidRPr="00AF7433">
        <w:rPr>
          <w:vertAlign w:val="subscript"/>
        </w:rPr>
        <w:t>2</w:t>
      </w:r>
      <w:r w:rsidRPr="00AF7433">
        <w:t xml:space="preserve"> do roku 2030 emisja powinna spaść do poziomu wynoszącego </w:t>
      </w:r>
      <w:r w:rsidR="005F646D">
        <w:t>12 49</w:t>
      </w:r>
      <w:r w:rsidR="008F3424">
        <w:t>1</w:t>
      </w:r>
      <w:r w:rsidRPr="00AF7433">
        <w:t xml:space="preserve"> MgCO</w:t>
      </w:r>
      <w:r w:rsidRPr="00AF7433">
        <w:rPr>
          <w:vertAlign w:val="subscript"/>
        </w:rPr>
        <w:t>2</w:t>
      </w:r>
      <w:r w:rsidRPr="00AF7433">
        <w:t xml:space="preserve">/rok, a więc o wielkość równą </w:t>
      </w:r>
      <w:r w:rsidR="00A63719">
        <w:t>1 526</w:t>
      </w:r>
      <w:r w:rsidRPr="00AF7433">
        <w:t xml:space="preserve"> MgCO</w:t>
      </w:r>
      <w:r w:rsidRPr="00AF7433">
        <w:rPr>
          <w:vertAlign w:val="subscript"/>
        </w:rPr>
        <w:t>2</w:t>
      </w:r>
      <w:r w:rsidRPr="00AF7433">
        <w:t>. Daje to średnioroczną redukcję emisji CO</w:t>
      </w:r>
      <w:r w:rsidRPr="00F51563">
        <w:rPr>
          <w:vertAlign w:val="subscript"/>
        </w:rPr>
        <w:t>2</w:t>
      </w:r>
      <w:r w:rsidRPr="00AF7433">
        <w:t xml:space="preserve"> w dziesięcioletnim okresie realizacji Planu równą </w:t>
      </w:r>
      <w:r w:rsidR="00A63719">
        <w:t>153</w:t>
      </w:r>
      <w:r w:rsidRPr="00AF7433">
        <w:t xml:space="preserve"> MgCO</w:t>
      </w:r>
      <w:r w:rsidRPr="00AF7433">
        <w:rPr>
          <w:vertAlign w:val="subscript"/>
        </w:rPr>
        <w:t>2</w:t>
      </w:r>
      <w:r w:rsidRPr="00AF7433">
        <w:t>/rok.</w:t>
      </w:r>
    </w:p>
    <w:p w14:paraId="2737EFE3" w14:textId="16FFEC53" w:rsidR="002E44FB" w:rsidRDefault="002E44FB" w:rsidP="002E44FB">
      <w:r w:rsidRPr="00AF7433">
        <w:t>Efekt ten można zrealizować jedynie poprzez systemowe działania struktur gminnych w zakresie zwiększenia efektywności wykorzystania energii, wykorzystania odnawialnych źródeł energii oraz edukacji społecznej. Jednocześnie bardzo istotne a wręcz kluczowe, będą intensywne działania prowadzone we wszystkich grupach użytkowników energii i paliw takich jak, mieszkańcy gminy czy przedsiębiorstwa. Zwłaszcza ta ostatnia grupa użytkowników energii, czyli prywatni inwestorzy będzie decydować o tym czy cel Planu zostanie osiągnięty. Osiągnięcie założonego celu redukcji emisji CO</w:t>
      </w:r>
      <w:r w:rsidRPr="00AF7433">
        <w:rPr>
          <w:vertAlign w:val="subscript"/>
        </w:rPr>
        <w:t>2</w:t>
      </w:r>
      <w:r w:rsidRPr="00AF7433">
        <w:t xml:space="preserve"> o min. 20% przy rozwijającej się Gminie </w:t>
      </w:r>
      <w:r w:rsidR="009A2E3B" w:rsidRPr="009A2E3B">
        <w:t>Gaworzyce</w:t>
      </w:r>
      <w:r w:rsidRPr="00AF7433">
        <w:t>, jest możliwe jedynie przy realizacji wielkoskalowych inwestycji. Taką inwestycją byłaby budowa elektrowni zasilanych energią odnawialną (biomasa, panele fotowoltaiczne). Produkcja energii elektrycznej z OZE pozwala na obniżenie wielkości zużywanej energii elektrycznej pochodzącej krajowego systemu o wolumen energii wyprodukowanej na terenie gminy, a co za tym idzie odpowiednie obniżenie emisji CO</w:t>
      </w:r>
      <w:r w:rsidRPr="00AF7433">
        <w:rPr>
          <w:vertAlign w:val="subscript"/>
        </w:rPr>
        <w:t>2</w:t>
      </w:r>
      <w:r w:rsidRPr="00AF7433">
        <w:t xml:space="preserve"> (redukcja emisji CO</w:t>
      </w:r>
      <w:r w:rsidRPr="00AF7433">
        <w:rPr>
          <w:vertAlign w:val="subscript"/>
        </w:rPr>
        <w:t xml:space="preserve">2 </w:t>
      </w:r>
      <w:r w:rsidRPr="00AF7433">
        <w:t>wynikająca z budowy paneli słonecznych stanowi 90% redukcji możliwej do osiągnięcia przez realizację PGN/SEAP).</w:t>
      </w:r>
    </w:p>
    <w:p w14:paraId="7319FBCC" w14:textId="4A931616" w:rsidR="008F3424" w:rsidRDefault="008F3424" w:rsidP="002E44FB"/>
    <w:p w14:paraId="07C33179" w14:textId="664D9C83" w:rsidR="006621E3" w:rsidRDefault="006621E3" w:rsidP="002E44FB"/>
    <w:p w14:paraId="4A7A3836" w14:textId="43CE1E2B" w:rsidR="006621E3" w:rsidRDefault="006621E3" w:rsidP="002E44FB"/>
    <w:p w14:paraId="55683428" w14:textId="77777777" w:rsidR="006621E3" w:rsidRDefault="006621E3" w:rsidP="002E44FB"/>
    <w:p w14:paraId="59907790" w14:textId="10FA7FB9" w:rsidR="008F3424" w:rsidRPr="008F3424" w:rsidRDefault="008F3424" w:rsidP="008F3424">
      <w:pPr>
        <w:pStyle w:val="Legenda"/>
        <w:keepNext/>
      </w:pPr>
      <w:bookmarkStart w:id="236" w:name="_Toc64304611"/>
      <w:r>
        <w:t xml:space="preserve">Tabela </w:t>
      </w:r>
      <w:r>
        <w:fldChar w:fldCharType="begin"/>
      </w:r>
      <w:r>
        <w:instrText xml:space="preserve"> SEQ Tabela \* ARABIC </w:instrText>
      </w:r>
      <w:r>
        <w:fldChar w:fldCharType="separate"/>
      </w:r>
      <w:r>
        <w:rPr>
          <w:noProof/>
        </w:rPr>
        <w:t>27</w:t>
      </w:r>
      <w:r>
        <w:fldChar w:fldCharType="end"/>
      </w:r>
      <w:r>
        <w:t xml:space="preserve"> Cel strategiczny do 2030 r. dotyczący redukcji emisji CO</w:t>
      </w:r>
      <w:r>
        <w:rPr>
          <w:vertAlign w:val="subscript"/>
        </w:rPr>
        <w:t>2</w:t>
      </w:r>
      <w:r>
        <w:t>, produkcji energii ze źródeł odnawialnych, redukcji zużycia energii finalnej</w:t>
      </w:r>
      <w:bookmarkEnd w:id="236"/>
    </w:p>
    <w:tbl>
      <w:tblPr>
        <w:tblW w:w="9072" w:type="dxa"/>
        <w:jc w:val="center"/>
        <w:tblCellMar>
          <w:left w:w="70" w:type="dxa"/>
          <w:right w:w="70" w:type="dxa"/>
        </w:tblCellMar>
        <w:tblLook w:val="04A0" w:firstRow="1" w:lastRow="0" w:firstColumn="1" w:lastColumn="0" w:noHBand="0" w:noVBand="1"/>
      </w:tblPr>
      <w:tblGrid>
        <w:gridCol w:w="2997"/>
        <w:gridCol w:w="2025"/>
        <w:gridCol w:w="2025"/>
        <w:gridCol w:w="2025"/>
      </w:tblGrid>
      <w:tr w:rsidR="008F3424" w:rsidRPr="008F3424" w14:paraId="48048CCA" w14:textId="77777777" w:rsidTr="008F3424">
        <w:trPr>
          <w:trHeight w:val="645"/>
          <w:jc w:val="center"/>
        </w:trPr>
        <w:tc>
          <w:tcPr>
            <w:tcW w:w="2997" w:type="dxa"/>
            <w:tcBorders>
              <w:top w:val="single" w:sz="4" w:space="0" w:color="203764"/>
              <w:left w:val="single" w:sz="4" w:space="0" w:color="203764"/>
              <w:bottom w:val="single" w:sz="4" w:space="0" w:color="203764"/>
              <w:right w:val="single" w:sz="4" w:space="0" w:color="203764"/>
            </w:tcBorders>
            <w:shd w:val="clear" w:color="000000" w:fill="D9D9D9"/>
            <w:noWrap/>
            <w:vAlign w:val="center"/>
            <w:hideMark/>
          </w:tcPr>
          <w:p w14:paraId="28E72152" w14:textId="77777777" w:rsidR="008F3424" w:rsidRPr="008F3424" w:rsidRDefault="008F3424" w:rsidP="008F3424">
            <w:pPr>
              <w:spacing w:before="0" w:after="0"/>
              <w:jc w:val="center"/>
              <w:rPr>
                <w:color w:val="000000"/>
                <w:sz w:val="16"/>
                <w:szCs w:val="16"/>
              </w:rPr>
            </w:pPr>
            <w:r w:rsidRPr="008F3424">
              <w:rPr>
                <w:color w:val="000000"/>
                <w:sz w:val="16"/>
                <w:szCs w:val="16"/>
              </w:rPr>
              <w:t>Cel</w:t>
            </w:r>
          </w:p>
        </w:tc>
        <w:tc>
          <w:tcPr>
            <w:tcW w:w="2025" w:type="dxa"/>
            <w:tcBorders>
              <w:top w:val="single" w:sz="4" w:space="0" w:color="203764"/>
              <w:left w:val="nil"/>
              <w:bottom w:val="single" w:sz="4" w:space="0" w:color="203764"/>
              <w:right w:val="single" w:sz="4" w:space="0" w:color="203764"/>
            </w:tcBorders>
            <w:shd w:val="clear" w:color="000000" w:fill="D9D9D9"/>
            <w:vAlign w:val="center"/>
            <w:hideMark/>
          </w:tcPr>
          <w:p w14:paraId="18EC205C" w14:textId="77777777" w:rsidR="008F3424" w:rsidRDefault="008F3424" w:rsidP="008F3424">
            <w:pPr>
              <w:spacing w:before="0" w:after="0"/>
              <w:jc w:val="center"/>
              <w:rPr>
                <w:color w:val="000000"/>
                <w:sz w:val="16"/>
                <w:szCs w:val="16"/>
                <w:vertAlign w:val="subscript"/>
              </w:rPr>
            </w:pPr>
            <w:r w:rsidRPr="008F3424">
              <w:rPr>
                <w:color w:val="000000"/>
                <w:sz w:val="16"/>
                <w:szCs w:val="16"/>
              </w:rPr>
              <w:t>Redukcja emisji CO</w:t>
            </w:r>
            <w:r w:rsidRPr="008F3424">
              <w:rPr>
                <w:color w:val="000000"/>
                <w:sz w:val="16"/>
                <w:szCs w:val="16"/>
                <w:vertAlign w:val="subscript"/>
              </w:rPr>
              <w:t>2</w:t>
            </w:r>
          </w:p>
          <w:p w14:paraId="45F6170A" w14:textId="35F0EBFC" w:rsidR="008F3424" w:rsidRPr="008F3424" w:rsidRDefault="008F3424" w:rsidP="008F3424">
            <w:pPr>
              <w:spacing w:before="0" w:after="0"/>
              <w:jc w:val="center"/>
              <w:rPr>
                <w:color w:val="000000"/>
                <w:sz w:val="16"/>
                <w:szCs w:val="16"/>
              </w:rPr>
            </w:pPr>
            <w:r>
              <w:rPr>
                <w:color w:val="000000"/>
                <w:sz w:val="16"/>
                <w:szCs w:val="16"/>
              </w:rPr>
              <w:t>(Mg)</w:t>
            </w:r>
          </w:p>
        </w:tc>
        <w:tc>
          <w:tcPr>
            <w:tcW w:w="2025" w:type="dxa"/>
            <w:tcBorders>
              <w:top w:val="single" w:sz="4" w:space="0" w:color="203764"/>
              <w:left w:val="nil"/>
              <w:bottom w:val="single" w:sz="4" w:space="0" w:color="203764"/>
              <w:right w:val="single" w:sz="4" w:space="0" w:color="203764"/>
            </w:tcBorders>
            <w:shd w:val="clear" w:color="000000" w:fill="D9D9D9"/>
            <w:vAlign w:val="center"/>
            <w:hideMark/>
          </w:tcPr>
          <w:p w14:paraId="0CDEA2B8" w14:textId="5872945F" w:rsidR="008F3424" w:rsidRPr="008F3424" w:rsidRDefault="008F3424" w:rsidP="008F3424">
            <w:pPr>
              <w:spacing w:before="0" w:after="0"/>
              <w:jc w:val="center"/>
              <w:rPr>
                <w:color w:val="000000"/>
                <w:sz w:val="16"/>
                <w:szCs w:val="16"/>
              </w:rPr>
            </w:pPr>
            <w:r w:rsidRPr="008F3424">
              <w:rPr>
                <w:color w:val="000000"/>
                <w:sz w:val="16"/>
                <w:szCs w:val="16"/>
              </w:rPr>
              <w:t>Produkcja energii z OZE</w:t>
            </w:r>
            <w:r>
              <w:rPr>
                <w:color w:val="000000"/>
                <w:sz w:val="16"/>
                <w:szCs w:val="16"/>
              </w:rPr>
              <w:t xml:space="preserve"> (GJ)</w:t>
            </w:r>
          </w:p>
        </w:tc>
        <w:tc>
          <w:tcPr>
            <w:tcW w:w="2025" w:type="dxa"/>
            <w:tcBorders>
              <w:top w:val="single" w:sz="4" w:space="0" w:color="203764"/>
              <w:left w:val="nil"/>
              <w:bottom w:val="single" w:sz="4" w:space="0" w:color="203764"/>
              <w:right w:val="single" w:sz="4" w:space="0" w:color="203764"/>
            </w:tcBorders>
            <w:shd w:val="clear" w:color="000000" w:fill="D9D9D9"/>
            <w:vAlign w:val="center"/>
            <w:hideMark/>
          </w:tcPr>
          <w:p w14:paraId="54151647" w14:textId="3EB2EA3C" w:rsidR="008F3424" w:rsidRPr="008F3424" w:rsidRDefault="008F3424" w:rsidP="008F3424">
            <w:pPr>
              <w:spacing w:before="0" w:after="0"/>
              <w:jc w:val="center"/>
              <w:rPr>
                <w:color w:val="000000"/>
                <w:sz w:val="16"/>
                <w:szCs w:val="16"/>
              </w:rPr>
            </w:pPr>
            <w:r w:rsidRPr="008F3424">
              <w:rPr>
                <w:color w:val="000000"/>
                <w:sz w:val="16"/>
                <w:szCs w:val="16"/>
              </w:rPr>
              <w:t>Szacowane oszczędności energii</w:t>
            </w:r>
            <w:r>
              <w:rPr>
                <w:color w:val="000000"/>
                <w:sz w:val="16"/>
                <w:szCs w:val="16"/>
              </w:rPr>
              <w:t xml:space="preserve"> </w:t>
            </w:r>
            <w:r>
              <w:rPr>
                <w:color w:val="000000"/>
                <w:sz w:val="16"/>
                <w:szCs w:val="16"/>
              </w:rPr>
              <w:br/>
              <w:t>(GJ)</w:t>
            </w:r>
          </w:p>
        </w:tc>
      </w:tr>
      <w:tr w:rsidR="008F3424" w:rsidRPr="008F3424" w14:paraId="1E700F57" w14:textId="77777777" w:rsidTr="008F3424">
        <w:trPr>
          <w:trHeight w:val="450"/>
          <w:jc w:val="center"/>
        </w:trPr>
        <w:tc>
          <w:tcPr>
            <w:tcW w:w="2997" w:type="dxa"/>
            <w:tcBorders>
              <w:top w:val="nil"/>
              <w:left w:val="single" w:sz="4" w:space="0" w:color="203764"/>
              <w:bottom w:val="single" w:sz="4" w:space="0" w:color="203764"/>
              <w:right w:val="single" w:sz="4" w:space="0" w:color="203764"/>
            </w:tcBorders>
            <w:shd w:val="clear" w:color="auto" w:fill="auto"/>
            <w:vAlign w:val="center"/>
            <w:hideMark/>
          </w:tcPr>
          <w:p w14:paraId="719A09E8" w14:textId="77777777" w:rsidR="008F3424" w:rsidRPr="008F3424" w:rsidRDefault="008F3424" w:rsidP="008F3424">
            <w:pPr>
              <w:spacing w:before="0" w:after="0"/>
              <w:jc w:val="center"/>
              <w:rPr>
                <w:color w:val="000000"/>
                <w:sz w:val="16"/>
                <w:szCs w:val="16"/>
              </w:rPr>
            </w:pPr>
            <w:r w:rsidRPr="008F3424">
              <w:rPr>
                <w:color w:val="000000"/>
                <w:sz w:val="16"/>
                <w:szCs w:val="16"/>
              </w:rPr>
              <w:t>Plan gospodarki niskoemisyjnej z 2016 roku</w:t>
            </w:r>
          </w:p>
        </w:tc>
        <w:tc>
          <w:tcPr>
            <w:tcW w:w="2025" w:type="dxa"/>
            <w:tcBorders>
              <w:top w:val="nil"/>
              <w:left w:val="nil"/>
              <w:bottom w:val="single" w:sz="4" w:space="0" w:color="203764"/>
              <w:right w:val="single" w:sz="4" w:space="0" w:color="203764"/>
            </w:tcBorders>
            <w:shd w:val="clear" w:color="auto" w:fill="auto"/>
            <w:vAlign w:val="center"/>
            <w:hideMark/>
          </w:tcPr>
          <w:p w14:paraId="3D7AF208" w14:textId="77777777" w:rsidR="008F3424" w:rsidRPr="008F3424" w:rsidRDefault="008F3424" w:rsidP="008F3424">
            <w:pPr>
              <w:spacing w:before="0" w:after="0"/>
              <w:jc w:val="center"/>
              <w:rPr>
                <w:color w:val="000000"/>
                <w:sz w:val="16"/>
                <w:szCs w:val="16"/>
              </w:rPr>
            </w:pPr>
            <w:r w:rsidRPr="008F3424">
              <w:rPr>
                <w:color w:val="000000"/>
                <w:sz w:val="16"/>
                <w:szCs w:val="16"/>
              </w:rPr>
              <w:t>1165</w:t>
            </w:r>
          </w:p>
        </w:tc>
        <w:tc>
          <w:tcPr>
            <w:tcW w:w="2025" w:type="dxa"/>
            <w:tcBorders>
              <w:top w:val="nil"/>
              <w:left w:val="nil"/>
              <w:bottom w:val="single" w:sz="4" w:space="0" w:color="203764"/>
              <w:right w:val="single" w:sz="4" w:space="0" w:color="203764"/>
            </w:tcBorders>
            <w:shd w:val="clear" w:color="auto" w:fill="auto"/>
            <w:vAlign w:val="center"/>
            <w:hideMark/>
          </w:tcPr>
          <w:p w14:paraId="30A3F459" w14:textId="77777777" w:rsidR="008F3424" w:rsidRPr="008F3424" w:rsidRDefault="008F3424" w:rsidP="008F3424">
            <w:pPr>
              <w:spacing w:before="0" w:after="0"/>
              <w:jc w:val="center"/>
              <w:rPr>
                <w:color w:val="000000"/>
                <w:sz w:val="16"/>
                <w:szCs w:val="16"/>
              </w:rPr>
            </w:pPr>
            <w:r w:rsidRPr="008F3424">
              <w:rPr>
                <w:color w:val="000000"/>
                <w:sz w:val="16"/>
                <w:szCs w:val="16"/>
              </w:rPr>
              <w:t>5 535</w:t>
            </w:r>
          </w:p>
        </w:tc>
        <w:tc>
          <w:tcPr>
            <w:tcW w:w="2025" w:type="dxa"/>
            <w:tcBorders>
              <w:top w:val="nil"/>
              <w:left w:val="nil"/>
              <w:bottom w:val="single" w:sz="4" w:space="0" w:color="203764"/>
              <w:right w:val="single" w:sz="4" w:space="0" w:color="203764"/>
            </w:tcBorders>
            <w:shd w:val="clear" w:color="auto" w:fill="auto"/>
            <w:vAlign w:val="center"/>
            <w:hideMark/>
          </w:tcPr>
          <w:p w14:paraId="1CE1D333" w14:textId="77777777" w:rsidR="008F3424" w:rsidRPr="008F3424" w:rsidRDefault="008F3424" w:rsidP="008F3424">
            <w:pPr>
              <w:spacing w:before="0" w:after="0"/>
              <w:jc w:val="center"/>
              <w:rPr>
                <w:color w:val="000000"/>
                <w:sz w:val="16"/>
                <w:szCs w:val="16"/>
              </w:rPr>
            </w:pPr>
            <w:r w:rsidRPr="008F3424">
              <w:rPr>
                <w:color w:val="000000"/>
                <w:sz w:val="16"/>
                <w:szCs w:val="16"/>
              </w:rPr>
              <w:t>12 217</w:t>
            </w:r>
          </w:p>
        </w:tc>
      </w:tr>
      <w:tr w:rsidR="008F3424" w:rsidRPr="008F3424" w14:paraId="0512BE9D" w14:textId="77777777" w:rsidTr="008F3424">
        <w:trPr>
          <w:trHeight w:val="450"/>
          <w:jc w:val="center"/>
        </w:trPr>
        <w:tc>
          <w:tcPr>
            <w:tcW w:w="2997" w:type="dxa"/>
            <w:tcBorders>
              <w:top w:val="nil"/>
              <w:left w:val="single" w:sz="4" w:space="0" w:color="203764"/>
              <w:bottom w:val="single" w:sz="4" w:space="0" w:color="203764"/>
              <w:right w:val="single" w:sz="4" w:space="0" w:color="203764"/>
            </w:tcBorders>
            <w:shd w:val="clear" w:color="auto" w:fill="auto"/>
            <w:vAlign w:val="center"/>
            <w:hideMark/>
          </w:tcPr>
          <w:p w14:paraId="4C093ED7" w14:textId="77777777" w:rsidR="008F3424" w:rsidRPr="008F3424" w:rsidRDefault="008F3424" w:rsidP="008F3424">
            <w:pPr>
              <w:spacing w:before="0" w:after="0"/>
              <w:jc w:val="center"/>
              <w:rPr>
                <w:color w:val="000000"/>
                <w:sz w:val="16"/>
                <w:szCs w:val="16"/>
              </w:rPr>
            </w:pPr>
            <w:r w:rsidRPr="008F3424">
              <w:rPr>
                <w:color w:val="000000"/>
                <w:sz w:val="16"/>
                <w:szCs w:val="16"/>
              </w:rPr>
              <w:t>Plan gospodarki niskoemisyjnej z 2021 roku</w:t>
            </w:r>
          </w:p>
        </w:tc>
        <w:tc>
          <w:tcPr>
            <w:tcW w:w="2025" w:type="dxa"/>
            <w:tcBorders>
              <w:top w:val="nil"/>
              <w:left w:val="nil"/>
              <w:bottom w:val="single" w:sz="4" w:space="0" w:color="203764"/>
              <w:right w:val="single" w:sz="4" w:space="0" w:color="203764"/>
            </w:tcBorders>
            <w:shd w:val="clear" w:color="auto" w:fill="auto"/>
            <w:vAlign w:val="center"/>
            <w:hideMark/>
          </w:tcPr>
          <w:p w14:paraId="19BCADD4" w14:textId="77777777" w:rsidR="008F3424" w:rsidRPr="008F3424" w:rsidRDefault="008F3424" w:rsidP="008F3424">
            <w:pPr>
              <w:spacing w:before="0" w:after="0"/>
              <w:jc w:val="center"/>
              <w:rPr>
                <w:color w:val="000000"/>
                <w:sz w:val="16"/>
                <w:szCs w:val="16"/>
              </w:rPr>
            </w:pPr>
            <w:r w:rsidRPr="008F3424">
              <w:rPr>
                <w:color w:val="000000"/>
                <w:sz w:val="16"/>
                <w:szCs w:val="16"/>
              </w:rPr>
              <w:t>1 526</w:t>
            </w:r>
          </w:p>
        </w:tc>
        <w:tc>
          <w:tcPr>
            <w:tcW w:w="2025" w:type="dxa"/>
            <w:tcBorders>
              <w:top w:val="nil"/>
              <w:left w:val="nil"/>
              <w:bottom w:val="single" w:sz="4" w:space="0" w:color="203764"/>
              <w:right w:val="single" w:sz="4" w:space="0" w:color="203764"/>
            </w:tcBorders>
            <w:shd w:val="clear" w:color="auto" w:fill="auto"/>
            <w:vAlign w:val="center"/>
            <w:hideMark/>
          </w:tcPr>
          <w:p w14:paraId="76654AD2" w14:textId="77777777" w:rsidR="008F3424" w:rsidRPr="008F3424" w:rsidRDefault="008F3424" w:rsidP="008F3424">
            <w:pPr>
              <w:spacing w:before="0" w:after="0"/>
              <w:jc w:val="center"/>
              <w:rPr>
                <w:color w:val="000000"/>
                <w:sz w:val="16"/>
                <w:szCs w:val="16"/>
              </w:rPr>
            </w:pPr>
            <w:r w:rsidRPr="008F3424">
              <w:rPr>
                <w:color w:val="000000"/>
                <w:sz w:val="16"/>
                <w:szCs w:val="16"/>
              </w:rPr>
              <w:t>10 000</w:t>
            </w:r>
          </w:p>
        </w:tc>
        <w:tc>
          <w:tcPr>
            <w:tcW w:w="2025" w:type="dxa"/>
            <w:tcBorders>
              <w:top w:val="nil"/>
              <w:left w:val="nil"/>
              <w:bottom w:val="single" w:sz="4" w:space="0" w:color="203764"/>
              <w:right w:val="single" w:sz="4" w:space="0" w:color="203764"/>
            </w:tcBorders>
            <w:shd w:val="clear" w:color="auto" w:fill="auto"/>
            <w:vAlign w:val="center"/>
            <w:hideMark/>
          </w:tcPr>
          <w:p w14:paraId="26F44BF5" w14:textId="77777777" w:rsidR="008F3424" w:rsidRPr="008F3424" w:rsidRDefault="008F3424" w:rsidP="008F3424">
            <w:pPr>
              <w:spacing w:before="0" w:after="0"/>
              <w:jc w:val="center"/>
              <w:rPr>
                <w:color w:val="000000"/>
                <w:sz w:val="16"/>
                <w:szCs w:val="16"/>
              </w:rPr>
            </w:pPr>
            <w:r w:rsidRPr="008F3424">
              <w:rPr>
                <w:color w:val="000000"/>
                <w:sz w:val="16"/>
                <w:szCs w:val="16"/>
              </w:rPr>
              <w:t>15 970</w:t>
            </w:r>
          </w:p>
        </w:tc>
      </w:tr>
    </w:tbl>
    <w:p w14:paraId="44C98653" w14:textId="266EB70B" w:rsidR="008F3424" w:rsidRPr="008F3424" w:rsidRDefault="008F3424" w:rsidP="002E44FB">
      <w:pPr>
        <w:rPr>
          <w:sz w:val="18"/>
          <w:szCs w:val="20"/>
        </w:rPr>
      </w:pPr>
      <w:r w:rsidRPr="008F3424">
        <w:rPr>
          <w:sz w:val="18"/>
          <w:szCs w:val="20"/>
        </w:rPr>
        <w:t xml:space="preserve">Źródło PGN z 2016 r., oraz obliczenia autora </w:t>
      </w:r>
    </w:p>
    <w:p w14:paraId="05E6FCDD" w14:textId="097F5440" w:rsidR="008F3424" w:rsidRDefault="008F3424" w:rsidP="002E44FB"/>
    <w:p w14:paraId="3268DE49" w14:textId="76C5070D" w:rsidR="008F3424" w:rsidRDefault="008F3424" w:rsidP="008F3424">
      <w:pPr>
        <w:pStyle w:val="Legenda"/>
        <w:keepNext/>
      </w:pPr>
      <w:bookmarkStart w:id="237" w:name="_Toc64304612"/>
      <w:r>
        <w:t xml:space="preserve">Tabela </w:t>
      </w:r>
      <w:r>
        <w:fldChar w:fldCharType="begin"/>
      </w:r>
      <w:r>
        <w:instrText xml:space="preserve"> SEQ Tabela \* ARABIC </w:instrText>
      </w:r>
      <w:r>
        <w:fldChar w:fldCharType="separate"/>
      </w:r>
      <w:r>
        <w:rPr>
          <w:noProof/>
        </w:rPr>
        <w:t>28</w:t>
      </w:r>
      <w:r>
        <w:fldChar w:fldCharType="end"/>
      </w:r>
      <w:r>
        <w:t xml:space="preserve"> Porównanie danych charakteryzujących plan gospodarki niskoemisyjnej z 2016 r. oraz z 2021 r. w odniesieniu do celów strategicznych</w:t>
      </w:r>
      <w:bookmarkEnd w:id="237"/>
    </w:p>
    <w:tbl>
      <w:tblPr>
        <w:tblW w:w="9072" w:type="dxa"/>
        <w:jc w:val="center"/>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1F3864" w:themeColor="accent1" w:themeShade="80"/>
        </w:tblBorders>
        <w:tblCellMar>
          <w:left w:w="70" w:type="dxa"/>
          <w:right w:w="70" w:type="dxa"/>
        </w:tblCellMar>
        <w:tblLook w:val="04A0" w:firstRow="1" w:lastRow="0" w:firstColumn="1" w:lastColumn="0" w:noHBand="0" w:noVBand="1"/>
      </w:tblPr>
      <w:tblGrid>
        <w:gridCol w:w="4957"/>
        <w:gridCol w:w="1275"/>
        <w:gridCol w:w="1418"/>
        <w:gridCol w:w="1422"/>
      </w:tblGrid>
      <w:tr w:rsidR="00A63719" w:rsidRPr="008F3424" w14:paraId="06028C6E" w14:textId="77777777" w:rsidTr="00A63719">
        <w:trPr>
          <w:trHeight w:val="552"/>
          <w:jc w:val="center"/>
        </w:trPr>
        <w:tc>
          <w:tcPr>
            <w:tcW w:w="4957" w:type="dxa"/>
            <w:shd w:val="clear" w:color="000000" w:fill="D9D9D9"/>
            <w:vAlign w:val="center"/>
            <w:hideMark/>
          </w:tcPr>
          <w:p w14:paraId="4C39329B" w14:textId="77777777" w:rsidR="008F3424" w:rsidRPr="008F3424" w:rsidRDefault="008F3424" w:rsidP="008F3424">
            <w:pPr>
              <w:spacing w:before="0" w:after="0"/>
              <w:jc w:val="center"/>
              <w:rPr>
                <w:color w:val="000000"/>
                <w:sz w:val="16"/>
                <w:szCs w:val="16"/>
              </w:rPr>
            </w:pPr>
            <w:r w:rsidRPr="008F3424">
              <w:rPr>
                <w:color w:val="000000"/>
                <w:sz w:val="16"/>
                <w:szCs w:val="16"/>
              </w:rPr>
              <w:t>Wyszczególnienie</w:t>
            </w:r>
          </w:p>
        </w:tc>
        <w:tc>
          <w:tcPr>
            <w:tcW w:w="1275" w:type="dxa"/>
            <w:shd w:val="clear" w:color="000000" w:fill="D9D9D9"/>
            <w:noWrap/>
            <w:vAlign w:val="center"/>
            <w:hideMark/>
          </w:tcPr>
          <w:p w14:paraId="49573023" w14:textId="77777777" w:rsidR="008F3424" w:rsidRPr="008F3424" w:rsidRDefault="008F3424" w:rsidP="008F3424">
            <w:pPr>
              <w:spacing w:before="0" w:after="0"/>
              <w:jc w:val="center"/>
              <w:rPr>
                <w:color w:val="000000"/>
                <w:sz w:val="16"/>
                <w:szCs w:val="16"/>
              </w:rPr>
            </w:pPr>
            <w:r w:rsidRPr="008F3424">
              <w:rPr>
                <w:color w:val="000000"/>
                <w:sz w:val="16"/>
                <w:szCs w:val="16"/>
              </w:rPr>
              <w:t>2013</w:t>
            </w:r>
          </w:p>
        </w:tc>
        <w:tc>
          <w:tcPr>
            <w:tcW w:w="1418" w:type="dxa"/>
            <w:shd w:val="clear" w:color="000000" w:fill="D9D9D9"/>
            <w:noWrap/>
            <w:vAlign w:val="center"/>
            <w:hideMark/>
          </w:tcPr>
          <w:p w14:paraId="30DE81A9" w14:textId="77777777" w:rsidR="008F3424" w:rsidRPr="008F3424" w:rsidRDefault="008F3424" w:rsidP="008F3424">
            <w:pPr>
              <w:spacing w:before="0" w:after="0"/>
              <w:jc w:val="center"/>
              <w:rPr>
                <w:color w:val="000000"/>
                <w:sz w:val="16"/>
                <w:szCs w:val="16"/>
              </w:rPr>
            </w:pPr>
            <w:r w:rsidRPr="008F3424">
              <w:rPr>
                <w:color w:val="000000"/>
                <w:sz w:val="16"/>
                <w:szCs w:val="16"/>
              </w:rPr>
              <w:t>2020</w:t>
            </w:r>
          </w:p>
        </w:tc>
        <w:tc>
          <w:tcPr>
            <w:tcW w:w="1422" w:type="dxa"/>
            <w:shd w:val="clear" w:color="000000" w:fill="D9D9D9"/>
            <w:noWrap/>
            <w:vAlign w:val="center"/>
            <w:hideMark/>
          </w:tcPr>
          <w:p w14:paraId="63210D27" w14:textId="77777777" w:rsidR="008F3424" w:rsidRPr="008F3424" w:rsidRDefault="008F3424" w:rsidP="008F3424">
            <w:pPr>
              <w:spacing w:before="0" w:after="0"/>
              <w:jc w:val="center"/>
              <w:rPr>
                <w:color w:val="000000"/>
                <w:sz w:val="16"/>
                <w:szCs w:val="16"/>
              </w:rPr>
            </w:pPr>
            <w:r w:rsidRPr="008F3424">
              <w:rPr>
                <w:color w:val="000000"/>
                <w:sz w:val="16"/>
                <w:szCs w:val="16"/>
              </w:rPr>
              <w:t>2030</w:t>
            </w:r>
          </w:p>
        </w:tc>
      </w:tr>
      <w:tr w:rsidR="008F3424" w:rsidRPr="008F3424" w14:paraId="13B30E22" w14:textId="77777777" w:rsidTr="00A63719">
        <w:trPr>
          <w:trHeight w:val="552"/>
          <w:jc w:val="center"/>
        </w:trPr>
        <w:tc>
          <w:tcPr>
            <w:tcW w:w="4957" w:type="dxa"/>
            <w:shd w:val="clear" w:color="auto" w:fill="auto"/>
            <w:vAlign w:val="center"/>
            <w:hideMark/>
          </w:tcPr>
          <w:p w14:paraId="2AD203B8" w14:textId="77777777" w:rsidR="008F3424" w:rsidRPr="008F3424" w:rsidRDefault="008F3424" w:rsidP="008F3424">
            <w:pPr>
              <w:spacing w:before="0" w:after="0"/>
              <w:jc w:val="center"/>
              <w:rPr>
                <w:color w:val="000000"/>
                <w:sz w:val="16"/>
                <w:szCs w:val="16"/>
              </w:rPr>
            </w:pPr>
            <w:r w:rsidRPr="008F3424">
              <w:rPr>
                <w:color w:val="000000"/>
                <w:sz w:val="16"/>
                <w:szCs w:val="16"/>
              </w:rPr>
              <w:t>Emisja CO</w:t>
            </w:r>
            <w:r w:rsidRPr="008F3424">
              <w:rPr>
                <w:color w:val="000000"/>
                <w:sz w:val="16"/>
                <w:szCs w:val="16"/>
                <w:vertAlign w:val="subscript"/>
              </w:rPr>
              <w:t>2</w:t>
            </w:r>
            <w:r w:rsidRPr="008F3424">
              <w:rPr>
                <w:color w:val="000000"/>
                <w:sz w:val="16"/>
                <w:szCs w:val="16"/>
              </w:rPr>
              <w:t xml:space="preserve"> (Mg)</w:t>
            </w:r>
          </w:p>
        </w:tc>
        <w:tc>
          <w:tcPr>
            <w:tcW w:w="1275" w:type="dxa"/>
            <w:shd w:val="clear" w:color="auto" w:fill="auto"/>
            <w:vAlign w:val="center"/>
            <w:hideMark/>
          </w:tcPr>
          <w:p w14:paraId="55E586AE" w14:textId="77777777" w:rsidR="008F3424" w:rsidRPr="008F3424" w:rsidRDefault="008F3424" w:rsidP="008F3424">
            <w:pPr>
              <w:spacing w:before="0" w:after="0"/>
              <w:jc w:val="center"/>
              <w:rPr>
                <w:color w:val="000000"/>
                <w:sz w:val="16"/>
                <w:szCs w:val="16"/>
              </w:rPr>
            </w:pPr>
            <w:r w:rsidRPr="008F3424">
              <w:rPr>
                <w:color w:val="000000"/>
                <w:sz w:val="16"/>
                <w:szCs w:val="16"/>
              </w:rPr>
              <w:t>16 695</w:t>
            </w:r>
          </w:p>
        </w:tc>
        <w:tc>
          <w:tcPr>
            <w:tcW w:w="1418" w:type="dxa"/>
            <w:shd w:val="clear" w:color="auto" w:fill="auto"/>
            <w:vAlign w:val="center"/>
            <w:hideMark/>
          </w:tcPr>
          <w:p w14:paraId="616C9D12" w14:textId="77777777" w:rsidR="008F3424" w:rsidRPr="008F3424" w:rsidRDefault="008F3424" w:rsidP="008F3424">
            <w:pPr>
              <w:spacing w:before="0" w:after="0"/>
              <w:jc w:val="center"/>
              <w:rPr>
                <w:color w:val="000000"/>
                <w:sz w:val="16"/>
                <w:szCs w:val="16"/>
              </w:rPr>
            </w:pPr>
            <w:r w:rsidRPr="008F3424">
              <w:rPr>
                <w:color w:val="000000"/>
                <w:sz w:val="16"/>
                <w:szCs w:val="16"/>
              </w:rPr>
              <w:t>14 016</w:t>
            </w:r>
          </w:p>
        </w:tc>
        <w:tc>
          <w:tcPr>
            <w:tcW w:w="1422" w:type="dxa"/>
            <w:shd w:val="clear" w:color="auto" w:fill="auto"/>
            <w:vAlign w:val="center"/>
            <w:hideMark/>
          </w:tcPr>
          <w:p w14:paraId="1ED2AFE8" w14:textId="77777777" w:rsidR="008F3424" w:rsidRPr="008F3424" w:rsidRDefault="008F3424" w:rsidP="008F3424">
            <w:pPr>
              <w:spacing w:before="0" w:after="0"/>
              <w:jc w:val="center"/>
              <w:rPr>
                <w:color w:val="000000"/>
                <w:sz w:val="16"/>
                <w:szCs w:val="16"/>
              </w:rPr>
            </w:pPr>
            <w:r w:rsidRPr="008F3424">
              <w:rPr>
                <w:color w:val="000000"/>
                <w:sz w:val="16"/>
                <w:szCs w:val="16"/>
              </w:rPr>
              <w:t>12 491</w:t>
            </w:r>
          </w:p>
        </w:tc>
      </w:tr>
      <w:tr w:rsidR="008F3424" w:rsidRPr="008F3424" w14:paraId="61D92565" w14:textId="77777777" w:rsidTr="00A63719">
        <w:trPr>
          <w:trHeight w:val="552"/>
          <w:jc w:val="center"/>
        </w:trPr>
        <w:tc>
          <w:tcPr>
            <w:tcW w:w="4957" w:type="dxa"/>
            <w:shd w:val="clear" w:color="auto" w:fill="auto"/>
            <w:vAlign w:val="center"/>
            <w:hideMark/>
          </w:tcPr>
          <w:p w14:paraId="5731E054" w14:textId="77777777" w:rsidR="008F3424" w:rsidRPr="008F3424" w:rsidRDefault="008F3424" w:rsidP="008F3424">
            <w:pPr>
              <w:spacing w:before="0" w:after="0"/>
              <w:jc w:val="center"/>
              <w:rPr>
                <w:color w:val="000000"/>
                <w:sz w:val="16"/>
                <w:szCs w:val="16"/>
              </w:rPr>
            </w:pPr>
            <w:r w:rsidRPr="008F3424">
              <w:rPr>
                <w:color w:val="000000"/>
                <w:sz w:val="16"/>
                <w:szCs w:val="16"/>
              </w:rPr>
              <w:t>Zużycie energii (GJ)</w:t>
            </w:r>
          </w:p>
        </w:tc>
        <w:tc>
          <w:tcPr>
            <w:tcW w:w="1275" w:type="dxa"/>
            <w:shd w:val="clear" w:color="auto" w:fill="auto"/>
            <w:vAlign w:val="center"/>
            <w:hideMark/>
          </w:tcPr>
          <w:p w14:paraId="2F77D646" w14:textId="77777777" w:rsidR="008F3424" w:rsidRPr="008F3424" w:rsidRDefault="008F3424" w:rsidP="008F3424">
            <w:pPr>
              <w:spacing w:before="0" w:after="0"/>
              <w:jc w:val="center"/>
              <w:rPr>
                <w:color w:val="000000"/>
                <w:sz w:val="16"/>
                <w:szCs w:val="16"/>
              </w:rPr>
            </w:pPr>
            <w:r w:rsidRPr="008F3424">
              <w:rPr>
                <w:color w:val="000000"/>
                <w:sz w:val="16"/>
                <w:szCs w:val="16"/>
              </w:rPr>
              <w:t>209 384,82</w:t>
            </w:r>
          </w:p>
        </w:tc>
        <w:tc>
          <w:tcPr>
            <w:tcW w:w="1418" w:type="dxa"/>
            <w:shd w:val="clear" w:color="auto" w:fill="auto"/>
            <w:vAlign w:val="center"/>
            <w:hideMark/>
          </w:tcPr>
          <w:p w14:paraId="23641A84" w14:textId="77777777" w:rsidR="008F3424" w:rsidRPr="008F3424" w:rsidRDefault="008F3424" w:rsidP="008F3424">
            <w:pPr>
              <w:spacing w:before="0" w:after="0"/>
              <w:jc w:val="center"/>
              <w:rPr>
                <w:color w:val="000000"/>
                <w:sz w:val="16"/>
                <w:szCs w:val="16"/>
              </w:rPr>
            </w:pPr>
            <w:r w:rsidRPr="008F3424">
              <w:rPr>
                <w:color w:val="000000"/>
                <w:sz w:val="16"/>
                <w:szCs w:val="16"/>
              </w:rPr>
              <w:t>185 690,43</w:t>
            </w:r>
          </w:p>
        </w:tc>
        <w:tc>
          <w:tcPr>
            <w:tcW w:w="1422" w:type="dxa"/>
            <w:shd w:val="clear" w:color="auto" w:fill="auto"/>
            <w:vAlign w:val="center"/>
            <w:hideMark/>
          </w:tcPr>
          <w:p w14:paraId="525A00AF" w14:textId="77777777" w:rsidR="008F3424" w:rsidRPr="008F3424" w:rsidRDefault="008F3424" w:rsidP="008F3424">
            <w:pPr>
              <w:spacing w:before="0" w:after="0"/>
              <w:jc w:val="center"/>
              <w:rPr>
                <w:color w:val="000000"/>
                <w:sz w:val="16"/>
                <w:szCs w:val="16"/>
              </w:rPr>
            </w:pPr>
            <w:r w:rsidRPr="008F3424">
              <w:rPr>
                <w:color w:val="000000"/>
                <w:sz w:val="16"/>
                <w:szCs w:val="16"/>
              </w:rPr>
              <w:t>169 720,10</w:t>
            </w:r>
          </w:p>
        </w:tc>
      </w:tr>
      <w:tr w:rsidR="008F3424" w:rsidRPr="008F3424" w14:paraId="597F7FAF" w14:textId="77777777" w:rsidTr="00A63719">
        <w:trPr>
          <w:trHeight w:val="552"/>
          <w:jc w:val="center"/>
        </w:trPr>
        <w:tc>
          <w:tcPr>
            <w:tcW w:w="4957" w:type="dxa"/>
            <w:shd w:val="clear" w:color="auto" w:fill="auto"/>
            <w:vAlign w:val="center"/>
            <w:hideMark/>
          </w:tcPr>
          <w:p w14:paraId="627C7C24" w14:textId="77777777" w:rsidR="008F3424" w:rsidRPr="008F3424" w:rsidRDefault="008F3424" w:rsidP="008F3424">
            <w:pPr>
              <w:spacing w:before="0" w:after="0"/>
              <w:jc w:val="center"/>
              <w:rPr>
                <w:color w:val="000000"/>
                <w:sz w:val="16"/>
                <w:szCs w:val="16"/>
              </w:rPr>
            </w:pPr>
            <w:r w:rsidRPr="008F3424">
              <w:rPr>
                <w:color w:val="000000"/>
                <w:sz w:val="16"/>
                <w:szCs w:val="16"/>
              </w:rPr>
              <w:t>Ilości energii uzyskanej z OZE (GJ)</w:t>
            </w:r>
          </w:p>
        </w:tc>
        <w:tc>
          <w:tcPr>
            <w:tcW w:w="1275" w:type="dxa"/>
            <w:shd w:val="clear" w:color="auto" w:fill="auto"/>
            <w:vAlign w:val="center"/>
            <w:hideMark/>
          </w:tcPr>
          <w:p w14:paraId="5CB352DC" w14:textId="77777777" w:rsidR="008F3424" w:rsidRPr="008F3424" w:rsidRDefault="008F3424" w:rsidP="008F3424">
            <w:pPr>
              <w:spacing w:before="0" w:after="0"/>
              <w:jc w:val="center"/>
              <w:rPr>
                <w:color w:val="000000"/>
                <w:sz w:val="16"/>
                <w:szCs w:val="16"/>
              </w:rPr>
            </w:pPr>
            <w:r w:rsidRPr="008F3424">
              <w:rPr>
                <w:color w:val="000000"/>
                <w:sz w:val="16"/>
                <w:szCs w:val="16"/>
              </w:rPr>
              <w:t>5 535</w:t>
            </w:r>
          </w:p>
        </w:tc>
        <w:tc>
          <w:tcPr>
            <w:tcW w:w="1418" w:type="dxa"/>
            <w:shd w:val="clear" w:color="auto" w:fill="auto"/>
            <w:vAlign w:val="center"/>
            <w:hideMark/>
          </w:tcPr>
          <w:p w14:paraId="667E9D55" w14:textId="77777777" w:rsidR="008F3424" w:rsidRPr="008F3424" w:rsidRDefault="008F3424" w:rsidP="008F3424">
            <w:pPr>
              <w:spacing w:before="0" w:after="0"/>
              <w:jc w:val="center"/>
              <w:rPr>
                <w:color w:val="000000"/>
                <w:sz w:val="16"/>
                <w:szCs w:val="16"/>
              </w:rPr>
            </w:pPr>
            <w:r w:rsidRPr="008F3424">
              <w:rPr>
                <w:color w:val="000000"/>
                <w:sz w:val="16"/>
                <w:szCs w:val="16"/>
              </w:rPr>
              <w:t>6 669</w:t>
            </w:r>
          </w:p>
        </w:tc>
        <w:tc>
          <w:tcPr>
            <w:tcW w:w="1422" w:type="dxa"/>
            <w:shd w:val="clear" w:color="auto" w:fill="auto"/>
            <w:vAlign w:val="center"/>
            <w:hideMark/>
          </w:tcPr>
          <w:p w14:paraId="2266B6CC" w14:textId="77777777" w:rsidR="008F3424" w:rsidRPr="008F3424" w:rsidRDefault="008F3424" w:rsidP="008F3424">
            <w:pPr>
              <w:spacing w:before="0" w:after="0"/>
              <w:jc w:val="center"/>
              <w:rPr>
                <w:color w:val="000000"/>
                <w:sz w:val="16"/>
                <w:szCs w:val="16"/>
              </w:rPr>
            </w:pPr>
            <w:r w:rsidRPr="008F3424">
              <w:rPr>
                <w:color w:val="000000"/>
                <w:sz w:val="16"/>
                <w:szCs w:val="16"/>
              </w:rPr>
              <w:t>10 000</w:t>
            </w:r>
          </w:p>
        </w:tc>
      </w:tr>
      <w:tr w:rsidR="008F3424" w:rsidRPr="008F3424" w14:paraId="193030A9" w14:textId="77777777" w:rsidTr="00A63719">
        <w:trPr>
          <w:trHeight w:val="552"/>
          <w:jc w:val="center"/>
        </w:trPr>
        <w:tc>
          <w:tcPr>
            <w:tcW w:w="4957" w:type="dxa"/>
            <w:shd w:val="clear" w:color="auto" w:fill="auto"/>
            <w:vAlign w:val="center"/>
            <w:hideMark/>
          </w:tcPr>
          <w:p w14:paraId="0B5232AC" w14:textId="77777777" w:rsidR="008F3424" w:rsidRPr="008F3424" w:rsidRDefault="008F3424" w:rsidP="008F3424">
            <w:pPr>
              <w:spacing w:before="0" w:after="0"/>
              <w:jc w:val="center"/>
              <w:rPr>
                <w:color w:val="000000"/>
                <w:sz w:val="16"/>
                <w:szCs w:val="16"/>
              </w:rPr>
            </w:pPr>
            <w:r w:rsidRPr="008F3424">
              <w:rPr>
                <w:color w:val="000000"/>
                <w:sz w:val="16"/>
                <w:szCs w:val="16"/>
              </w:rPr>
              <w:t>Wielkości redukcji CO</w:t>
            </w:r>
            <w:r w:rsidRPr="008F3424">
              <w:rPr>
                <w:color w:val="000000"/>
                <w:sz w:val="16"/>
                <w:szCs w:val="16"/>
                <w:vertAlign w:val="subscript"/>
              </w:rPr>
              <w:t>2</w:t>
            </w:r>
            <w:r w:rsidRPr="008F3424">
              <w:rPr>
                <w:color w:val="000000"/>
                <w:sz w:val="16"/>
                <w:szCs w:val="16"/>
              </w:rPr>
              <w:t xml:space="preserve"> (Mg)</w:t>
            </w:r>
          </w:p>
        </w:tc>
        <w:tc>
          <w:tcPr>
            <w:tcW w:w="1275" w:type="dxa"/>
            <w:shd w:val="clear" w:color="auto" w:fill="auto"/>
            <w:vAlign w:val="center"/>
            <w:hideMark/>
          </w:tcPr>
          <w:p w14:paraId="6B6E98A5" w14:textId="77777777" w:rsidR="008F3424" w:rsidRPr="008F3424" w:rsidRDefault="008F3424" w:rsidP="008F3424">
            <w:pPr>
              <w:spacing w:before="0" w:after="0"/>
              <w:jc w:val="center"/>
              <w:rPr>
                <w:color w:val="000000"/>
                <w:sz w:val="16"/>
                <w:szCs w:val="16"/>
              </w:rPr>
            </w:pPr>
            <w:r w:rsidRPr="008F3424">
              <w:rPr>
                <w:color w:val="000000"/>
                <w:sz w:val="16"/>
                <w:szCs w:val="16"/>
              </w:rPr>
              <w:t>0</w:t>
            </w:r>
          </w:p>
        </w:tc>
        <w:tc>
          <w:tcPr>
            <w:tcW w:w="1418" w:type="dxa"/>
            <w:shd w:val="clear" w:color="auto" w:fill="auto"/>
            <w:vAlign w:val="center"/>
            <w:hideMark/>
          </w:tcPr>
          <w:p w14:paraId="0CE2D992" w14:textId="77777777" w:rsidR="008F3424" w:rsidRPr="008F3424" w:rsidRDefault="008F3424" w:rsidP="008F3424">
            <w:pPr>
              <w:spacing w:before="0" w:after="0"/>
              <w:jc w:val="center"/>
              <w:rPr>
                <w:color w:val="000000"/>
                <w:sz w:val="16"/>
                <w:szCs w:val="16"/>
              </w:rPr>
            </w:pPr>
            <w:r w:rsidRPr="008F3424">
              <w:rPr>
                <w:color w:val="000000"/>
                <w:sz w:val="16"/>
                <w:szCs w:val="16"/>
              </w:rPr>
              <w:t>2 678</w:t>
            </w:r>
          </w:p>
        </w:tc>
        <w:tc>
          <w:tcPr>
            <w:tcW w:w="1422" w:type="dxa"/>
            <w:shd w:val="clear" w:color="auto" w:fill="auto"/>
            <w:vAlign w:val="center"/>
            <w:hideMark/>
          </w:tcPr>
          <w:p w14:paraId="75C1719B" w14:textId="77777777" w:rsidR="008F3424" w:rsidRPr="008F3424" w:rsidRDefault="008F3424" w:rsidP="008F3424">
            <w:pPr>
              <w:spacing w:before="0" w:after="0"/>
              <w:jc w:val="center"/>
              <w:rPr>
                <w:color w:val="000000"/>
                <w:sz w:val="16"/>
                <w:szCs w:val="16"/>
              </w:rPr>
            </w:pPr>
            <w:r w:rsidRPr="008F3424">
              <w:rPr>
                <w:color w:val="000000"/>
                <w:sz w:val="16"/>
                <w:szCs w:val="16"/>
              </w:rPr>
              <w:t>1 526</w:t>
            </w:r>
          </w:p>
        </w:tc>
      </w:tr>
      <w:tr w:rsidR="008F3424" w:rsidRPr="008F3424" w14:paraId="4D08558E" w14:textId="77777777" w:rsidTr="00A63719">
        <w:trPr>
          <w:trHeight w:val="552"/>
          <w:jc w:val="center"/>
        </w:trPr>
        <w:tc>
          <w:tcPr>
            <w:tcW w:w="4957" w:type="dxa"/>
            <w:shd w:val="clear" w:color="auto" w:fill="auto"/>
            <w:vAlign w:val="center"/>
            <w:hideMark/>
          </w:tcPr>
          <w:p w14:paraId="68C785DB" w14:textId="77777777" w:rsidR="008F3424" w:rsidRPr="008F3424" w:rsidRDefault="008F3424" w:rsidP="008F3424">
            <w:pPr>
              <w:spacing w:before="0" w:after="0"/>
              <w:jc w:val="center"/>
              <w:rPr>
                <w:color w:val="000000"/>
                <w:sz w:val="16"/>
                <w:szCs w:val="16"/>
              </w:rPr>
            </w:pPr>
            <w:r w:rsidRPr="008F3424">
              <w:rPr>
                <w:color w:val="000000"/>
                <w:sz w:val="16"/>
                <w:szCs w:val="16"/>
              </w:rPr>
              <w:t>Wielkość redukcji energii (GJ)</w:t>
            </w:r>
          </w:p>
        </w:tc>
        <w:tc>
          <w:tcPr>
            <w:tcW w:w="1275" w:type="dxa"/>
            <w:shd w:val="clear" w:color="auto" w:fill="auto"/>
            <w:vAlign w:val="center"/>
            <w:hideMark/>
          </w:tcPr>
          <w:p w14:paraId="496700D1" w14:textId="77777777" w:rsidR="008F3424" w:rsidRPr="008F3424" w:rsidRDefault="008F3424" w:rsidP="008F3424">
            <w:pPr>
              <w:spacing w:before="0" w:after="0"/>
              <w:jc w:val="center"/>
              <w:rPr>
                <w:color w:val="000000"/>
                <w:sz w:val="16"/>
                <w:szCs w:val="16"/>
              </w:rPr>
            </w:pPr>
            <w:r w:rsidRPr="008F3424">
              <w:rPr>
                <w:color w:val="000000"/>
                <w:sz w:val="16"/>
                <w:szCs w:val="16"/>
              </w:rPr>
              <w:t>0</w:t>
            </w:r>
          </w:p>
        </w:tc>
        <w:tc>
          <w:tcPr>
            <w:tcW w:w="1418" w:type="dxa"/>
            <w:shd w:val="clear" w:color="auto" w:fill="auto"/>
            <w:vAlign w:val="center"/>
            <w:hideMark/>
          </w:tcPr>
          <w:p w14:paraId="0F973F19" w14:textId="77777777" w:rsidR="008F3424" w:rsidRPr="008F3424" w:rsidRDefault="008F3424" w:rsidP="008F3424">
            <w:pPr>
              <w:spacing w:before="0" w:after="0"/>
              <w:jc w:val="center"/>
              <w:rPr>
                <w:color w:val="000000"/>
                <w:sz w:val="16"/>
                <w:szCs w:val="16"/>
              </w:rPr>
            </w:pPr>
            <w:r w:rsidRPr="008F3424">
              <w:rPr>
                <w:color w:val="000000"/>
                <w:sz w:val="16"/>
                <w:szCs w:val="16"/>
              </w:rPr>
              <w:t>23 694</w:t>
            </w:r>
          </w:p>
        </w:tc>
        <w:tc>
          <w:tcPr>
            <w:tcW w:w="1422" w:type="dxa"/>
            <w:shd w:val="clear" w:color="auto" w:fill="auto"/>
            <w:vAlign w:val="center"/>
            <w:hideMark/>
          </w:tcPr>
          <w:p w14:paraId="385C6E82" w14:textId="77777777" w:rsidR="008F3424" w:rsidRPr="008F3424" w:rsidRDefault="008F3424" w:rsidP="008F3424">
            <w:pPr>
              <w:spacing w:before="0" w:after="0"/>
              <w:jc w:val="center"/>
              <w:rPr>
                <w:color w:val="000000"/>
                <w:sz w:val="16"/>
                <w:szCs w:val="16"/>
              </w:rPr>
            </w:pPr>
            <w:r w:rsidRPr="008F3424">
              <w:rPr>
                <w:color w:val="000000"/>
                <w:sz w:val="16"/>
                <w:szCs w:val="16"/>
              </w:rPr>
              <w:t>15 970</w:t>
            </w:r>
          </w:p>
        </w:tc>
      </w:tr>
      <w:tr w:rsidR="008F3424" w:rsidRPr="008F3424" w14:paraId="33A486A5" w14:textId="77777777" w:rsidTr="00A63719">
        <w:trPr>
          <w:trHeight w:val="552"/>
          <w:jc w:val="center"/>
        </w:trPr>
        <w:tc>
          <w:tcPr>
            <w:tcW w:w="4957" w:type="dxa"/>
            <w:shd w:val="clear" w:color="auto" w:fill="auto"/>
            <w:vAlign w:val="center"/>
            <w:hideMark/>
          </w:tcPr>
          <w:p w14:paraId="53C70ABE" w14:textId="77777777" w:rsidR="008F3424" w:rsidRPr="008F3424" w:rsidRDefault="008F3424" w:rsidP="008F3424">
            <w:pPr>
              <w:spacing w:before="0" w:after="0"/>
              <w:jc w:val="center"/>
              <w:rPr>
                <w:color w:val="000000"/>
                <w:sz w:val="16"/>
                <w:szCs w:val="16"/>
              </w:rPr>
            </w:pPr>
            <w:r w:rsidRPr="008F3424">
              <w:rPr>
                <w:color w:val="000000"/>
                <w:sz w:val="16"/>
                <w:szCs w:val="16"/>
              </w:rPr>
              <w:t>Odniesienie redukcji CO2 do roku bazowego (%)</w:t>
            </w:r>
          </w:p>
        </w:tc>
        <w:tc>
          <w:tcPr>
            <w:tcW w:w="1275" w:type="dxa"/>
            <w:shd w:val="clear" w:color="auto" w:fill="auto"/>
            <w:vAlign w:val="center"/>
            <w:hideMark/>
          </w:tcPr>
          <w:p w14:paraId="15F3F2EB" w14:textId="77777777" w:rsidR="008F3424" w:rsidRPr="008F3424" w:rsidRDefault="008F3424" w:rsidP="008F3424">
            <w:pPr>
              <w:spacing w:before="0" w:after="0"/>
              <w:jc w:val="center"/>
              <w:rPr>
                <w:color w:val="000000"/>
                <w:sz w:val="16"/>
                <w:szCs w:val="16"/>
              </w:rPr>
            </w:pPr>
            <w:r w:rsidRPr="008F3424">
              <w:rPr>
                <w:color w:val="000000"/>
                <w:sz w:val="16"/>
                <w:szCs w:val="16"/>
              </w:rPr>
              <w:t>0</w:t>
            </w:r>
          </w:p>
        </w:tc>
        <w:tc>
          <w:tcPr>
            <w:tcW w:w="1418" w:type="dxa"/>
            <w:shd w:val="clear" w:color="auto" w:fill="auto"/>
            <w:vAlign w:val="center"/>
            <w:hideMark/>
          </w:tcPr>
          <w:p w14:paraId="4ABAD752" w14:textId="77777777" w:rsidR="008F3424" w:rsidRPr="008F3424" w:rsidRDefault="008F3424" w:rsidP="008F3424">
            <w:pPr>
              <w:spacing w:before="0" w:after="0"/>
              <w:jc w:val="center"/>
              <w:rPr>
                <w:color w:val="000000"/>
                <w:sz w:val="16"/>
                <w:szCs w:val="16"/>
              </w:rPr>
            </w:pPr>
            <w:r w:rsidRPr="008F3424">
              <w:rPr>
                <w:color w:val="000000"/>
                <w:sz w:val="16"/>
                <w:szCs w:val="16"/>
              </w:rPr>
              <w:t>16,04%</w:t>
            </w:r>
          </w:p>
        </w:tc>
        <w:tc>
          <w:tcPr>
            <w:tcW w:w="1422" w:type="dxa"/>
            <w:shd w:val="clear" w:color="auto" w:fill="auto"/>
            <w:vAlign w:val="center"/>
            <w:hideMark/>
          </w:tcPr>
          <w:p w14:paraId="7CE3363C" w14:textId="77777777" w:rsidR="008F3424" w:rsidRPr="008F3424" w:rsidRDefault="008F3424" w:rsidP="008F3424">
            <w:pPr>
              <w:spacing w:before="0" w:after="0"/>
              <w:jc w:val="center"/>
              <w:rPr>
                <w:color w:val="000000"/>
                <w:sz w:val="16"/>
                <w:szCs w:val="16"/>
              </w:rPr>
            </w:pPr>
            <w:r w:rsidRPr="008F3424">
              <w:rPr>
                <w:color w:val="000000"/>
                <w:sz w:val="16"/>
                <w:szCs w:val="16"/>
              </w:rPr>
              <w:t>10,88%</w:t>
            </w:r>
          </w:p>
        </w:tc>
      </w:tr>
      <w:tr w:rsidR="008F3424" w:rsidRPr="008F3424" w14:paraId="0AB99369" w14:textId="77777777" w:rsidTr="00A63719">
        <w:trPr>
          <w:trHeight w:val="552"/>
          <w:jc w:val="center"/>
        </w:trPr>
        <w:tc>
          <w:tcPr>
            <w:tcW w:w="4957" w:type="dxa"/>
            <w:shd w:val="clear" w:color="auto" w:fill="auto"/>
            <w:vAlign w:val="center"/>
            <w:hideMark/>
          </w:tcPr>
          <w:p w14:paraId="49CE42AE" w14:textId="77777777" w:rsidR="008F3424" w:rsidRPr="008F3424" w:rsidRDefault="008F3424" w:rsidP="008F3424">
            <w:pPr>
              <w:spacing w:before="0" w:after="0"/>
              <w:jc w:val="center"/>
              <w:rPr>
                <w:color w:val="000000"/>
                <w:sz w:val="16"/>
                <w:szCs w:val="16"/>
              </w:rPr>
            </w:pPr>
            <w:r w:rsidRPr="008F3424">
              <w:rPr>
                <w:color w:val="000000"/>
                <w:sz w:val="16"/>
                <w:szCs w:val="16"/>
              </w:rPr>
              <w:t>Odniesienie redukcji zużycia energii do szacunku zużycia energii dla roku 2030 (%)</w:t>
            </w:r>
          </w:p>
        </w:tc>
        <w:tc>
          <w:tcPr>
            <w:tcW w:w="1275" w:type="dxa"/>
            <w:shd w:val="clear" w:color="auto" w:fill="auto"/>
            <w:vAlign w:val="center"/>
            <w:hideMark/>
          </w:tcPr>
          <w:p w14:paraId="08E0E5C8" w14:textId="77777777" w:rsidR="008F3424" w:rsidRPr="008F3424" w:rsidRDefault="008F3424" w:rsidP="008F3424">
            <w:pPr>
              <w:spacing w:before="0" w:after="0"/>
              <w:jc w:val="center"/>
              <w:rPr>
                <w:color w:val="000000"/>
                <w:sz w:val="16"/>
                <w:szCs w:val="16"/>
              </w:rPr>
            </w:pPr>
            <w:r w:rsidRPr="008F3424">
              <w:rPr>
                <w:color w:val="000000"/>
                <w:sz w:val="16"/>
                <w:szCs w:val="16"/>
              </w:rPr>
              <w:t>0</w:t>
            </w:r>
          </w:p>
        </w:tc>
        <w:tc>
          <w:tcPr>
            <w:tcW w:w="1418" w:type="dxa"/>
            <w:shd w:val="clear" w:color="auto" w:fill="auto"/>
            <w:vAlign w:val="center"/>
            <w:hideMark/>
          </w:tcPr>
          <w:p w14:paraId="36DBD198" w14:textId="77777777" w:rsidR="008F3424" w:rsidRPr="008F3424" w:rsidRDefault="008F3424" w:rsidP="008F3424">
            <w:pPr>
              <w:spacing w:before="0" w:after="0"/>
              <w:jc w:val="center"/>
              <w:rPr>
                <w:color w:val="000000"/>
                <w:sz w:val="16"/>
                <w:szCs w:val="16"/>
              </w:rPr>
            </w:pPr>
            <w:r w:rsidRPr="008F3424">
              <w:rPr>
                <w:color w:val="000000"/>
                <w:sz w:val="16"/>
                <w:szCs w:val="16"/>
              </w:rPr>
              <w:t>11,32%</w:t>
            </w:r>
          </w:p>
        </w:tc>
        <w:tc>
          <w:tcPr>
            <w:tcW w:w="1422" w:type="dxa"/>
            <w:shd w:val="clear" w:color="auto" w:fill="auto"/>
            <w:vAlign w:val="center"/>
            <w:hideMark/>
          </w:tcPr>
          <w:p w14:paraId="2A0486F1" w14:textId="77777777" w:rsidR="008F3424" w:rsidRPr="008F3424" w:rsidRDefault="008F3424" w:rsidP="008F3424">
            <w:pPr>
              <w:spacing w:before="0" w:after="0"/>
              <w:jc w:val="center"/>
              <w:rPr>
                <w:color w:val="000000"/>
                <w:sz w:val="16"/>
                <w:szCs w:val="16"/>
              </w:rPr>
            </w:pPr>
            <w:r w:rsidRPr="008F3424">
              <w:rPr>
                <w:color w:val="000000"/>
                <w:sz w:val="16"/>
                <w:szCs w:val="16"/>
              </w:rPr>
              <w:t>7,63%</w:t>
            </w:r>
          </w:p>
        </w:tc>
      </w:tr>
      <w:tr w:rsidR="008F3424" w:rsidRPr="008F3424" w14:paraId="0EC8C91E" w14:textId="77777777" w:rsidTr="00A63719">
        <w:trPr>
          <w:trHeight w:val="552"/>
          <w:jc w:val="center"/>
        </w:trPr>
        <w:tc>
          <w:tcPr>
            <w:tcW w:w="4957" w:type="dxa"/>
            <w:shd w:val="clear" w:color="auto" w:fill="auto"/>
            <w:vAlign w:val="center"/>
            <w:hideMark/>
          </w:tcPr>
          <w:p w14:paraId="0C58DE0B" w14:textId="77777777" w:rsidR="008F3424" w:rsidRPr="008F3424" w:rsidRDefault="008F3424" w:rsidP="008F3424">
            <w:pPr>
              <w:spacing w:before="0" w:after="0"/>
              <w:jc w:val="center"/>
              <w:rPr>
                <w:color w:val="000000"/>
                <w:sz w:val="16"/>
                <w:szCs w:val="16"/>
              </w:rPr>
            </w:pPr>
            <w:r w:rsidRPr="008F3424">
              <w:rPr>
                <w:color w:val="000000"/>
                <w:sz w:val="16"/>
                <w:szCs w:val="16"/>
              </w:rPr>
              <w:t>Udział procentowy energii z OZE do zużycia energii w roku 2030</w:t>
            </w:r>
          </w:p>
        </w:tc>
        <w:tc>
          <w:tcPr>
            <w:tcW w:w="1275" w:type="dxa"/>
            <w:shd w:val="clear" w:color="auto" w:fill="auto"/>
            <w:vAlign w:val="center"/>
            <w:hideMark/>
          </w:tcPr>
          <w:p w14:paraId="484AF6A1" w14:textId="77777777" w:rsidR="008F3424" w:rsidRPr="008F3424" w:rsidRDefault="008F3424" w:rsidP="008F3424">
            <w:pPr>
              <w:spacing w:before="0" w:after="0"/>
              <w:jc w:val="center"/>
              <w:rPr>
                <w:color w:val="000000"/>
                <w:sz w:val="16"/>
                <w:szCs w:val="16"/>
              </w:rPr>
            </w:pPr>
            <w:r w:rsidRPr="008F3424">
              <w:rPr>
                <w:color w:val="000000"/>
                <w:sz w:val="16"/>
                <w:szCs w:val="16"/>
              </w:rPr>
              <w:t>2,64%</w:t>
            </w:r>
          </w:p>
        </w:tc>
        <w:tc>
          <w:tcPr>
            <w:tcW w:w="1418" w:type="dxa"/>
            <w:shd w:val="clear" w:color="auto" w:fill="auto"/>
            <w:vAlign w:val="center"/>
            <w:hideMark/>
          </w:tcPr>
          <w:p w14:paraId="7EE465E3" w14:textId="77777777" w:rsidR="008F3424" w:rsidRPr="008F3424" w:rsidRDefault="008F3424" w:rsidP="008F3424">
            <w:pPr>
              <w:spacing w:before="0" w:after="0"/>
              <w:jc w:val="center"/>
              <w:rPr>
                <w:color w:val="000000"/>
                <w:sz w:val="16"/>
                <w:szCs w:val="16"/>
              </w:rPr>
            </w:pPr>
            <w:r w:rsidRPr="008F3424">
              <w:rPr>
                <w:color w:val="000000"/>
                <w:sz w:val="16"/>
                <w:szCs w:val="16"/>
              </w:rPr>
              <w:t>3,59%</w:t>
            </w:r>
          </w:p>
        </w:tc>
        <w:tc>
          <w:tcPr>
            <w:tcW w:w="1422" w:type="dxa"/>
            <w:shd w:val="clear" w:color="auto" w:fill="auto"/>
            <w:vAlign w:val="center"/>
            <w:hideMark/>
          </w:tcPr>
          <w:p w14:paraId="1B25A8C8" w14:textId="77777777" w:rsidR="008F3424" w:rsidRPr="008F3424" w:rsidRDefault="008F3424" w:rsidP="008F3424">
            <w:pPr>
              <w:spacing w:before="0" w:after="0"/>
              <w:jc w:val="center"/>
              <w:rPr>
                <w:color w:val="000000"/>
                <w:sz w:val="16"/>
                <w:szCs w:val="16"/>
              </w:rPr>
            </w:pPr>
            <w:r w:rsidRPr="008F3424">
              <w:rPr>
                <w:color w:val="000000"/>
                <w:sz w:val="16"/>
                <w:szCs w:val="16"/>
              </w:rPr>
              <w:t>5,89%</w:t>
            </w:r>
          </w:p>
        </w:tc>
      </w:tr>
    </w:tbl>
    <w:p w14:paraId="293BD9F9" w14:textId="77777777" w:rsidR="00361CE6" w:rsidRPr="00AF7433" w:rsidRDefault="00361CE6" w:rsidP="002E44FB"/>
    <w:p w14:paraId="192AFB9A" w14:textId="4D8A5180" w:rsidR="00921DA6" w:rsidRPr="00AF7433" w:rsidRDefault="00921DA6" w:rsidP="002E44FB">
      <w:pPr>
        <w:pStyle w:val="Nagwek2"/>
        <w:numPr>
          <w:ilvl w:val="1"/>
          <w:numId w:val="1"/>
        </w:numPr>
        <w:spacing w:before="120" w:after="120"/>
        <w:rPr>
          <w:rFonts w:cs="Times New Roman"/>
        </w:rPr>
      </w:pPr>
      <w:bookmarkStart w:id="238" w:name="_Toc64299712"/>
      <w:r w:rsidRPr="00AF7433">
        <w:rPr>
          <w:rFonts w:cs="Times New Roman"/>
        </w:rPr>
        <w:t>Źródła finansowania</w:t>
      </w:r>
      <w:bookmarkEnd w:id="229"/>
      <w:bookmarkEnd w:id="230"/>
      <w:bookmarkEnd w:id="238"/>
    </w:p>
    <w:p w14:paraId="2102FB98" w14:textId="34C73242" w:rsidR="00921DA6" w:rsidRPr="00AF7433" w:rsidRDefault="00921DA6" w:rsidP="002E44FB">
      <w:pPr>
        <w:pStyle w:val="Nagwek3"/>
        <w:numPr>
          <w:ilvl w:val="2"/>
          <w:numId w:val="1"/>
        </w:numPr>
        <w:rPr>
          <w:rFonts w:cs="Times New Roman"/>
        </w:rPr>
      </w:pPr>
      <w:bookmarkStart w:id="239" w:name="_Toc64299713"/>
      <w:bookmarkStart w:id="240" w:name="_Toc426978100"/>
      <w:bookmarkStart w:id="241" w:name="_Toc434142228"/>
      <w:r w:rsidRPr="00AF7433">
        <w:rPr>
          <w:rFonts w:cs="Times New Roman"/>
        </w:rPr>
        <w:t>Unijna perspektywa budżetowa</w:t>
      </w:r>
      <w:bookmarkEnd w:id="239"/>
      <w:r w:rsidRPr="00AF7433">
        <w:rPr>
          <w:rFonts w:cs="Times New Roman"/>
        </w:rPr>
        <w:t xml:space="preserve"> </w:t>
      </w:r>
      <w:bookmarkEnd w:id="240"/>
      <w:bookmarkEnd w:id="241"/>
    </w:p>
    <w:p w14:paraId="0A7AB5FC" w14:textId="16CAE21D" w:rsidR="00921DA6" w:rsidRPr="00AF7433" w:rsidRDefault="00921DA6" w:rsidP="00921DA6">
      <w:r w:rsidRPr="00AF7433">
        <w:t>Program Operacyjny Infrastruktura i Środowisko (POIiŚ) to narodowy program mający na celu wspieranie gospodarki niskoemisyjnej, ochronę środowiska, powstrzymywanie lub dostosowanie się do zmian klimatu, komunikację oraz bezpieczeństwo energetyczne. POIiŚ jest przedłużeniem i kontynuacją najważniejszych kierunków inwestycji wyznaczone w edycji wcześniejszej- POIiŚ 20</w:t>
      </w:r>
      <w:r w:rsidR="002E44FB" w:rsidRPr="00AF7433">
        <w:t>14</w:t>
      </w:r>
      <w:r w:rsidRPr="00AF7433">
        <w:t>-20</w:t>
      </w:r>
      <w:r w:rsidR="002E44FB" w:rsidRPr="00AF7433">
        <w:t>20</w:t>
      </w:r>
      <w:r w:rsidRPr="00AF7433">
        <w:t>. Odnoszą się one w szczególności do postępu technicznego państwa w priorytetowych sektorach gospodarki. Program POIiŚ skierowany jest do podmiotów publicznych (włączając w to jednostki samorządu terytorialnego) oraz do podmiotów prywatnych (szczególnie do dużych przedsiębiorstw). Podstawowym źródłem finansowania POIiŚ będzie Fundusz Spójności, którego głównym zadaniem jest wspieranie rozwoju europejskich sieci komunikacyjnych oraz ochrony środowiska w krajach Unii Europejskiej. Ponadto planuje się dofinansowania z Europejskiego Funduszu Rozwoju Regionalnego (EFRR).</w:t>
      </w:r>
    </w:p>
    <w:p w14:paraId="5A5609B3" w14:textId="005126FD" w:rsidR="00921DA6" w:rsidRPr="00AF7433" w:rsidRDefault="00921DA6" w:rsidP="00921DA6">
      <w:r w:rsidRPr="00AF7433">
        <w:t>Program skierowany jest na inwestycje takie jak:</w:t>
      </w:r>
    </w:p>
    <w:p w14:paraId="31BEFD55" w14:textId="77777777" w:rsidR="00921DA6" w:rsidRPr="00AF7433" w:rsidRDefault="00921DA6" w:rsidP="00921DA6">
      <w:pPr>
        <w:rPr>
          <w:b/>
          <w:i/>
        </w:rPr>
      </w:pPr>
      <w:r w:rsidRPr="00AF7433">
        <w:rPr>
          <w:b/>
          <w:i/>
        </w:rPr>
        <w:t>Priorytet I (FS) - promowanie odnawialnych źródeł energii i efektywności energetycznej:</w:t>
      </w:r>
    </w:p>
    <w:p w14:paraId="07096F8A" w14:textId="77777777" w:rsidR="00921DA6" w:rsidRPr="00AF7433" w:rsidRDefault="00921DA6" w:rsidP="00921DA6">
      <w:pPr>
        <w:rPr>
          <w:b/>
          <w:i/>
        </w:rPr>
      </w:pPr>
      <w:r w:rsidRPr="00AF7433">
        <w:t>Wytwarzanie, rozprowadzanie i wykorzystywanie OZE (poprzez budowę lub modernizację farm wiatrowych, instalacji na biomasę lub biogaz</w:t>
      </w:r>
    </w:p>
    <w:p w14:paraId="1008A374" w14:textId="77777777" w:rsidR="00921DA6" w:rsidRPr="00AF7433" w:rsidRDefault="00921DA6" w:rsidP="00921DA6">
      <w:pPr>
        <w:rPr>
          <w:b/>
          <w:i/>
        </w:rPr>
      </w:pPr>
      <w:r w:rsidRPr="00AF7433">
        <w:t>Udoskonalenie efektywności energetycznej w obszarze publicznym i mieszkaniowym</w:t>
      </w:r>
    </w:p>
    <w:p w14:paraId="367353F6" w14:textId="77777777" w:rsidR="00921DA6" w:rsidRPr="00AF7433" w:rsidRDefault="00921DA6" w:rsidP="00921DA6">
      <w:pPr>
        <w:rPr>
          <w:b/>
          <w:i/>
        </w:rPr>
      </w:pPr>
      <w:r w:rsidRPr="00AF7433">
        <w:t>Rozwinięcie inteligentnych systemów dystrybucji i wdrażanie ich (np. tworzenie sieci dystrybucyjnych średniego i niskiego napięcia)</w:t>
      </w:r>
    </w:p>
    <w:p w14:paraId="2CC2E437" w14:textId="44517115" w:rsidR="00921DA6" w:rsidRPr="00AF7433" w:rsidRDefault="00921DA6" w:rsidP="00921DA6">
      <w:r w:rsidRPr="00AF7433">
        <w:t>Planowany wkład unijny: 1 5218,4 mln euro.</w:t>
      </w:r>
    </w:p>
    <w:p w14:paraId="4BB9DE8F" w14:textId="77777777" w:rsidR="00921DA6" w:rsidRPr="00AF7433" w:rsidRDefault="00921DA6" w:rsidP="00921DA6">
      <w:pPr>
        <w:rPr>
          <w:b/>
          <w:i/>
        </w:rPr>
      </w:pPr>
      <w:r w:rsidRPr="00AF7433">
        <w:rPr>
          <w:b/>
          <w:i/>
        </w:rPr>
        <w:t>Priorytet II (FS ) - ochrona środowiska (włączając w to dostosowanie się do zmian klimatu):</w:t>
      </w:r>
    </w:p>
    <w:p w14:paraId="349BEB5B" w14:textId="77777777" w:rsidR="00921DA6" w:rsidRPr="00AF7433" w:rsidRDefault="00921DA6" w:rsidP="00921DA6">
      <w:pPr>
        <w:rPr>
          <w:b/>
          <w:i/>
        </w:rPr>
      </w:pPr>
      <w:r w:rsidRPr="00AF7433">
        <w:t>Wspieranie rozwoju infrastruktury środowiskowej (modernizacja oczyszczalni ścieków, sieci kanalizacyjnych, instalacji do zagospodarowania odpadów komunalnych)</w:t>
      </w:r>
    </w:p>
    <w:p w14:paraId="5CA0C44B" w14:textId="77777777" w:rsidR="00921DA6" w:rsidRPr="00AF7433" w:rsidRDefault="00921DA6" w:rsidP="00921DA6">
      <w:pPr>
        <w:rPr>
          <w:b/>
          <w:i/>
        </w:rPr>
      </w:pPr>
      <w:r w:rsidRPr="00AF7433">
        <w:t>Protekcja i odbudowanie różnorodności biologicznej, polepszeniu stanu środowiska miejskiego (np. zmniejszenie zanieczyszczenia powietrza)</w:t>
      </w:r>
    </w:p>
    <w:p w14:paraId="1E9760F7" w14:textId="77777777" w:rsidR="00921DA6" w:rsidRPr="00AF7433" w:rsidRDefault="00921DA6" w:rsidP="00921DA6">
      <w:pPr>
        <w:rPr>
          <w:b/>
          <w:i/>
        </w:rPr>
      </w:pPr>
      <w:r w:rsidRPr="00AF7433">
        <w:t>Adaptacja do zmian klimatu (np. ochrona terenów miejskich przed niekorzystną pogodą czy prowadzenie projektów z zakresu małej retencji)</w:t>
      </w:r>
    </w:p>
    <w:p w14:paraId="48C88738" w14:textId="036BFCD0" w:rsidR="00921DA6" w:rsidRPr="00AF7433" w:rsidRDefault="00921DA6" w:rsidP="00921DA6">
      <w:r w:rsidRPr="00AF7433">
        <w:t>Planowany wkład unijny: 3 808,2 mln euro</w:t>
      </w:r>
    </w:p>
    <w:p w14:paraId="4FF85E3D" w14:textId="77777777" w:rsidR="00921DA6" w:rsidRPr="00AF7433" w:rsidRDefault="00921DA6" w:rsidP="00921DA6">
      <w:pPr>
        <w:rPr>
          <w:b/>
          <w:i/>
        </w:rPr>
      </w:pPr>
      <w:r w:rsidRPr="00AF7433">
        <w:rPr>
          <w:b/>
          <w:i/>
        </w:rPr>
        <w:t>Priorytet III (FS)- modernizacja infrastruktury komunikacyjnej nastawiona na ochronę środowiska:</w:t>
      </w:r>
    </w:p>
    <w:p w14:paraId="06441D69" w14:textId="77777777" w:rsidR="00921DA6" w:rsidRPr="00AF7433" w:rsidRDefault="00921DA6" w:rsidP="00921DA6">
      <w:r w:rsidRPr="00AF7433">
        <w:t>Modernizacja drogowego i kolejowego zaplecza w sieci TEN-T, poza tą siecią i w aglomeracjach</w:t>
      </w:r>
    </w:p>
    <w:p w14:paraId="7E28F10D" w14:textId="77777777" w:rsidR="00921DA6" w:rsidRPr="00AF7433" w:rsidRDefault="00921DA6" w:rsidP="00921DA6">
      <w:r w:rsidRPr="00AF7433">
        <w:t>Niskoemisyjna komunikacja miejska, śródlądowa, morska i intermodalna</w:t>
      </w:r>
    </w:p>
    <w:p w14:paraId="03B46A80" w14:textId="77777777" w:rsidR="00921DA6" w:rsidRPr="00AF7433" w:rsidRDefault="00921DA6" w:rsidP="00921DA6">
      <w:r w:rsidRPr="00AF7433">
        <w:t>Zwiększenie bezpieczeństwa w ruchu lotniczym</w:t>
      </w:r>
    </w:p>
    <w:p w14:paraId="3800B321" w14:textId="60CE72AE" w:rsidR="00921DA6" w:rsidRPr="00AF7433" w:rsidRDefault="00921DA6" w:rsidP="00921DA6">
      <w:r w:rsidRPr="00AF7433">
        <w:t>Planowany wkład unijny: 16 841,3 mln euro.</w:t>
      </w:r>
    </w:p>
    <w:p w14:paraId="0DE4CEDC" w14:textId="77777777" w:rsidR="00921DA6" w:rsidRPr="00AF7433" w:rsidRDefault="00921DA6" w:rsidP="00921DA6">
      <w:pPr>
        <w:rPr>
          <w:b/>
          <w:i/>
        </w:rPr>
      </w:pPr>
      <w:r w:rsidRPr="00AF7433">
        <w:rPr>
          <w:b/>
          <w:i/>
        </w:rPr>
        <w:t>Priorytet IV (EFRR) - nasilenie transportowej sieci europejskiej:</w:t>
      </w:r>
    </w:p>
    <w:p w14:paraId="1DE0878B" w14:textId="77777777" w:rsidR="00921DA6" w:rsidRPr="00AF7433" w:rsidRDefault="00921DA6" w:rsidP="00921DA6">
      <w:r w:rsidRPr="00AF7433">
        <w:t>Udoskonalenie przepustowości infrastruktury drogowej (włączając w to obwodnice i trasy wylotowe)</w:t>
      </w:r>
    </w:p>
    <w:p w14:paraId="664A5EFE" w14:textId="6B12631C" w:rsidR="00921DA6" w:rsidRPr="00AF7433" w:rsidRDefault="00921DA6" w:rsidP="00921DA6">
      <w:r w:rsidRPr="00AF7433">
        <w:t>Planowany wkład unijny: 3 000,4 mln euro</w:t>
      </w:r>
    </w:p>
    <w:p w14:paraId="4E2B2338" w14:textId="77777777" w:rsidR="00921DA6" w:rsidRPr="00AF7433" w:rsidRDefault="00921DA6" w:rsidP="00921DA6">
      <w:pPr>
        <w:rPr>
          <w:b/>
          <w:i/>
        </w:rPr>
      </w:pPr>
      <w:r w:rsidRPr="00AF7433">
        <w:rPr>
          <w:b/>
          <w:i/>
        </w:rPr>
        <w:t>Priorytet V (EFRR) - udoskonalenie infrastruktury bezpieczeństwa energetycznego:</w:t>
      </w:r>
    </w:p>
    <w:p w14:paraId="67F2F93A" w14:textId="77777777" w:rsidR="00921DA6" w:rsidRPr="00AF7433" w:rsidRDefault="00921DA6" w:rsidP="00921DA6">
      <w:r w:rsidRPr="00AF7433">
        <w:t>Rozwinięcie inteligentnych systemów rozprowadzania, gromadzenia i przesyłu gazu ziemnego i energii elektrycznej (np. poprzez rozbudowę sieci przesyłowych i dystrybucyjnych)</w:t>
      </w:r>
    </w:p>
    <w:p w14:paraId="6F5016C3" w14:textId="77777777" w:rsidR="00921DA6" w:rsidRPr="00AF7433" w:rsidRDefault="00921DA6" w:rsidP="00921DA6">
      <w:r w:rsidRPr="00AF7433">
        <w:t>Planowany wkład unijny: 1 000,0 mln euro</w:t>
      </w:r>
    </w:p>
    <w:p w14:paraId="6E8617DF" w14:textId="77777777" w:rsidR="00921DA6" w:rsidRPr="00AF7433" w:rsidRDefault="00921DA6" w:rsidP="00921DA6"/>
    <w:p w14:paraId="294EA88B" w14:textId="77777777" w:rsidR="00921DA6" w:rsidRPr="00AF7433" w:rsidRDefault="00921DA6" w:rsidP="002E44FB">
      <w:pPr>
        <w:pStyle w:val="Nagwek3"/>
        <w:numPr>
          <w:ilvl w:val="2"/>
          <w:numId w:val="1"/>
        </w:numPr>
        <w:rPr>
          <w:rFonts w:cs="Times New Roman"/>
        </w:rPr>
      </w:pPr>
      <w:bookmarkStart w:id="242" w:name="_Toc426978101"/>
      <w:bookmarkStart w:id="243" w:name="_Toc434142229"/>
      <w:bookmarkStart w:id="244" w:name="_Toc64299714"/>
      <w:r w:rsidRPr="00AF7433">
        <w:rPr>
          <w:rFonts w:cs="Times New Roman"/>
        </w:rPr>
        <w:t>Środki NFOŚiGW</w:t>
      </w:r>
      <w:bookmarkEnd w:id="242"/>
      <w:bookmarkEnd w:id="243"/>
      <w:bookmarkEnd w:id="244"/>
    </w:p>
    <w:p w14:paraId="4E24DC3A" w14:textId="3B712A93" w:rsidR="00921DA6" w:rsidRPr="00AF7433" w:rsidRDefault="00921DA6" w:rsidP="00921DA6">
      <w:r w:rsidRPr="00AF7433">
        <w:t>Narodowy Fundusz Ochrony Środowiska i Gospodarki Wodnej stanowi jedno z głównych źródeł polskiego systemu finansowania przedsięwzięć służących ochronie środowiska, wykorzystujący środki krajowe jak i zagraniczne. Na najbliższe lata przewidziane jest finansowanie działań w ramach programu ochrona atmosfery, który podzielony jest na cztery działania priorytetowe: poprawa jakości powietrza, poprawa efektywności energetycznej, wspieranie rozproszonych, odnawialnych źródeł energii oraz system zielonych inwestycji (GIS – Green Inwestment Scheme).</w:t>
      </w:r>
    </w:p>
    <w:p w14:paraId="77216C44" w14:textId="77777777" w:rsidR="00921DA6" w:rsidRPr="00AF7433" w:rsidRDefault="00921DA6" w:rsidP="00921DA6">
      <w:pPr>
        <w:rPr>
          <w:b/>
          <w:i/>
        </w:rPr>
      </w:pPr>
      <w:r w:rsidRPr="00AF7433">
        <w:rPr>
          <w:b/>
          <w:i/>
        </w:rPr>
        <w:t>Poprawa jakości powietrza</w:t>
      </w:r>
    </w:p>
    <w:p w14:paraId="2DAD3258" w14:textId="7F7B178D" w:rsidR="00921DA6" w:rsidRPr="00AF7433" w:rsidRDefault="00921DA6" w:rsidP="00921DA6">
      <w:r w:rsidRPr="00AF7433">
        <w:t>Program poprawa jakości powietrza ma na celu zmniejszenie narażenia ludności na oddziaływanie zanieczyszczeń powietrza w tych strefach, gdzie dopuszczalne i docelowe stężenia zanieczyszczeń uległy przekroczeniu. W tym celu należy opracowywać programy ochrony powietrza oraz zmniejszać emisję zanieczyszczeń, szczególnie pyłów PM2,5 i PM10 oraz emisji CO</w:t>
      </w:r>
      <w:r w:rsidRPr="00AF7433">
        <w:rPr>
          <w:vertAlign w:val="subscript"/>
        </w:rPr>
        <w:t>2</w:t>
      </w:r>
      <w:r w:rsidRPr="00AF7433">
        <w:t>. Program dzieli się na dwie części. Pierwsza dotyczy współfinansowania opracowania programów ochrony powietrza i planów działań krótkoterminowych i jest skierowana do województw. Druga część programu finansuje działania związane z likwidacją niskiej emisji wspierającą wzrost efektywności energetycznej i rozwój rozproszonych odnawialnych źródeł energii (program KAWKA). Beneficjentami są wojewódzkie fundusze ochrony środowiska i gospodarki wodnej.</w:t>
      </w:r>
    </w:p>
    <w:p w14:paraId="6871195B" w14:textId="77777777" w:rsidR="00921DA6" w:rsidRPr="00AF7433" w:rsidRDefault="00921DA6" w:rsidP="00921DA6">
      <w:pPr>
        <w:rPr>
          <w:b/>
          <w:i/>
        </w:rPr>
      </w:pPr>
      <w:r w:rsidRPr="00AF7433">
        <w:rPr>
          <w:b/>
          <w:i/>
        </w:rPr>
        <w:t>Poprawa efektywności energetycznej</w:t>
      </w:r>
    </w:p>
    <w:p w14:paraId="0D4F0A00" w14:textId="3043675F" w:rsidR="00921DA6" w:rsidRPr="00AF7433" w:rsidRDefault="00921DA6" w:rsidP="00921DA6">
      <w:r w:rsidRPr="00AF7433">
        <w:t>Program poprawa efektywności energetycznej realizowany jest w ramach zadania Inwestycje energooszczędne w małych i średnich przedsiębiorstwach. Forma wsparcia to kredyt i dotacja do 100% kosztów kwalifikowanych inwestycji. Dotacja wynosi: 10% kapitału kredytu bankowego wykorzystanego na sfinansowanie kosztów kwalifikowanych przedsięwzięcia; 15%kapitału kredytu bankowego (w przypadku, gdy inwestycja została poprzedzona audytem energetycznym) oraz dodatkowo do 15% kapitału kredytu bankowego na pokrycie poniesionych kosztów wdrożenia systemu zarządzania energią. Innym zadaniem w ramach programu poprawa efektywności energetycznej jest REGION – Wsparcie działań ochrony środowiska i gospodarki wodnej realizowanych przez WFOŚiGW. Beneficjentami są wojewódzkie fundusze ochrony środowiska i gospodarki wodnej, a następnie podmioty realizujące przedsięwzięcia na rzecz intensyfikacji regionalnych działań ochrony środowiska lub gospodarki wodnej. Forma finansowania to pożyczka do 100% kosztów wskazanych w koncepcji opisanej we wniosku o dofinansowanie.</w:t>
      </w:r>
    </w:p>
    <w:p w14:paraId="2C3F5F11" w14:textId="77777777" w:rsidR="00921DA6" w:rsidRPr="00AF7433" w:rsidRDefault="00921DA6" w:rsidP="00921DA6">
      <w:pPr>
        <w:rPr>
          <w:b/>
          <w:i/>
        </w:rPr>
      </w:pPr>
      <w:r w:rsidRPr="00AF7433">
        <w:rPr>
          <w:b/>
          <w:i/>
        </w:rPr>
        <w:t>Wspieranie rozproszonych, odnawialnych źródeł energii</w:t>
      </w:r>
    </w:p>
    <w:p w14:paraId="162EEA71" w14:textId="77777777" w:rsidR="00921DA6" w:rsidRPr="00AF7433" w:rsidRDefault="00921DA6" w:rsidP="00921DA6">
      <w:r w:rsidRPr="00AF7433">
        <w:t>W ramach programu wspieranie rozproszonych, odnawialnych źródeł energii finansowane są następujące działania: BOCIAN - Rozproszone, odnawialne źródła energii oraz Prosument – linia dofinansowania z przeznaczeniem na zakup i montaż mikroinstalacji odnawialnych źródeł energii.</w:t>
      </w:r>
    </w:p>
    <w:p w14:paraId="20E4ADAC" w14:textId="77777777" w:rsidR="00921DA6" w:rsidRPr="00AF7433" w:rsidRDefault="00921DA6" w:rsidP="00921DA6">
      <w:r w:rsidRPr="00AF7433">
        <w:t>Program BOCIAN ma na celu ograniczenie lub uniknięcie emisji CO</w:t>
      </w:r>
      <w:r w:rsidRPr="00AF7433">
        <w:rPr>
          <w:vertAlign w:val="subscript"/>
        </w:rPr>
        <w:t>2</w:t>
      </w:r>
      <w:r w:rsidRPr="00AF7433">
        <w:t xml:space="preserve"> poprzez zwiększenie produkcji energii z instalacji, które wykorzystują odnawialne źródła energii. Z programu mogą skorzystać przedsiębiorcy. Forma finansowania działań w ramach programu to pożyczka w wysokości 2 – 40 mln zł.</w:t>
      </w:r>
    </w:p>
    <w:p w14:paraId="7FE750EF" w14:textId="77777777" w:rsidR="00921DA6" w:rsidRPr="00AF7433" w:rsidRDefault="00921DA6" w:rsidP="00921DA6">
      <w:r w:rsidRPr="00AF7433">
        <w:t>Program PROSUMENT ma na celu promowanie nowych technologii OZE oraz postaw prosumenckich (podniesienie świadomości inwestorskiej i ekologicznej), a także rozwój rynku dostawców urządzeń i instalatorów oraz zwiększenie liczby miejsc pracy w tym sektorze. Program skierowany jest do osób fizycznych, spółdzielni mieszkaniowych, wspólnot mieszkaniowych, a także jednostek samorządu terytorialnego. Uzyskać można pożyczkę i dotację łącznie do 100% kosztów kwalifikowanych instalacji, z czego dotacja stanowi 40%.</w:t>
      </w:r>
    </w:p>
    <w:p w14:paraId="1CD1230D" w14:textId="24E177C3" w:rsidR="00921DA6" w:rsidRPr="00AF7433" w:rsidRDefault="00921DA6" w:rsidP="00921DA6">
      <w:r w:rsidRPr="00AF7433">
        <w:t>W ramach programu System zielonych inwestycji (GIS – Green Inwestment Scheme) realizowany będzie program SOWA Energooszczędne oświetlenie uliczne, którego celem jest wspieranie realizacji przedsięwzięć poprawiających efektywność energetyczną systemów oświetlenia publicznego. W ramach programu możliwe będzie uzyskanie dotacji (do 45% kosztów kwalifikowanych przedsięwzięcia) i pożyczki (do 55% kosztów kwalifikowanych przedsięwzięcia). Wsparcie skierowane jest do jednostek samorządu terytorialnego.</w:t>
      </w:r>
    </w:p>
    <w:p w14:paraId="1E3A74CE" w14:textId="77777777" w:rsidR="00921DA6" w:rsidRPr="00AF7433" w:rsidRDefault="00921DA6" w:rsidP="00921DA6">
      <w:pPr>
        <w:rPr>
          <w:b/>
          <w:i/>
        </w:rPr>
      </w:pPr>
      <w:r w:rsidRPr="00AF7433">
        <w:rPr>
          <w:b/>
          <w:i/>
        </w:rPr>
        <w:t>Programy międzydziedzinowe</w:t>
      </w:r>
    </w:p>
    <w:p w14:paraId="439FB676" w14:textId="77777777" w:rsidR="00921DA6" w:rsidRPr="00AF7433" w:rsidRDefault="00921DA6" w:rsidP="00921DA6">
      <w:r w:rsidRPr="00AF7433">
        <w:t>Finansowanie działań na rzecz poprawy jakości środowiska i efektywności energetycznej realizowane jest z programów międzydziedzinowych: Wsparcie przedsiębiorców w zakresie niskoemisyjnej i zasobooszczędnej gospodarki. Program został podzielony na dwie części: Audyt energetyczny/elektroenergetyczny przedsiębiorstwa i Zwiększenie efektywności energetycznej. Wsparcie finansowe skierowane jest dla przedsiębiorców realizujących inwestycje w zakresie audytów energetycznych lub zwiększenia efektywności energetycznej. Inwestycje finansowane będą w formie dotacji w wysokości do 70% kosztów kwalifikowanych przedsięwzięcia.</w:t>
      </w:r>
    </w:p>
    <w:p w14:paraId="6127AC79" w14:textId="77777777" w:rsidR="00921DA6" w:rsidRPr="00AF7433" w:rsidRDefault="00921DA6" w:rsidP="00921DA6">
      <w:r w:rsidRPr="00AF7433">
        <w:t>Program GEKON – Generator Koncepcji Ekologicznych ma służyć efektywnemu wykorzystaniu potencjału innowacji technologicznych dla realizacji celów środowiskowych i gospodarczych, a także podnoszeniu konkurencyjności na rynku. Skierowany jest do przedsiębiorców, konsorcjów naukowych oraz grup przedsiębiorców wspólnie działających. Działania w ramach programu obejmują fazę badawczo – rozwojową (36 mln zł) oraz fazę wdrożeniową (160 mln zł).</w:t>
      </w:r>
    </w:p>
    <w:p w14:paraId="0D4702F5" w14:textId="77777777" w:rsidR="00921DA6" w:rsidRPr="00AF7433" w:rsidRDefault="00921DA6" w:rsidP="00921DA6"/>
    <w:p w14:paraId="7849363C" w14:textId="77777777" w:rsidR="00921DA6" w:rsidRPr="00AF7433" w:rsidRDefault="00921DA6" w:rsidP="002E44FB">
      <w:pPr>
        <w:pStyle w:val="Nagwek3"/>
        <w:numPr>
          <w:ilvl w:val="2"/>
          <w:numId w:val="1"/>
        </w:numPr>
        <w:rPr>
          <w:rFonts w:cs="Times New Roman"/>
        </w:rPr>
      </w:pPr>
      <w:bookmarkStart w:id="245" w:name="_Toc426978103"/>
      <w:bookmarkStart w:id="246" w:name="_Toc434142231"/>
      <w:bookmarkStart w:id="247" w:name="_Toc64299715"/>
      <w:r w:rsidRPr="00AF7433">
        <w:rPr>
          <w:rFonts w:cs="Times New Roman"/>
        </w:rPr>
        <w:t>Inne programy krajowe i międzynarodowe</w:t>
      </w:r>
      <w:bookmarkEnd w:id="245"/>
      <w:bookmarkEnd w:id="246"/>
      <w:bookmarkEnd w:id="247"/>
    </w:p>
    <w:p w14:paraId="2BB295B5" w14:textId="77777777" w:rsidR="00921DA6" w:rsidRPr="00AF7433" w:rsidRDefault="00921DA6" w:rsidP="00921DA6">
      <w:pPr>
        <w:rPr>
          <w:b/>
          <w:i/>
        </w:rPr>
      </w:pPr>
      <w:r w:rsidRPr="00AF7433">
        <w:rPr>
          <w:b/>
          <w:i/>
        </w:rPr>
        <w:t>Mechanizm Finansowy EOG i Norweski Mechanizm Finansowy</w:t>
      </w:r>
    </w:p>
    <w:p w14:paraId="7D26089B" w14:textId="77777777" w:rsidR="00921DA6" w:rsidRPr="00AF7433" w:rsidRDefault="00921DA6" w:rsidP="00921DA6">
      <w:r w:rsidRPr="00AF7433">
        <w:t>Mechanizm Finansowy EOG i Norweski Mechanizm Finansowy to bezzwrotna pomoc finansowa dla Polski, bierze się z trzech krajów Europejskiego Stowarzyszenia Wolnego Handlu, którzy są jednocześnie członkami Europejskiego Obszaru Gospodarczego, tj. Norwegii, Islandii i Liechtensteinu. Polska przystępując do Unii Europejskiej, przystąpiła również do Europejskiego Obszaru Gospodarczego. Na mocy Umowy o powiększeniu EOG z 14 października 2003 r. ustanowiona została pomoc finansowa dla krajów Europejskiego Stowarzyszenia Wolnego Handlu, tworzących EOG.W październiku 2004 roku polski rząd podpisując dwie umowy, upoważnił się do korzystania z innych, oprócz funduszy strukturalnych i Funduszu Spójności Unii Europejskiej, źródeł bezzwrotnej pomocy zagranicznej: Memorandum of Understanding wdrażania Mechanizmu Finansowego Europejskiego Obszaru Gospodarczego oraz Memorandum of Understanding wdrażania Norweskiego Mechanizmu Finansowego. Darczyńcami są 3 kraje EFTA: Norwegia, Islandia i Liechtenstein. Obydwa programy obowiązują jednolite zasady i procedury oraz zależą od jednego systemu zarządzania i wdrażania w Polsce. Koordynację nad tymi Mechanizmami sprawuje Ministerstwo Rozwoju Regionalnego. Wprowadzanie tych programów na terytorium Polski ma miejsce na podstawie Regulacji ws. Wdrażania MF EOG i NMF, uwzględniając jednocześnie wytyczne, przygotowane przez państwa- darczyńców.</w:t>
      </w:r>
    </w:p>
    <w:p w14:paraId="372529EE" w14:textId="77777777" w:rsidR="00921DA6" w:rsidRPr="00AF7433" w:rsidRDefault="00921DA6" w:rsidP="00921DA6">
      <w:r w:rsidRPr="00AF7433">
        <w:t>Program operacyjny PL04 „Oszczędzanie energii i promowanie odnawialnych źródeł energii” realizowany jest w ramach Norweskiego Mechanizmu Finansowego 2009-2014. Celem tego planu jest ograniczenie emisji gazów cieplarnianych i zanieczyszczeń powietrza oraz zwiększenie udziału energii ze źródeł odnawialnych w bilansie zużycia energii. Programem tym objęte są projekty, w ramach Programu pn: „Zmniejszenie produkcji odpadów i emisji zanieczyszczeń do powietrza, wody i ziemi” mające na celu modernizację lub odbudowę istniejących źródeł ciepła wraz z odnową procesu spalania lub korzystania z innych nośników energii. Dofinansowaniu nie podlegają projekty budowania nowych źródeł ciepła lub budowania/unowocześniania czy wymianie źródeł zastępczych czy awaryjnych a także projekty dotyczące współspalania węgla z biomasą. Pierwszeństwo natomiast mają projekty polegające na modernizacji źródeł ciepła o najwyższym wskaźniku obniżenia emisji dwutlenku węgla. Minimalna wartość ograniczenia emisji CO</w:t>
      </w:r>
      <w:r w:rsidRPr="00AF7433">
        <w:rPr>
          <w:vertAlign w:val="subscript"/>
        </w:rPr>
        <w:t>2</w:t>
      </w:r>
      <w:r w:rsidRPr="00AF7433">
        <w:t xml:space="preserve"> wynosi 100 000 Mg/rok.</w:t>
      </w:r>
    </w:p>
    <w:p w14:paraId="27C6609C" w14:textId="77777777" w:rsidR="00921DA6" w:rsidRPr="00AF7433" w:rsidRDefault="00921DA6" w:rsidP="00921DA6">
      <w:pPr>
        <w:rPr>
          <w:b/>
          <w:i/>
        </w:rPr>
      </w:pPr>
      <w:r w:rsidRPr="00AF7433">
        <w:rPr>
          <w:b/>
          <w:i/>
        </w:rPr>
        <w:t>Bank Ochrony Środowiska</w:t>
      </w:r>
    </w:p>
    <w:p w14:paraId="00750FA7" w14:textId="77777777" w:rsidR="00921DA6" w:rsidRPr="00AF7433" w:rsidRDefault="00921DA6" w:rsidP="00921DA6">
      <w:r w:rsidRPr="00AF7433">
        <w:t>Bank oferuje następujące kredyty:</w:t>
      </w:r>
    </w:p>
    <w:p w14:paraId="25E61804" w14:textId="77777777" w:rsidR="00921DA6" w:rsidRPr="00AF7433" w:rsidRDefault="00921DA6" w:rsidP="006F796B">
      <w:pPr>
        <w:numPr>
          <w:ilvl w:val="0"/>
          <w:numId w:val="39"/>
        </w:numPr>
        <w:spacing w:before="60" w:after="60"/>
      </w:pPr>
      <w:r w:rsidRPr="00AF7433">
        <w:t>Słoneczny EkoKredyt - na zakup i montaż kolektorów słonecznych na potrzeby ciepłej wody użytkowej, dla klientów indywidualnych i wspólnot mieszkaniowych,</w:t>
      </w:r>
    </w:p>
    <w:p w14:paraId="07341A97" w14:textId="77777777" w:rsidR="00921DA6" w:rsidRPr="00AF7433" w:rsidRDefault="00921DA6" w:rsidP="006F796B">
      <w:pPr>
        <w:numPr>
          <w:ilvl w:val="0"/>
          <w:numId w:val="39"/>
        </w:numPr>
        <w:spacing w:before="60" w:after="60"/>
      </w:pPr>
      <w:r w:rsidRPr="00AF7433">
        <w:t>Kredyt z Dobrą Energią- na realizację przedsięwzięć z zakresu wykorzystania odnawialnych źródeł energii, z przeznaczeniem na finansowanie projektów polegających na budowie: biogazowni, elektrowni wiatrowych, elektrowni fotowoltaicznych, instalacji energetycznego wykorzystania biomasy, innych projektów z zakresu energetyki odnawialnej. Dla JST, spółek komunalnych, dużych, średnich i małychprzedsiębiorstw,</w:t>
      </w:r>
    </w:p>
    <w:p w14:paraId="74ECB642" w14:textId="77777777" w:rsidR="00921DA6" w:rsidRPr="00AF7433" w:rsidRDefault="00921DA6" w:rsidP="006F796B">
      <w:pPr>
        <w:numPr>
          <w:ilvl w:val="0"/>
          <w:numId w:val="39"/>
        </w:numPr>
        <w:spacing w:before="60" w:after="60"/>
      </w:pPr>
      <w:r w:rsidRPr="00AF7433">
        <w:t>Kredyty na urządzenia ekologiczne- na zakup lub montaż urządzeń i wyrobów służących ochronie środowiska, dla klientów indywidualnych, wspólnot mieszkaniowych i mikroprzedsiebiorstw,</w:t>
      </w:r>
    </w:p>
    <w:p w14:paraId="3818E84B" w14:textId="77777777" w:rsidR="00921DA6" w:rsidRPr="00AF7433" w:rsidRDefault="00921DA6" w:rsidP="006F796B">
      <w:pPr>
        <w:numPr>
          <w:ilvl w:val="0"/>
          <w:numId w:val="39"/>
        </w:numPr>
        <w:spacing w:before="60" w:after="60"/>
      </w:pPr>
      <w:r w:rsidRPr="00AF7433">
        <w:t>Kredyt EnergoOszczędny - na inwestycje prowadzące do zmniejszenia zużycia energii elektrycznej w tym: wymiana i/lub modernizacja, w tym rozbudowa, oświetlenia ulicznego, wymiana i/lub modernizacja oświetlenia wewnętrznego i zewnętrznego obiektów użyteczności publicznej, przemysłowych, usługowych itp., wymiana przemysłowych silników elektrycznych, wymiana i/lub modernizacja dźwigów, w tym dźwigów osobowych w budynkach mieszkalnych, modernizacja technologii na mniej energochłonną, wykorzystanie energooszczędnych wyrobów i urządzeń w nowych instalacjach oraz inne przedsięwzięcia służące oszczędności energii elektrycznej. Dla mikroprzedsiębiorców i wspólnot mieszkaniowych.</w:t>
      </w:r>
    </w:p>
    <w:p w14:paraId="2E944D1B" w14:textId="77777777" w:rsidR="00921DA6" w:rsidRPr="00AF7433" w:rsidRDefault="00921DA6" w:rsidP="006F796B">
      <w:pPr>
        <w:numPr>
          <w:ilvl w:val="0"/>
          <w:numId w:val="39"/>
        </w:numPr>
        <w:spacing w:before="60" w:after="60"/>
      </w:pPr>
      <w:r w:rsidRPr="00AF7433">
        <w:t>Kredyt EkoOszczędny - na inwestycje prowadzące do oszczędności z tytułu: zużycia (energii elektrycznej, energii cieplnej, wody, surowców wykorzystywanych do produkcji), zmniejszenia opłat za gospodarcze korzystanie ze środowiska, zmniejszenia kosztów produkcji ponoszonych w związku z: składowaniem i zagospodarowaniem odpadów, oczyszczaniem ścieków, uzdatnianiem wody, inne przedsięwzięcia ekologiczne przynoszące oszczędności. Dla samorządów, przedsiębiorców (w tym wspólnot mieszkaniowych).</w:t>
      </w:r>
    </w:p>
    <w:p w14:paraId="0A5EBFB5" w14:textId="77777777" w:rsidR="00921DA6" w:rsidRPr="00AF7433" w:rsidRDefault="00921DA6" w:rsidP="006F796B">
      <w:pPr>
        <w:numPr>
          <w:ilvl w:val="0"/>
          <w:numId w:val="39"/>
        </w:numPr>
        <w:spacing w:before="60" w:after="60"/>
      </w:pPr>
      <w:r w:rsidRPr="00AF7433">
        <w:t>Kredyt z Klimatem - to długoterminowe finansowanie przeznaczone na realizowane przez Klienta przedsięwzięcia dotyczące:</w:t>
      </w:r>
    </w:p>
    <w:p w14:paraId="6FED2D63" w14:textId="77777777" w:rsidR="00921DA6" w:rsidRPr="00AF7433" w:rsidRDefault="00921DA6" w:rsidP="00921DA6">
      <w:r w:rsidRPr="00AF7433">
        <w:t xml:space="preserve">1) Efektywności energetycznej, polegające na zmniejszeniu zapotrzebowania na energię (cieplną i elektryczną): modernizacja indywidualnych systemów ciepłowni, modernizacja małych sieci ciepłowniczych, prace modernizacyjne budynków, polegające na ich dociepleniu (np. docieplenie elewacji zewnętrznej, dachu, wymiana okien), wymianie oświetlenia bądź instalacji efektywnego systemu wentylacji lub chłodzenia, montaż instalacji odnawialnej energii w istniejących budynkach lub obiektach przemysłowych (piece biomasowe, kolektory słoneczne, pompy ciepła, panele fotowoltaiczne, dopuszcza się integrację OZE z istniejącym źródłem ciepła lub jego zamianę na OZE), likwidacja indywidualnego źródła ciepła i podłączenie budynku do sieci miejskiej, wymiana nieefektywnego oświetlenia ulicznego, instalacja urządzeń zwiększających efektywność energetyczną, instalacja małych jednostek kogeneracyjnych lub trigeneracji. </w:t>
      </w:r>
    </w:p>
    <w:p w14:paraId="78F3165D" w14:textId="77777777" w:rsidR="00921DA6" w:rsidRPr="00AF7433" w:rsidRDefault="00921DA6" w:rsidP="00921DA6">
      <w:r w:rsidRPr="00AF7433">
        <w:t>2) Budowy systemów OZE. Dla JST, wspólnot i spółdzielni mieszkaniowych, mikroprzedsiębiorstwom oraz małym i średnim przedsiębiorstwom, fundacjom, przedsiębiorstwom komunalnym, dużym przedsiębiorstwom.</w:t>
      </w:r>
    </w:p>
    <w:p w14:paraId="20ADE11A" w14:textId="77777777" w:rsidR="00921DA6" w:rsidRPr="00AF7433" w:rsidRDefault="00921DA6" w:rsidP="006F796B">
      <w:pPr>
        <w:numPr>
          <w:ilvl w:val="0"/>
          <w:numId w:val="39"/>
        </w:numPr>
        <w:spacing w:before="60" w:after="60"/>
      </w:pPr>
      <w:r w:rsidRPr="00AF7433">
        <w:t>Kredyty z linii kredytowej NIB- na projekty związane z gospodarką wodno-ściekową, których celem jest redukcja oddziaływania na środowisko, projekty, których celem jest zmniejszenie oddziaływania rolnictwa na środowisko, projekty dotyczące gospodarki stałymi odpadami komunalnymi, wytwarzanie energii elektrycznej za pomocą turbin wiatrowych, termomodernizacja, remont istniejących budynków, o ile przyczyni się do redukcji emisji do powietrza i poprawiają efektywność energetyczną budynku bądź polegają na zamianie paliw kopalnych na energię ze źródeł odnawialnych. Dla MŚP, dużych przedsiębiorstw, spółdzielni mieszkaniowych, JST, przedsiębiorstw komunalnych.</w:t>
      </w:r>
    </w:p>
    <w:p w14:paraId="49A16AE7" w14:textId="77777777" w:rsidR="00921DA6" w:rsidRPr="00AF7433" w:rsidRDefault="00921DA6" w:rsidP="00921DA6">
      <w:pPr>
        <w:rPr>
          <w:b/>
          <w:i/>
        </w:rPr>
      </w:pPr>
      <w:r w:rsidRPr="00AF7433">
        <w:rPr>
          <w:b/>
          <w:i/>
        </w:rPr>
        <w:t>Bank Gospodarstwa Krajowego</w:t>
      </w:r>
    </w:p>
    <w:p w14:paraId="508EEC32" w14:textId="77777777" w:rsidR="00921DA6" w:rsidRPr="00AF7433" w:rsidRDefault="00921DA6" w:rsidP="00921DA6">
      <w:r w:rsidRPr="00AF7433">
        <w:t>Z dniem 19 marca 2009 r. weszła w życie ustawa o wspieraniu termomodernizacji i remontów (Dz. U. Nr 223, poz. 1459), która zastąpiła dotychczasową ustawę o wspieraniu przedsięwzięć termomodernizacyjnych. Na mocy nowej ustawy w Banku Gospodarstwa Krajowego rozpoczął działalność Fundusz Termomodernizacji i Remontów, który przejął aktywa i zobowiązania Funduszu Termomodernizacji. Warunki kredytowania:</w:t>
      </w:r>
    </w:p>
    <w:p w14:paraId="1608108F" w14:textId="77777777" w:rsidR="00921DA6" w:rsidRPr="00AF7433" w:rsidRDefault="00921DA6" w:rsidP="006F796B">
      <w:pPr>
        <w:numPr>
          <w:ilvl w:val="0"/>
          <w:numId w:val="39"/>
        </w:numPr>
        <w:spacing w:before="60" w:after="60"/>
      </w:pPr>
      <w:r w:rsidRPr="00AF7433">
        <w:t>kredyt do 100% nakładów inwestycyjnych,</w:t>
      </w:r>
    </w:p>
    <w:p w14:paraId="4E7001FC" w14:textId="77777777" w:rsidR="00921DA6" w:rsidRPr="00AF7433" w:rsidRDefault="00921DA6" w:rsidP="006F796B">
      <w:pPr>
        <w:numPr>
          <w:ilvl w:val="0"/>
          <w:numId w:val="39"/>
        </w:numPr>
        <w:spacing w:before="60" w:after="60"/>
      </w:pPr>
      <w:r w:rsidRPr="00AF7433">
        <w:t xml:space="preserve">możliwość otrzymania premii bezzwrotnej: termomodernizacyjnej, remontowej (budynki wielorodzinne, użytkowane przed dniem 14 sierpnia 1961), kompensacyjnej, o wysokość premii termomodernizacyjnej stanowi 20% wykorzystanej kwoty kredytu, jednak nie więcej niż 16% kosztów poniesionych na realizację przedsięwzięcia termomodernizacyjnego i dwukrotność przewidywanych rocznych oszczędności kosztów energii, ustalonych na podstawie audytu energetycznego; </w:t>
      </w:r>
    </w:p>
    <w:p w14:paraId="0512FE4C" w14:textId="14727263" w:rsidR="00921DA6" w:rsidRPr="00AF7433" w:rsidRDefault="00921DA6" w:rsidP="006F796B">
      <w:pPr>
        <w:numPr>
          <w:ilvl w:val="0"/>
          <w:numId w:val="39"/>
        </w:numPr>
        <w:spacing w:before="60" w:after="60"/>
      </w:pPr>
      <w:r w:rsidRPr="00AF7433">
        <w:t>o wysokość premii remontowej stanowi 20% wykorzystanej kwoty kredytu, nie więcej jednak niż 15% kosztów przedsięwzięcia remontowego.</w:t>
      </w:r>
    </w:p>
    <w:p w14:paraId="44B2578A" w14:textId="77777777" w:rsidR="00921DA6" w:rsidRPr="00AF7433" w:rsidRDefault="00921DA6" w:rsidP="00921DA6">
      <w:pPr>
        <w:rPr>
          <w:b/>
        </w:rPr>
      </w:pPr>
      <w:r w:rsidRPr="00AF7433">
        <w:rPr>
          <w:b/>
        </w:rPr>
        <w:t>ESCO – Kontrakt gwarantowanych oszczędności</w:t>
      </w:r>
    </w:p>
    <w:p w14:paraId="08D5303D" w14:textId="77777777" w:rsidR="00921DA6" w:rsidRPr="00AF7433" w:rsidRDefault="00921DA6" w:rsidP="00921DA6">
      <w:r w:rsidRPr="00AF7433">
        <w:t>Finansowanie przedsięwzięć zmniejszających zużycie i koszty energii to podstawa działania firm typu ESCO (Energy Service Company). Rzetelna firma ESCO zawiera kontrakt na uzyskanie realnych oszczędności energii, które następnie są przeliczane na pieniądze. Kolejnym elementem podnoszącym wiarygodność firmy ESCO to kontrakt gwarantowanych oszczędności. Aby taki kontrakt zawrzeć firma ESCO dokonuje we własnym zakresie oceny stanu użytkowania energii w obiekcie i proponuje zakres działań, które jej zdaniem są korzystne i opłacalne. Jest w tym miejscu pole do negocjacji odnośnie rozszerzenia zakresu, jak również współudziału klienta w finansowaniu inwestycji. Kluczowym elementem jest jednak to, że po przeprowadzeniu oceny i zaakceptowaniu zakresu firma ESCO gwarantuje uzyskanie rzeczywistych oszczędności energii.</w:t>
      </w:r>
    </w:p>
    <w:p w14:paraId="75A8453C" w14:textId="77777777" w:rsidR="00921DA6" w:rsidRPr="00AF7433" w:rsidRDefault="00921DA6" w:rsidP="00921DA6">
      <w:r w:rsidRPr="00AF7433">
        <w:t>Jest rzeczą oczywistą, że nikt nie robi tego za darmo, więc firma musi zarobić, ale są co najmniej dwa aspekty, które przemawiają na korzyść tego modelu finansowania:</w:t>
      </w:r>
    </w:p>
    <w:p w14:paraId="53750E06" w14:textId="77777777" w:rsidR="00921DA6" w:rsidRPr="00AF7433" w:rsidRDefault="00921DA6" w:rsidP="006F796B">
      <w:pPr>
        <w:numPr>
          <w:ilvl w:val="0"/>
          <w:numId w:val="40"/>
        </w:numPr>
        <w:spacing w:before="60" w:after="60"/>
      </w:pPr>
      <w:r w:rsidRPr="00AF7433">
        <w:t>Zaangażowanie środków klienta jest dobrowolne (jeśli chce dokłada się do zakresu inwestycji, ale wówczas efekty są dzielone pomiędzy firmę i klienta);</w:t>
      </w:r>
    </w:p>
    <w:p w14:paraId="4CA7E681" w14:textId="77777777" w:rsidR="00921DA6" w:rsidRPr="00AF7433" w:rsidRDefault="00921DA6" w:rsidP="006F796B">
      <w:pPr>
        <w:numPr>
          <w:ilvl w:val="0"/>
          <w:numId w:val="40"/>
        </w:numPr>
        <w:spacing w:before="60" w:after="60"/>
      </w:pPr>
      <w:r w:rsidRPr="00AF7433">
        <w:t>Pewność uzyskania efektów – oszczędności energii gwarantowane przez firmę.</w:t>
      </w:r>
    </w:p>
    <w:p w14:paraId="6042B309" w14:textId="77777777" w:rsidR="00921DA6" w:rsidRPr="00AF7433" w:rsidRDefault="00921DA6" w:rsidP="00921DA6">
      <w:r w:rsidRPr="00AF7433">
        <w:t>Ze względu na zbyt małą szczegółowość danych oraz analityczne szacowanie wielu wielkości pośrednich opisujących obiekty (cechy geometryczne, sposób i czas użytkowania, itp.) wykonanie wiarygodnej symulacji finansowej dla tego modelu nie jest możliwe. Konieczna byłaby szczegółowa analiza obiektu za obiektem, zarówno od strony technicznej jak i ekonomiczno-finansowej.</w:t>
      </w:r>
    </w:p>
    <w:p w14:paraId="79DB47BE" w14:textId="77777777" w:rsidR="00921DA6" w:rsidRPr="00AF7433" w:rsidRDefault="00921DA6" w:rsidP="00921DA6">
      <w:r w:rsidRPr="00AF7433">
        <w:t>Model ten powinien być jednak rozważony, gdyż finalnie może się okazać, że ze względu na zagwarantowanie oszczędności w kontrakcie, firma będzie skrupulatnie nadzorowała obiekty i w rzeczywistości uzyska więcej niż zagwarantowała. W takim przypadku nie jest wykluczone, że pomimo wyższych kosztów realizacji przedsięwzięć, koszt uzyskania efektu będzie niższy niż w przypadku realizacji bez angażowania firmy ESCO.</w:t>
      </w:r>
    </w:p>
    <w:p w14:paraId="6C5C3E4E" w14:textId="77777777" w:rsidR="00921DA6" w:rsidRPr="00AF7433" w:rsidRDefault="00921DA6" w:rsidP="00921DA6"/>
    <w:p w14:paraId="29CF20F6" w14:textId="77777777" w:rsidR="00921DA6" w:rsidRPr="00AF7433" w:rsidRDefault="00921DA6" w:rsidP="002E44FB">
      <w:pPr>
        <w:pStyle w:val="Nagwek2"/>
        <w:numPr>
          <w:ilvl w:val="1"/>
          <w:numId w:val="1"/>
        </w:numPr>
        <w:spacing w:before="120" w:after="120"/>
        <w:rPr>
          <w:rFonts w:cs="Times New Roman"/>
        </w:rPr>
      </w:pPr>
      <w:bookmarkStart w:id="248" w:name="_Toc426978104"/>
      <w:bookmarkStart w:id="249" w:name="_Toc434142232"/>
      <w:bookmarkStart w:id="250" w:name="_Toc64299716"/>
      <w:r w:rsidRPr="00AF7433">
        <w:rPr>
          <w:rFonts w:cs="Times New Roman"/>
        </w:rPr>
        <w:t>System monitoringu i oceny - wytyczne</w:t>
      </w:r>
      <w:bookmarkEnd w:id="248"/>
      <w:bookmarkEnd w:id="249"/>
      <w:bookmarkEnd w:id="250"/>
    </w:p>
    <w:p w14:paraId="0A304321" w14:textId="77777777" w:rsidR="00921DA6" w:rsidRPr="00AF7433" w:rsidRDefault="00921DA6" w:rsidP="00921DA6">
      <w:r w:rsidRPr="00AF7433">
        <w:t>Monitoring efektów jest bardzo istotnym elementem procesu wdrażania PGN. Wskazane jest wykonywanie tzw. raportów z implementacji, z uwzględnieniem aktualizacji inwentaryzacji emisji. Należy jednak pamiętać że tego typu inwentaryzacja wiąże się z dużym wysiłkiem oraz wysokim stopniem zaangażowania środków ludzkich, dlatego też należy wyznaczyć odpowiedni harmonogram monitoringu efektów działań.</w:t>
      </w:r>
    </w:p>
    <w:p w14:paraId="788C0095" w14:textId="5C2B9BFD" w:rsidR="00921DA6" w:rsidRPr="00AF7433" w:rsidRDefault="00921DA6" w:rsidP="00921DA6">
      <w:r w:rsidRPr="00AF7433">
        <w:t>Rekomenduje się przygotowywanie tzw. "Raportów z działań" nie zwierających aktualizacji inwentaryzacji emisji co 1 rok począwszy od przygotowania planu gospodarki niskoemisyjnej. Ponadto w latach 20</w:t>
      </w:r>
      <w:r w:rsidR="005A5DDC" w:rsidRPr="00AF7433">
        <w:t>2</w:t>
      </w:r>
      <w:r w:rsidR="004425D6">
        <w:t>3</w:t>
      </w:r>
      <w:r w:rsidRPr="00AF7433">
        <w:t xml:space="preserve"> i 20</w:t>
      </w:r>
      <w:r w:rsidR="005A5DDC" w:rsidRPr="00AF7433">
        <w:t>2</w:t>
      </w:r>
      <w:r w:rsidR="004425D6">
        <w:t>4</w:t>
      </w:r>
      <w:r w:rsidRPr="00AF7433">
        <w:t xml:space="preserve">  należy przygotować "Raport z implementacji" zawierający szczegółową inwentaryzację emisji dotyczącą wcześniejszego roku (w 20</w:t>
      </w:r>
      <w:r w:rsidR="005A5DDC" w:rsidRPr="00AF7433">
        <w:t>30</w:t>
      </w:r>
      <w:r w:rsidRPr="00AF7433">
        <w:t xml:space="preserve"> roku raport finalny). Raport z implementacji jest tożsamy z wykonaniem „</w:t>
      </w:r>
      <w:r w:rsidR="0051704D">
        <w:t>Planu gospodarki niskoemisyjnej</w:t>
      </w:r>
      <w:r w:rsidRPr="00AF7433">
        <w:t>”</w:t>
      </w:r>
      <w:r w:rsidR="0051704D">
        <w:t>.</w:t>
      </w:r>
    </w:p>
    <w:p w14:paraId="2DFF4BCA" w14:textId="77777777" w:rsidR="00921DA6" w:rsidRPr="00AF7433" w:rsidRDefault="00921DA6" w:rsidP="00921DA6">
      <w:r w:rsidRPr="00AF7433">
        <w:t>"Raport z działań" powinien zawierać informacje o procesie wdrażania działań, analizę sytuacji oraz, jeśli to potrzebne, wyniki odpowiednich pomiarów. Zarówno "Raporty z działań" jak i "Raporty z implementacji" powinny być wykonane wg szablonu udostępnionego przez biuro Porozumienia Burmistrzów i NFOŚiGW. "Raporty z implementacji" powinny być powiązane z poszczególnymi etapami wdrażania PGN.</w:t>
      </w:r>
    </w:p>
    <w:p w14:paraId="360B615F" w14:textId="63DFC459" w:rsidR="00921DA6" w:rsidRPr="00AF7433" w:rsidRDefault="00921DA6" w:rsidP="00921DA6">
      <w:r w:rsidRPr="00AF7433">
        <w:t xml:space="preserve">Sporządzanie "Raportu z implementacji" wiąże się z gromadzeniem danych wejściowych koniecznych do sporządzenia dokładnej aktualizacji inwentaryzacji emisji. Niezbędna jest współpraca z następującymi podmiotami funkcjonującymi na terenie Gminy </w:t>
      </w:r>
      <w:r w:rsidR="009A2E3B" w:rsidRPr="009A2E3B">
        <w:t>Gaworzyce</w:t>
      </w:r>
      <w:r w:rsidRPr="00AF7433">
        <w:t>:</w:t>
      </w:r>
    </w:p>
    <w:p w14:paraId="6DA33CF2" w14:textId="77777777" w:rsidR="00921DA6" w:rsidRPr="00AF7433" w:rsidRDefault="00921DA6" w:rsidP="006F796B">
      <w:pPr>
        <w:numPr>
          <w:ilvl w:val="0"/>
          <w:numId w:val="41"/>
        </w:numPr>
        <w:spacing w:before="60" w:after="60"/>
      </w:pPr>
      <w:r w:rsidRPr="00AF7433">
        <w:t>przedsiębiorstwa energetyczne,</w:t>
      </w:r>
    </w:p>
    <w:p w14:paraId="2A65FC0A" w14:textId="77777777" w:rsidR="00921DA6" w:rsidRPr="00AF7433" w:rsidRDefault="00921DA6" w:rsidP="006F796B">
      <w:pPr>
        <w:numPr>
          <w:ilvl w:val="0"/>
          <w:numId w:val="41"/>
        </w:numPr>
        <w:spacing w:before="60" w:after="60"/>
      </w:pPr>
      <w:r w:rsidRPr="00AF7433">
        <w:t>zarządcy nieruchomości,</w:t>
      </w:r>
    </w:p>
    <w:p w14:paraId="2582C34E" w14:textId="77777777" w:rsidR="00921DA6" w:rsidRPr="00AF7433" w:rsidRDefault="00921DA6" w:rsidP="006F796B">
      <w:pPr>
        <w:numPr>
          <w:ilvl w:val="0"/>
          <w:numId w:val="41"/>
        </w:numPr>
        <w:spacing w:before="60" w:after="60"/>
      </w:pPr>
      <w:r w:rsidRPr="00AF7433">
        <w:t>firmy i instytucje,</w:t>
      </w:r>
    </w:p>
    <w:p w14:paraId="248B5F9A" w14:textId="77777777" w:rsidR="00921DA6" w:rsidRPr="00AF7433" w:rsidRDefault="00921DA6" w:rsidP="006F796B">
      <w:pPr>
        <w:numPr>
          <w:ilvl w:val="0"/>
          <w:numId w:val="41"/>
        </w:numPr>
        <w:spacing w:before="60" w:after="60"/>
      </w:pPr>
      <w:r w:rsidRPr="00AF7433">
        <w:t>przedsiębiorstwa produkcyjne,</w:t>
      </w:r>
    </w:p>
    <w:p w14:paraId="11DF6FBD" w14:textId="77777777" w:rsidR="00921DA6" w:rsidRPr="00AF7433" w:rsidRDefault="00921DA6" w:rsidP="006F796B">
      <w:pPr>
        <w:numPr>
          <w:ilvl w:val="0"/>
          <w:numId w:val="41"/>
        </w:numPr>
        <w:spacing w:before="60" w:after="60"/>
      </w:pPr>
      <w:r w:rsidRPr="00AF7433">
        <w:t>mieszkańcy Gminy,</w:t>
      </w:r>
    </w:p>
    <w:p w14:paraId="43CE6281" w14:textId="77777777" w:rsidR="00921DA6" w:rsidRPr="00AF7433" w:rsidRDefault="00921DA6" w:rsidP="006F796B">
      <w:pPr>
        <w:numPr>
          <w:ilvl w:val="0"/>
          <w:numId w:val="41"/>
        </w:numPr>
        <w:spacing w:before="60" w:after="60"/>
      </w:pPr>
      <w:r w:rsidRPr="00AF7433">
        <w:t>przedsiębiorstwa komunikacyjne.</w:t>
      </w:r>
    </w:p>
    <w:p w14:paraId="5FA5B538" w14:textId="77777777" w:rsidR="00921DA6" w:rsidRPr="00AF7433" w:rsidRDefault="00921DA6" w:rsidP="00921DA6">
      <w:r w:rsidRPr="00AF7433">
        <w:t>Ponadto należy rozwijać system monitoringu zużycia energii i paliw w obiektach bezpośrednio zarządzanych przez Gminę. Należy wziąć pod uwagę kilka narzędzi możliwych do wykorzystania w tym zakresie:</w:t>
      </w:r>
    </w:p>
    <w:p w14:paraId="732614AF" w14:textId="77777777" w:rsidR="00921DA6" w:rsidRPr="00AF7433" w:rsidRDefault="00921DA6" w:rsidP="006F796B">
      <w:pPr>
        <w:numPr>
          <w:ilvl w:val="0"/>
          <w:numId w:val="42"/>
        </w:numPr>
        <w:spacing w:before="60" w:after="60"/>
      </w:pPr>
      <w:r w:rsidRPr="00AF7433">
        <w:t>monitoring on-line,</w:t>
      </w:r>
    </w:p>
    <w:p w14:paraId="16F47AA2" w14:textId="77777777" w:rsidR="00921DA6" w:rsidRPr="00AF7433" w:rsidRDefault="00921DA6" w:rsidP="006F796B">
      <w:pPr>
        <w:numPr>
          <w:ilvl w:val="0"/>
          <w:numId w:val="42"/>
        </w:numPr>
        <w:spacing w:before="60" w:after="60"/>
      </w:pPr>
      <w:r w:rsidRPr="00AF7433">
        <w:t>roczne raporty dla administratorów,</w:t>
      </w:r>
    </w:p>
    <w:p w14:paraId="3C115279" w14:textId="77777777" w:rsidR="00921DA6" w:rsidRPr="00AF7433" w:rsidRDefault="00921DA6" w:rsidP="006F796B">
      <w:pPr>
        <w:numPr>
          <w:ilvl w:val="0"/>
          <w:numId w:val="42"/>
        </w:numPr>
        <w:spacing w:before="60" w:after="60"/>
      </w:pPr>
      <w:r w:rsidRPr="00AF7433">
        <w:t>benchmarking obiektów miejskich.</w:t>
      </w:r>
    </w:p>
    <w:p w14:paraId="7F95B994" w14:textId="77777777" w:rsidR="00921DA6" w:rsidRPr="00AF7433" w:rsidRDefault="00921DA6" w:rsidP="00921DA6">
      <w:r w:rsidRPr="00AF7433">
        <w:t>Należy pamiętać o tym jak ważny jest odpowiedni dobór wskaźników monitoringu efektów poszczególnych działań. Proponowane wskaźniki przedstawia poniższa tabela. Wskaźniki wskazują jednocześnie jakie dane należy pozyskiwać podczas przygotowywania raportów dla Komisji Europejskiej.</w:t>
      </w:r>
    </w:p>
    <w:p w14:paraId="2DFD69DD" w14:textId="77777777" w:rsidR="00921DA6" w:rsidRPr="00AF7433" w:rsidRDefault="00921DA6" w:rsidP="00921DA6">
      <w:r w:rsidRPr="00AF7433">
        <w:t>W poniższych tabelach przedstawiono proponowane wskaźniki monitoringu w oparciu o działania w poszczególnych grupach użytkowników energii. Wskaźniki proponuje się monitorować każdego roku. Większość z nich opartych jest o informacje posiadane przez Urząd Gminy, przedsiębiorstwa energetyczne bądź dane statystyczne udostępniane przez Główny Urząd Statystyczny.</w:t>
      </w:r>
    </w:p>
    <w:p w14:paraId="018D2725" w14:textId="77777777" w:rsidR="00921DA6" w:rsidRPr="00AF7433" w:rsidRDefault="00921DA6" w:rsidP="00921DA6"/>
    <w:p w14:paraId="1F235910" w14:textId="6729644E" w:rsidR="00921DA6" w:rsidRPr="00AF7433" w:rsidRDefault="00921DA6" w:rsidP="00921DA6">
      <w:pPr>
        <w:pStyle w:val="Default"/>
        <w:keepNext/>
        <w:rPr>
          <w:sz w:val="20"/>
          <w:szCs w:val="20"/>
        </w:rPr>
      </w:pPr>
      <w:bookmarkStart w:id="251" w:name="_Toc426978149"/>
      <w:bookmarkStart w:id="252" w:name="_Toc444594560"/>
      <w:bookmarkStart w:id="253" w:name="_Toc64304613"/>
      <w:r w:rsidRPr="00AF7433">
        <w:rPr>
          <w:sz w:val="20"/>
          <w:szCs w:val="20"/>
        </w:rPr>
        <w:t xml:space="preserve">Tabela </w:t>
      </w:r>
      <w:r w:rsidRPr="00AF7433">
        <w:rPr>
          <w:sz w:val="20"/>
          <w:szCs w:val="20"/>
        </w:rPr>
        <w:fldChar w:fldCharType="begin"/>
      </w:r>
      <w:r w:rsidRPr="00AF7433">
        <w:rPr>
          <w:sz w:val="20"/>
          <w:szCs w:val="20"/>
        </w:rPr>
        <w:instrText xml:space="preserve"> SEQ Tabela \* ARABIC </w:instrText>
      </w:r>
      <w:r w:rsidRPr="00AF7433">
        <w:rPr>
          <w:sz w:val="20"/>
          <w:szCs w:val="20"/>
        </w:rPr>
        <w:fldChar w:fldCharType="separate"/>
      </w:r>
      <w:r w:rsidR="008F3424">
        <w:rPr>
          <w:noProof/>
          <w:sz w:val="20"/>
          <w:szCs w:val="20"/>
        </w:rPr>
        <w:t>29</w:t>
      </w:r>
      <w:r w:rsidRPr="00AF7433">
        <w:rPr>
          <w:noProof/>
          <w:sz w:val="20"/>
          <w:szCs w:val="20"/>
        </w:rPr>
        <w:fldChar w:fldCharType="end"/>
      </w:r>
      <w:r w:rsidRPr="00AF7433">
        <w:rPr>
          <w:sz w:val="20"/>
          <w:szCs w:val="20"/>
        </w:rPr>
        <w:t xml:space="preserve"> Wskaźniki monitoringu proponowane dla sektora użyteczność publiczna / infrastruktura komunalna</w:t>
      </w:r>
      <w:bookmarkEnd w:id="251"/>
      <w:bookmarkEnd w:id="252"/>
      <w:bookmarkEnd w:id="253"/>
      <w:r w:rsidRPr="00AF7433">
        <w:rPr>
          <w:sz w:val="20"/>
          <w:szCs w:val="20"/>
        </w:rPr>
        <w:t xml:space="preserve"> </w:t>
      </w:r>
    </w:p>
    <w:tbl>
      <w:tblPr>
        <w:tblW w:w="9072"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CellMar>
          <w:left w:w="0" w:type="dxa"/>
          <w:right w:w="0" w:type="dxa"/>
        </w:tblCellMar>
        <w:tblLook w:val="0600" w:firstRow="0" w:lastRow="0" w:firstColumn="0" w:lastColumn="0" w:noHBand="1" w:noVBand="1"/>
      </w:tblPr>
      <w:tblGrid>
        <w:gridCol w:w="4793"/>
        <w:gridCol w:w="1271"/>
        <w:gridCol w:w="3008"/>
      </w:tblGrid>
      <w:tr w:rsidR="00921DA6" w:rsidRPr="00AF7433" w14:paraId="529688BF" w14:textId="77777777" w:rsidTr="0041736A">
        <w:trPr>
          <w:trHeight w:val="533"/>
        </w:trPr>
        <w:tc>
          <w:tcPr>
            <w:tcW w:w="4793" w:type="dxa"/>
            <w:shd w:val="clear" w:color="auto" w:fill="D9D9D9" w:themeFill="background1" w:themeFillShade="D9"/>
            <w:tcMar>
              <w:top w:w="15" w:type="dxa"/>
              <w:left w:w="87" w:type="dxa"/>
              <w:bottom w:w="0" w:type="dxa"/>
              <w:right w:w="87" w:type="dxa"/>
            </w:tcMar>
            <w:vAlign w:val="center"/>
            <w:hideMark/>
          </w:tcPr>
          <w:p w14:paraId="2A1C6B25" w14:textId="77777777" w:rsidR="00921DA6" w:rsidRPr="00AF7433" w:rsidRDefault="00921DA6" w:rsidP="002E44FB">
            <w:pPr>
              <w:jc w:val="center"/>
              <w:rPr>
                <w:iCs/>
                <w:sz w:val="16"/>
                <w:szCs w:val="16"/>
              </w:rPr>
            </w:pPr>
            <w:r w:rsidRPr="00AF7433">
              <w:rPr>
                <w:iCs/>
                <w:sz w:val="16"/>
                <w:szCs w:val="16"/>
              </w:rPr>
              <w:t>Opis wskaźnika</w:t>
            </w:r>
          </w:p>
        </w:tc>
        <w:tc>
          <w:tcPr>
            <w:tcW w:w="1271" w:type="dxa"/>
            <w:shd w:val="clear" w:color="auto" w:fill="D9D9D9" w:themeFill="background1" w:themeFillShade="D9"/>
            <w:tcMar>
              <w:top w:w="15" w:type="dxa"/>
              <w:left w:w="87" w:type="dxa"/>
              <w:bottom w:w="0" w:type="dxa"/>
              <w:right w:w="87" w:type="dxa"/>
            </w:tcMar>
            <w:vAlign w:val="center"/>
            <w:hideMark/>
          </w:tcPr>
          <w:p w14:paraId="1F472F7D" w14:textId="77777777" w:rsidR="00921DA6" w:rsidRPr="00AF7433" w:rsidRDefault="00921DA6" w:rsidP="002E44FB">
            <w:pPr>
              <w:jc w:val="center"/>
              <w:rPr>
                <w:iCs/>
                <w:sz w:val="16"/>
                <w:szCs w:val="16"/>
              </w:rPr>
            </w:pPr>
            <w:r w:rsidRPr="00AF7433">
              <w:rPr>
                <w:iCs/>
                <w:sz w:val="16"/>
                <w:szCs w:val="16"/>
              </w:rPr>
              <w:t>Jednostka</w:t>
            </w:r>
          </w:p>
        </w:tc>
        <w:tc>
          <w:tcPr>
            <w:tcW w:w="3008" w:type="dxa"/>
            <w:shd w:val="clear" w:color="auto" w:fill="D9D9D9" w:themeFill="background1" w:themeFillShade="D9"/>
            <w:tcMar>
              <w:top w:w="15" w:type="dxa"/>
              <w:left w:w="87" w:type="dxa"/>
              <w:bottom w:w="0" w:type="dxa"/>
              <w:right w:w="87" w:type="dxa"/>
            </w:tcMar>
            <w:vAlign w:val="center"/>
            <w:hideMark/>
          </w:tcPr>
          <w:p w14:paraId="08F5A3B8" w14:textId="77777777" w:rsidR="00921DA6" w:rsidRPr="00AF7433" w:rsidRDefault="00921DA6" w:rsidP="002E44FB">
            <w:pPr>
              <w:jc w:val="center"/>
              <w:rPr>
                <w:iCs/>
                <w:sz w:val="16"/>
                <w:szCs w:val="16"/>
              </w:rPr>
            </w:pPr>
            <w:r w:rsidRPr="00AF7433">
              <w:rPr>
                <w:iCs/>
                <w:sz w:val="16"/>
                <w:szCs w:val="16"/>
              </w:rPr>
              <w:t>Źródła danych</w:t>
            </w:r>
          </w:p>
        </w:tc>
      </w:tr>
      <w:tr w:rsidR="00921DA6" w:rsidRPr="00AF7433" w14:paraId="46D5DD1A" w14:textId="77777777" w:rsidTr="0041736A">
        <w:trPr>
          <w:trHeight w:val="616"/>
        </w:trPr>
        <w:tc>
          <w:tcPr>
            <w:tcW w:w="4793" w:type="dxa"/>
            <w:shd w:val="clear" w:color="auto" w:fill="auto"/>
            <w:tcMar>
              <w:top w:w="15" w:type="dxa"/>
              <w:left w:w="87" w:type="dxa"/>
              <w:bottom w:w="0" w:type="dxa"/>
              <w:right w:w="87" w:type="dxa"/>
            </w:tcMar>
            <w:vAlign w:val="center"/>
            <w:hideMark/>
          </w:tcPr>
          <w:p w14:paraId="7408E0BC" w14:textId="77777777" w:rsidR="00921DA6" w:rsidRPr="00AF7433" w:rsidRDefault="00921DA6" w:rsidP="002E44FB">
            <w:pPr>
              <w:jc w:val="center"/>
              <w:rPr>
                <w:iCs/>
                <w:sz w:val="16"/>
                <w:szCs w:val="16"/>
              </w:rPr>
            </w:pPr>
            <w:r w:rsidRPr="00AF7433">
              <w:rPr>
                <w:iCs/>
                <w:sz w:val="16"/>
                <w:szCs w:val="16"/>
              </w:rPr>
              <w:t>Ilość wykorzystywanej energii pochodzącej ze źródeł odnawialnych w gminnych budynkach użyteczności publicznej</w:t>
            </w:r>
          </w:p>
        </w:tc>
        <w:tc>
          <w:tcPr>
            <w:tcW w:w="1271" w:type="dxa"/>
            <w:shd w:val="clear" w:color="auto" w:fill="auto"/>
            <w:tcMar>
              <w:top w:w="15" w:type="dxa"/>
              <w:left w:w="87" w:type="dxa"/>
              <w:bottom w:w="0" w:type="dxa"/>
              <w:right w:w="87" w:type="dxa"/>
            </w:tcMar>
            <w:vAlign w:val="center"/>
            <w:hideMark/>
          </w:tcPr>
          <w:p w14:paraId="13A290A0" w14:textId="77777777" w:rsidR="00921DA6" w:rsidRPr="00AF7433" w:rsidRDefault="00921DA6" w:rsidP="002E44FB">
            <w:pPr>
              <w:jc w:val="center"/>
              <w:rPr>
                <w:iCs/>
                <w:sz w:val="16"/>
                <w:szCs w:val="16"/>
              </w:rPr>
            </w:pPr>
            <w:r w:rsidRPr="00AF7433">
              <w:rPr>
                <w:iCs/>
                <w:sz w:val="16"/>
                <w:szCs w:val="16"/>
              </w:rPr>
              <w:t>MWh/rok</w:t>
            </w:r>
          </w:p>
        </w:tc>
        <w:tc>
          <w:tcPr>
            <w:tcW w:w="3008" w:type="dxa"/>
            <w:vMerge w:val="restart"/>
            <w:shd w:val="clear" w:color="auto" w:fill="auto"/>
            <w:tcMar>
              <w:top w:w="15" w:type="dxa"/>
              <w:left w:w="87" w:type="dxa"/>
              <w:bottom w:w="0" w:type="dxa"/>
              <w:right w:w="87" w:type="dxa"/>
            </w:tcMar>
            <w:vAlign w:val="center"/>
            <w:hideMark/>
          </w:tcPr>
          <w:p w14:paraId="5E92F535" w14:textId="3AB76EAF" w:rsidR="00921DA6" w:rsidRPr="00AF7433" w:rsidRDefault="005A5DDC" w:rsidP="002E44FB">
            <w:pPr>
              <w:jc w:val="center"/>
              <w:rPr>
                <w:iCs/>
                <w:sz w:val="16"/>
                <w:szCs w:val="16"/>
              </w:rPr>
            </w:pPr>
            <w:r w:rsidRPr="00AF7433">
              <w:rPr>
                <w:iCs/>
                <w:sz w:val="16"/>
                <w:szCs w:val="16"/>
              </w:rPr>
              <w:t xml:space="preserve">Urząd </w:t>
            </w:r>
            <w:r w:rsidR="009750D3">
              <w:rPr>
                <w:iCs/>
                <w:sz w:val="16"/>
                <w:szCs w:val="16"/>
              </w:rPr>
              <w:t>Gminy w Gaworzycach</w:t>
            </w:r>
            <w:r w:rsidRPr="00AF7433">
              <w:rPr>
                <w:iCs/>
                <w:sz w:val="16"/>
                <w:szCs w:val="16"/>
              </w:rPr>
              <w:t xml:space="preserve">, </w:t>
            </w:r>
            <w:r w:rsidR="00921DA6" w:rsidRPr="00AF7433">
              <w:rPr>
                <w:iCs/>
                <w:sz w:val="16"/>
                <w:szCs w:val="16"/>
              </w:rPr>
              <w:t>Dyrektorzy placówek oświatowych i kulturowych</w:t>
            </w:r>
          </w:p>
        </w:tc>
      </w:tr>
      <w:tr w:rsidR="00921DA6" w:rsidRPr="00AF7433" w14:paraId="299C8F0E" w14:textId="77777777" w:rsidTr="0041736A">
        <w:trPr>
          <w:trHeight w:val="526"/>
        </w:trPr>
        <w:tc>
          <w:tcPr>
            <w:tcW w:w="4793" w:type="dxa"/>
            <w:shd w:val="clear" w:color="auto" w:fill="auto"/>
            <w:tcMar>
              <w:top w:w="15" w:type="dxa"/>
              <w:left w:w="87" w:type="dxa"/>
              <w:bottom w:w="0" w:type="dxa"/>
              <w:right w:w="87" w:type="dxa"/>
            </w:tcMar>
            <w:vAlign w:val="center"/>
            <w:hideMark/>
          </w:tcPr>
          <w:p w14:paraId="15900909" w14:textId="77777777" w:rsidR="00921DA6" w:rsidRPr="00AF7433" w:rsidRDefault="00921DA6" w:rsidP="002E44FB">
            <w:pPr>
              <w:jc w:val="center"/>
              <w:rPr>
                <w:iCs/>
                <w:sz w:val="16"/>
                <w:szCs w:val="16"/>
              </w:rPr>
            </w:pPr>
            <w:r w:rsidRPr="00AF7433">
              <w:rPr>
                <w:iCs/>
                <w:sz w:val="16"/>
                <w:szCs w:val="16"/>
              </w:rPr>
              <w:t>Udział wykorzystywanej energii pochodzącej ze źródeł odnawialnych w całkowitej energii zużywanej w gminnych budynkach użyteczności publicznej</w:t>
            </w:r>
          </w:p>
        </w:tc>
        <w:tc>
          <w:tcPr>
            <w:tcW w:w="1271" w:type="dxa"/>
            <w:shd w:val="clear" w:color="auto" w:fill="auto"/>
            <w:tcMar>
              <w:top w:w="15" w:type="dxa"/>
              <w:left w:w="87" w:type="dxa"/>
              <w:bottom w:w="0" w:type="dxa"/>
              <w:right w:w="87" w:type="dxa"/>
            </w:tcMar>
            <w:vAlign w:val="center"/>
            <w:hideMark/>
          </w:tcPr>
          <w:p w14:paraId="51B768E6" w14:textId="77777777" w:rsidR="00921DA6" w:rsidRPr="00AF7433" w:rsidRDefault="00921DA6" w:rsidP="002E44FB">
            <w:pPr>
              <w:jc w:val="center"/>
              <w:rPr>
                <w:iCs/>
                <w:sz w:val="16"/>
                <w:szCs w:val="16"/>
              </w:rPr>
            </w:pPr>
            <w:r w:rsidRPr="00AF7433">
              <w:rPr>
                <w:iCs/>
                <w:sz w:val="16"/>
                <w:szCs w:val="16"/>
              </w:rPr>
              <w:t>%</w:t>
            </w:r>
          </w:p>
        </w:tc>
        <w:tc>
          <w:tcPr>
            <w:tcW w:w="0" w:type="auto"/>
            <w:vMerge/>
            <w:shd w:val="clear" w:color="auto" w:fill="auto"/>
            <w:vAlign w:val="center"/>
            <w:hideMark/>
          </w:tcPr>
          <w:p w14:paraId="0440161A" w14:textId="77777777" w:rsidR="00921DA6" w:rsidRPr="00AF7433" w:rsidRDefault="00921DA6" w:rsidP="002E44FB">
            <w:pPr>
              <w:jc w:val="center"/>
              <w:rPr>
                <w:iCs/>
                <w:sz w:val="16"/>
                <w:szCs w:val="16"/>
              </w:rPr>
            </w:pPr>
          </w:p>
        </w:tc>
      </w:tr>
      <w:tr w:rsidR="00921DA6" w:rsidRPr="00AF7433" w14:paraId="556C23A0" w14:textId="77777777" w:rsidTr="0041736A">
        <w:trPr>
          <w:trHeight w:val="565"/>
        </w:trPr>
        <w:tc>
          <w:tcPr>
            <w:tcW w:w="4793" w:type="dxa"/>
            <w:shd w:val="clear" w:color="auto" w:fill="auto"/>
            <w:tcMar>
              <w:top w:w="15" w:type="dxa"/>
              <w:left w:w="87" w:type="dxa"/>
              <w:bottom w:w="0" w:type="dxa"/>
              <w:right w:w="87" w:type="dxa"/>
            </w:tcMar>
            <w:vAlign w:val="center"/>
            <w:hideMark/>
          </w:tcPr>
          <w:p w14:paraId="7628DAFC" w14:textId="77777777" w:rsidR="00921DA6" w:rsidRPr="00AF7433" w:rsidRDefault="00921DA6" w:rsidP="002E44FB">
            <w:pPr>
              <w:jc w:val="center"/>
              <w:rPr>
                <w:iCs/>
                <w:sz w:val="16"/>
                <w:szCs w:val="16"/>
              </w:rPr>
            </w:pPr>
            <w:r w:rsidRPr="00AF7433">
              <w:rPr>
                <w:iCs/>
                <w:sz w:val="16"/>
                <w:szCs w:val="16"/>
              </w:rPr>
              <w:t>Całkowita powierzchnia zainstalowanych kolektorów słonecznych, paneli fotowoltaicznych</w:t>
            </w:r>
          </w:p>
        </w:tc>
        <w:tc>
          <w:tcPr>
            <w:tcW w:w="1271" w:type="dxa"/>
            <w:shd w:val="clear" w:color="auto" w:fill="auto"/>
            <w:tcMar>
              <w:top w:w="15" w:type="dxa"/>
              <w:left w:w="87" w:type="dxa"/>
              <w:bottom w:w="0" w:type="dxa"/>
              <w:right w:w="87" w:type="dxa"/>
            </w:tcMar>
            <w:vAlign w:val="center"/>
            <w:hideMark/>
          </w:tcPr>
          <w:p w14:paraId="1865D9A7" w14:textId="77777777" w:rsidR="00921DA6" w:rsidRPr="00AF7433" w:rsidRDefault="00921DA6" w:rsidP="002E44FB">
            <w:pPr>
              <w:jc w:val="center"/>
              <w:rPr>
                <w:iCs/>
                <w:sz w:val="16"/>
                <w:szCs w:val="16"/>
              </w:rPr>
            </w:pPr>
            <w:r w:rsidRPr="00AF7433">
              <w:rPr>
                <w:iCs/>
                <w:sz w:val="16"/>
                <w:szCs w:val="16"/>
              </w:rPr>
              <w:t>m</w:t>
            </w:r>
            <w:r w:rsidRPr="00AF7433">
              <w:rPr>
                <w:iCs/>
                <w:sz w:val="16"/>
                <w:szCs w:val="16"/>
                <w:vertAlign w:val="superscript"/>
              </w:rPr>
              <w:t>2</w:t>
            </w:r>
          </w:p>
        </w:tc>
        <w:tc>
          <w:tcPr>
            <w:tcW w:w="0" w:type="auto"/>
            <w:vMerge/>
            <w:shd w:val="clear" w:color="auto" w:fill="auto"/>
            <w:vAlign w:val="center"/>
            <w:hideMark/>
          </w:tcPr>
          <w:p w14:paraId="165BA8EC" w14:textId="77777777" w:rsidR="00921DA6" w:rsidRPr="00AF7433" w:rsidRDefault="00921DA6" w:rsidP="002E44FB">
            <w:pPr>
              <w:jc w:val="center"/>
              <w:rPr>
                <w:iCs/>
                <w:sz w:val="16"/>
                <w:szCs w:val="16"/>
              </w:rPr>
            </w:pPr>
          </w:p>
        </w:tc>
      </w:tr>
      <w:tr w:rsidR="00921DA6" w:rsidRPr="00AF7433" w14:paraId="46CE8E26" w14:textId="77777777" w:rsidTr="0041736A">
        <w:trPr>
          <w:trHeight w:val="475"/>
        </w:trPr>
        <w:tc>
          <w:tcPr>
            <w:tcW w:w="4793" w:type="dxa"/>
            <w:shd w:val="clear" w:color="auto" w:fill="auto"/>
            <w:tcMar>
              <w:top w:w="15" w:type="dxa"/>
              <w:left w:w="87" w:type="dxa"/>
              <w:bottom w:w="0" w:type="dxa"/>
              <w:right w:w="87" w:type="dxa"/>
            </w:tcMar>
            <w:vAlign w:val="center"/>
            <w:hideMark/>
          </w:tcPr>
          <w:p w14:paraId="309F8C50" w14:textId="77777777" w:rsidR="00921DA6" w:rsidRPr="00AF7433" w:rsidRDefault="00921DA6" w:rsidP="002E44FB">
            <w:pPr>
              <w:jc w:val="center"/>
              <w:rPr>
                <w:iCs/>
                <w:sz w:val="16"/>
                <w:szCs w:val="16"/>
              </w:rPr>
            </w:pPr>
            <w:r w:rsidRPr="00AF7433">
              <w:rPr>
                <w:iCs/>
                <w:sz w:val="16"/>
                <w:szCs w:val="16"/>
              </w:rPr>
              <w:t>Liczba budynków użyteczności publicznej poddana termomodernizacji po roku 2014</w:t>
            </w:r>
          </w:p>
        </w:tc>
        <w:tc>
          <w:tcPr>
            <w:tcW w:w="1271" w:type="dxa"/>
            <w:shd w:val="clear" w:color="auto" w:fill="auto"/>
            <w:tcMar>
              <w:top w:w="15" w:type="dxa"/>
              <w:left w:w="87" w:type="dxa"/>
              <w:bottom w:w="0" w:type="dxa"/>
              <w:right w:w="87" w:type="dxa"/>
            </w:tcMar>
            <w:vAlign w:val="center"/>
            <w:hideMark/>
          </w:tcPr>
          <w:p w14:paraId="73D6B512" w14:textId="77777777" w:rsidR="00921DA6" w:rsidRPr="00AF7433" w:rsidRDefault="00921DA6" w:rsidP="002E44FB">
            <w:pPr>
              <w:jc w:val="center"/>
              <w:rPr>
                <w:iCs/>
                <w:sz w:val="16"/>
                <w:szCs w:val="16"/>
              </w:rPr>
            </w:pPr>
            <w:r w:rsidRPr="00AF7433">
              <w:rPr>
                <w:iCs/>
                <w:sz w:val="16"/>
                <w:szCs w:val="16"/>
              </w:rPr>
              <w:t>szt.</w:t>
            </w:r>
          </w:p>
        </w:tc>
        <w:tc>
          <w:tcPr>
            <w:tcW w:w="0" w:type="auto"/>
            <w:vMerge/>
            <w:shd w:val="clear" w:color="auto" w:fill="auto"/>
            <w:vAlign w:val="center"/>
            <w:hideMark/>
          </w:tcPr>
          <w:p w14:paraId="0EED75D8" w14:textId="77777777" w:rsidR="00921DA6" w:rsidRPr="00AF7433" w:rsidRDefault="00921DA6" w:rsidP="002E44FB">
            <w:pPr>
              <w:jc w:val="center"/>
              <w:rPr>
                <w:iCs/>
                <w:sz w:val="16"/>
                <w:szCs w:val="16"/>
              </w:rPr>
            </w:pPr>
          </w:p>
        </w:tc>
      </w:tr>
      <w:tr w:rsidR="00921DA6" w:rsidRPr="00AF7433" w14:paraId="6B26AC85" w14:textId="77777777" w:rsidTr="0041736A">
        <w:trPr>
          <w:trHeight w:val="413"/>
        </w:trPr>
        <w:tc>
          <w:tcPr>
            <w:tcW w:w="4793" w:type="dxa"/>
            <w:shd w:val="clear" w:color="auto" w:fill="auto"/>
            <w:tcMar>
              <w:top w:w="15" w:type="dxa"/>
              <w:left w:w="87" w:type="dxa"/>
              <w:bottom w:w="0" w:type="dxa"/>
              <w:right w:w="87" w:type="dxa"/>
            </w:tcMar>
            <w:vAlign w:val="center"/>
            <w:hideMark/>
          </w:tcPr>
          <w:p w14:paraId="7D3027DC" w14:textId="77777777" w:rsidR="00921DA6" w:rsidRPr="00AF7433" w:rsidRDefault="00921DA6" w:rsidP="002E44FB">
            <w:pPr>
              <w:jc w:val="center"/>
              <w:rPr>
                <w:iCs/>
                <w:sz w:val="16"/>
                <w:szCs w:val="16"/>
              </w:rPr>
            </w:pPr>
            <w:r w:rsidRPr="00AF7433">
              <w:rPr>
                <w:iCs/>
                <w:sz w:val="16"/>
                <w:szCs w:val="16"/>
              </w:rPr>
              <w:t>Liczba zmodernizowanych źródeł zasilania w energię cieplną w obiektach gminy</w:t>
            </w:r>
          </w:p>
        </w:tc>
        <w:tc>
          <w:tcPr>
            <w:tcW w:w="1271" w:type="dxa"/>
            <w:shd w:val="clear" w:color="auto" w:fill="auto"/>
            <w:tcMar>
              <w:top w:w="15" w:type="dxa"/>
              <w:left w:w="87" w:type="dxa"/>
              <w:bottom w:w="0" w:type="dxa"/>
              <w:right w:w="87" w:type="dxa"/>
            </w:tcMar>
            <w:vAlign w:val="center"/>
            <w:hideMark/>
          </w:tcPr>
          <w:p w14:paraId="3B761DE1" w14:textId="77777777" w:rsidR="00921DA6" w:rsidRPr="00AF7433" w:rsidRDefault="00921DA6" w:rsidP="002E44FB">
            <w:pPr>
              <w:jc w:val="center"/>
              <w:rPr>
                <w:iCs/>
                <w:sz w:val="16"/>
                <w:szCs w:val="16"/>
              </w:rPr>
            </w:pPr>
            <w:r w:rsidRPr="00AF7433">
              <w:rPr>
                <w:iCs/>
                <w:sz w:val="16"/>
                <w:szCs w:val="16"/>
              </w:rPr>
              <w:t>szt.</w:t>
            </w:r>
          </w:p>
        </w:tc>
        <w:tc>
          <w:tcPr>
            <w:tcW w:w="0" w:type="auto"/>
            <w:vMerge/>
            <w:shd w:val="clear" w:color="auto" w:fill="auto"/>
            <w:vAlign w:val="center"/>
            <w:hideMark/>
          </w:tcPr>
          <w:p w14:paraId="3D651D6D" w14:textId="77777777" w:rsidR="00921DA6" w:rsidRPr="00AF7433" w:rsidRDefault="00921DA6" w:rsidP="002E44FB">
            <w:pPr>
              <w:jc w:val="center"/>
              <w:rPr>
                <w:iCs/>
                <w:sz w:val="16"/>
                <w:szCs w:val="16"/>
              </w:rPr>
            </w:pPr>
          </w:p>
        </w:tc>
      </w:tr>
      <w:tr w:rsidR="00921DA6" w:rsidRPr="00AF7433" w14:paraId="4586985B" w14:textId="77777777" w:rsidTr="0041736A">
        <w:trPr>
          <w:trHeight w:val="480"/>
        </w:trPr>
        <w:tc>
          <w:tcPr>
            <w:tcW w:w="4793" w:type="dxa"/>
            <w:shd w:val="clear" w:color="auto" w:fill="auto"/>
            <w:tcMar>
              <w:top w:w="15" w:type="dxa"/>
              <w:left w:w="87" w:type="dxa"/>
              <w:bottom w:w="0" w:type="dxa"/>
              <w:right w:w="87" w:type="dxa"/>
            </w:tcMar>
            <w:vAlign w:val="center"/>
            <w:hideMark/>
          </w:tcPr>
          <w:p w14:paraId="45B566EC" w14:textId="77777777" w:rsidR="00921DA6" w:rsidRPr="00AF7433" w:rsidRDefault="00921DA6" w:rsidP="002E44FB">
            <w:pPr>
              <w:jc w:val="center"/>
              <w:rPr>
                <w:iCs/>
                <w:sz w:val="16"/>
                <w:szCs w:val="16"/>
              </w:rPr>
            </w:pPr>
            <w:r w:rsidRPr="00AF7433">
              <w:rPr>
                <w:iCs/>
                <w:sz w:val="16"/>
                <w:szCs w:val="16"/>
              </w:rPr>
              <w:t>Całkowite zużycie energii końcowej w grupie budynków użyteczności publicznej</w:t>
            </w:r>
          </w:p>
        </w:tc>
        <w:tc>
          <w:tcPr>
            <w:tcW w:w="1271" w:type="dxa"/>
            <w:shd w:val="clear" w:color="auto" w:fill="auto"/>
            <w:tcMar>
              <w:top w:w="15" w:type="dxa"/>
              <w:left w:w="87" w:type="dxa"/>
              <w:bottom w:w="0" w:type="dxa"/>
              <w:right w:w="87" w:type="dxa"/>
            </w:tcMar>
            <w:vAlign w:val="center"/>
            <w:hideMark/>
          </w:tcPr>
          <w:p w14:paraId="5B3A4845" w14:textId="77777777" w:rsidR="00921DA6" w:rsidRPr="00AF7433" w:rsidRDefault="00921DA6" w:rsidP="002E44FB">
            <w:pPr>
              <w:jc w:val="center"/>
              <w:rPr>
                <w:iCs/>
                <w:sz w:val="16"/>
                <w:szCs w:val="16"/>
              </w:rPr>
            </w:pPr>
            <w:r w:rsidRPr="00AF7433">
              <w:rPr>
                <w:iCs/>
                <w:sz w:val="16"/>
                <w:szCs w:val="16"/>
              </w:rPr>
              <w:t>MWh/rok</w:t>
            </w:r>
          </w:p>
        </w:tc>
        <w:tc>
          <w:tcPr>
            <w:tcW w:w="0" w:type="auto"/>
            <w:vMerge/>
            <w:shd w:val="clear" w:color="auto" w:fill="auto"/>
            <w:vAlign w:val="center"/>
            <w:hideMark/>
          </w:tcPr>
          <w:p w14:paraId="65F3656B" w14:textId="77777777" w:rsidR="00921DA6" w:rsidRPr="00AF7433" w:rsidRDefault="00921DA6" w:rsidP="002E44FB">
            <w:pPr>
              <w:jc w:val="center"/>
              <w:rPr>
                <w:iCs/>
                <w:sz w:val="16"/>
                <w:szCs w:val="16"/>
              </w:rPr>
            </w:pPr>
          </w:p>
        </w:tc>
      </w:tr>
      <w:tr w:rsidR="00921DA6" w:rsidRPr="00AF7433" w14:paraId="0555492A" w14:textId="77777777" w:rsidTr="0041736A">
        <w:trPr>
          <w:trHeight w:val="532"/>
        </w:trPr>
        <w:tc>
          <w:tcPr>
            <w:tcW w:w="4793" w:type="dxa"/>
            <w:shd w:val="clear" w:color="auto" w:fill="auto"/>
            <w:tcMar>
              <w:top w:w="15" w:type="dxa"/>
              <w:left w:w="87" w:type="dxa"/>
              <w:bottom w:w="0" w:type="dxa"/>
              <w:right w:w="87" w:type="dxa"/>
            </w:tcMar>
            <w:vAlign w:val="center"/>
            <w:hideMark/>
          </w:tcPr>
          <w:p w14:paraId="578FB6C5" w14:textId="77777777" w:rsidR="00921DA6" w:rsidRPr="00AF7433" w:rsidRDefault="00921DA6" w:rsidP="002E44FB">
            <w:pPr>
              <w:jc w:val="center"/>
              <w:rPr>
                <w:iCs/>
                <w:sz w:val="16"/>
                <w:szCs w:val="16"/>
              </w:rPr>
            </w:pPr>
            <w:r w:rsidRPr="00AF7433">
              <w:rPr>
                <w:iCs/>
                <w:sz w:val="16"/>
                <w:szCs w:val="16"/>
              </w:rPr>
              <w:t>Liczba obiektów objętych systemem monitoringu nośników energii oraz wody</w:t>
            </w:r>
          </w:p>
        </w:tc>
        <w:tc>
          <w:tcPr>
            <w:tcW w:w="1271" w:type="dxa"/>
            <w:shd w:val="clear" w:color="auto" w:fill="auto"/>
            <w:tcMar>
              <w:top w:w="15" w:type="dxa"/>
              <w:left w:w="87" w:type="dxa"/>
              <w:bottom w:w="0" w:type="dxa"/>
              <w:right w:w="87" w:type="dxa"/>
            </w:tcMar>
            <w:vAlign w:val="center"/>
            <w:hideMark/>
          </w:tcPr>
          <w:p w14:paraId="3F6389FE" w14:textId="77777777" w:rsidR="00921DA6" w:rsidRPr="00AF7433" w:rsidRDefault="00921DA6" w:rsidP="002E44FB">
            <w:pPr>
              <w:jc w:val="center"/>
              <w:rPr>
                <w:iCs/>
                <w:sz w:val="16"/>
                <w:szCs w:val="16"/>
              </w:rPr>
            </w:pPr>
            <w:r w:rsidRPr="00AF7433">
              <w:rPr>
                <w:iCs/>
                <w:sz w:val="16"/>
                <w:szCs w:val="16"/>
              </w:rPr>
              <w:t>szt.</w:t>
            </w:r>
          </w:p>
        </w:tc>
        <w:tc>
          <w:tcPr>
            <w:tcW w:w="0" w:type="auto"/>
            <w:vMerge/>
            <w:shd w:val="clear" w:color="auto" w:fill="auto"/>
            <w:vAlign w:val="center"/>
            <w:hideMark/>
          </w:tcPr>
          <w:p w14:paraId="68B1BAB9" w14:textId="77777777" w:rsidR="00921DA6" w:rsidRPr="00AF7433" w:rsidRDefault="00921DA6" w:rsidP="002E44FB">
            <w:pPr>
              <w:jc w:val="center"/>
              <w:rPr>
                <w:iCs/>
                <w:sz w:val="16"/>
                <w:szCs w:val="16"/>
              </w:rPr>
            </w:pPr>
          </w:p>
        </w:tc>
      </w:tr>
      <w:tr w:rsidR="005A5DDC" w:rsidRPr="00AF7433" w14:paraId="7F14E159" w14:textId="77777777" w:rsidTr="0041736A">
        <w:trPr>
          <w:trHeight w:val="832"/>
        </w:trPr>
        <w:tc>
          <w:tcPr>
            <w:tcW w:w="4793" w:type="dxa"/>
            <w:shd w:val="clear" w:color="auto" w:fill="auto"/>
            <w:tcMar>
              <w:top w:w="15" w:type="dxa"/>
              <w:left w:w="87" w:type="dxa"/>
              <w:bottom w:w="0" w:type="dxa"/>
              <w:right w:w="87" w:type="dxa"/>
            </w:tcMar>
            <w:vAlign w:val="center"/>
            <w:hideMark/>
          </w:tcPr>
          <w:p w14:paraId="33E490B2" w14:textId="77777777" w:rsidR="005A5DDC" w:rsidRPr="00AF7433" w:rsidRDefault="005A5DDC" w:rsidP="005A5DDC">
            <w:pPr>
              <w:jc w:val="center"/>
              <w:rPr>
                <w:iCs/>
                <w:sz w:val="16"/>
                <w:szCs w:val="16"/>
              </w:rPr>
            </w:pPr>
            <w:r w:rsidRPr="00AF7433">
              <w:rPr>
                <w:iCs/>
                <w:sz w:val="16"/>
                <w:szCs w:val="16"/>
              </w:rPr>
              <w:t>Roczna liczba usług/produktów których procedura wyboru oparta została także o kryteria środowiskowe/efektywnościowe (system zielonych zamówień publicznych)</w:t>
            </w:r>
          </w:p>
        </w:tc>
        <w:tc>
          <w:tcPr>
            <w:tcW w:w="1271" w:type="dxa"/>
            <w:shd w:val="clear" w:color="auto" w:fill="auto"/>
            <w:tcMar>
              <w:top w:w="15" w:type="dxa"/>
              <w:left w:w="87" w:type="dxa"/>
              <w:bottom w:w="0" w:type="dxa"/>
              <w:right w:w="87" w:type="dxa"/>
            </w:tcMar>
            <w:vAlign w:val="center"/>
            <w:hideMark/>
          </w:tcPr>
          <w:p w14:paraId="628FDE98" w14:textId="77777777" w:rsidR="005A5DDC" w:rsidRPr="00AF7433" w:rsidRDefault="005A5DDC" w:rsidP="005A5DDC">
            <w:pPr>
              <w:jc w:val="center"/>
              <w:rPr>
                <w:iCs/>
                <w:sz w:val="16"/>
                <w:szCs w:val="16"/>
              </w:rPr>
            </w:pPr>
            <w:r w:rsidRPr="00AF7433">
              <w:rPr>
                <w:iCs/>
                <w:sz w:val="16"/>
                <w:szCs w:val="16"/>
              </w:rPr>
              <w:t>szt./rok</w:t>
            </w:r>
          </w:p>
        </w:tc>
        <w:tc>
          <w:tcPr>
            <w:tcW w:w="3008" w:type="dxa"/>
            <w:shd w:val="clear" w:color="auto" w:fill="auto"/>
            <w:tcMar>
              <w:top w:w="15" w:type="dxa"/>
              <w:left w:w="87" w:type="dxa"/>
              <w:bottom w:w="0" w:type="dxa"/>
              <w:right w:w="87" w:type="dxa"/>
            </w:tcMar>
            <w:hideMark/>
          </w:tcPr>
          <w:p w14:paraId="445B5691" w14:textId="578770D9" w:rsidR="005A5DDC" w:rsidRPr="00AF7433" w:rsidRDefault="009750D3" w:rsidP="005A5DDC">
            <w:pPr>
              <w:jc w:val="center"/>
              <w:rPr>
                <w:iCs/>
                <w:sz w:val="16"/>
                <w:szCs w:val="16"/>
              </w:rPr>
            </w:pPr>
            <w:r w:rsidRPr="00AF7433">
              <w:rPr>
                <w:iCs/>
                <w:sz w:val="16"/>
                <w:szCs w:val="16"/>
              </w:rPr>
              <w:t xml:space="preserve">Urząd </w:t>
            </w:r>
            <w:r>
              <w:rPr>
                <w:iCs/>
                <w:sz w:val="16"/>
                <w:szCs w:val="16"/>
              </w:rPr>
              <w:t>Gminy w Gaworzycach</w:t>
            </w:r>
            <w:r w:rsidR="005A5DDC" w:rsidRPr="00AF7433">
              <w:rPr>
                <w:iCs/>
                <w:sz w:val="16"/>
                <w:szCs w:val="16"/>
              </w:rPr>
              <w:t xml:space="preserve">, Dyrektorzy placówek oświatowych i </w:t>
            </w:r>
            <w:r w:rsidR="0052541C" w:rsidRPr="0052541C">
              <w:rPr>
                <w:iCs/>
                <w:sz w:val="16"/>
                <w:szCs w:val="16"/>
              </w:rPr>
              <w:t>kulturalnych</w:t>
            </w:r>
          </w:p>
        </w:tc>
      </w:tr>
      <w:tr w:rsidR="005A5DDC" w:rsidRPr="00AF7433" w14:paraId="53EDDBAC" w14:textId="77777777" w:rsidTr="0041736A">
        <w:trPr>
          <w:trHeight w:val="413"/>
        </w:trPr>
        <w:tc>
          <w:tcPr>
            <w:tcW w:w="4793" w:type="dxa"/>
            <w:shd w:val="clear" w:color="auto" w:fill="auto"/>
            <w:tcMar>
              <w:top w:w="15" w:type="dxa"/>
              <w:left w:w="87" w:type="dxa"/>
              <w:bottom w:w="0" w:type="dxa"/>
              <w:right w:w="87" w:type="dxa"/>
            </w:tcMar>
            <w:vAlign w:val="center"/>
            <w:hideMark/>
          </w:tcPr>
          <w:p w14:paraId="5F160A04" w14:textId="77777777" w:rsidR="005A5DDC" w:rsidRPr="00AF7433" w:rsidRDefault="005A5DDC" w:rsidP="005A5DDC">
            <w:pPr>
              <w:jc w:val="center"/>
              <w:rPr>
                <w:iCs/>
                <w:sz w:val="16"/>
                <w:szCs w:val="16"/>
              </w:rPr>
            </w:pPr>
            <w:r w:rsidRPr="00AF7433">
              <w:rPr>
                <w:iCs/>
                <w:sz w:val="16"/>
                <w:szCs w:val="16"/>
              </w:rPr>
              <w:t>Roczne zużycie energii elektrycznej przez system oświetlenia drogowego gminnego</w:t>
            </w:r>
          </w:p>
        </w:tc>
        <w:tc>
          <w:tcPr>
            <w:tcW w:w="1271" w:type="dxa"/>
            <w:shd w:val="clear" w:color="auto" w:fill="auto"/>
            <w:tcMar>
              <w:top w:w="15" w:type="dxa"/>
              <w:left w:w="87" w:type="dxa"/>
              <w:bottom w:w="0" w:type="dxa"/>
              <w:right w:w="87" w:type="dxa"/>
            </w:tcMar>
            <w:vAlign w:val="center"/>
            <w:hideMark/>
          </w:tcPr>
          <w:p w14:paraId="6B8B30DD" w14:textId="77777777" w:rsidR="005A5DDC" w:rsidRPr="00AF7433" w:rsidRDefault="005A5DDC" w:rsidP="005A5DDC">
            <w:pPr>
              <w:jc w:val="center"/>
              <w:rPr>
                <w:iCs/>
                <w:sz w:val="16"/>
                <w:szCs w:val="16"/>
              </w:rPr>
            </w:pPr>
            <w:r w:rsidRPr="00AF7433">
              <w:rPr>
                <w:iCs/>
                <w:sz w:val="16"/>
                <w:szCs w:val="16"/>
              </w:rPr>
              <w:t>MWh/rok</w:t>
            </w:r>
          </w:p>
        </w:tc>
        <w:tc>
          <w:tcPr>
            <w:tcW w:w="3008" w:type="dxa"/>
            <w:shd w:val="clear" w:color="auto" w:fill="auto"/>
            <w:tcMar>
              <w:top w:w="15" w:type="dxa"/>
              <w:left w:w="87" w:type="dxa"/>
              <w:bottom w:w="0" w:type="dxa"/>
              <w:right w:w="87" w:type="dxa"/>
            </w:tcMar>
            <w:hideMark/>
          </w:tcPr>
          <w:p w14:paraId="55DE8053" w14:textId="033308DC" w:rsidR="005A5DDC" w:rsidRPr="00AF7433" w:rsidRDefault="009750D3" w:rsidP="005A5DDC">
            <w:pPr>
              <w:jc w:val="center"/>
              <w:rPr>
                <w:iCs/>
                <w:sz w:val="16"/>
                <w:szCs w:val="16"/>
              </w:rPr>
            </w:pPr>
            <w:r w:rsidRPr="00AF7433">
              <w:rPr>
                <w:iCs/>
                <w:sz w:val="16"/>
                <w:szCs w:val="16"/>
              </w:rPr>
              <w:t xml:space="preserve">Urząd </w:t>
            </w:r>
            <w:r>
              <w:rPr>
                <w:iCs/>
                <w:sz w:val="16"/>
                <w:szCs w:val="16"/>
              </w:rPr>
              <w:t>Gminy w Gaworzycach</w:t>
            </w:r>
          </w:p>
        </w:tc>
      </w:tr>
      <w:tr w:rsidR="005A5DDC" w:rsidRPr="00AF7433" w14:paraId="7CC1F425" w14:textId="77777777" w:rsidTr="0041736A">
        <w:trPr>
          <w:trHeight w:val="627"/>
        </w:trPr>
        <w:tc>
          <w:tcPr>
            <w:tcW w:w="4793" w:type="dxa"/>
            <w:shd w:val="clear" w:color="auto" w:fill="auto"/>
            <w:tcMar>
              <w:top w:w="15" w:type="dxa"/>
              <w:left w:w="87" w:type="dxa"/>
              <w:bottom w:w="0" w:type="dxa"/>
              <w:right w:w="87" w:type="dxa"/>
            </w:tcMar>
            <w:vAlign w:val="center"/>
            <w:hideMark/>
          </w:tcPr>
          <w:p w14:paraId="6711486C" w14:textId="77777777" w:rsidR="005A5DDC" w:rsidRPr="00AF7433" w:rsidRDefault="005A5DDC" w:rsidP="005A5DDC">
            <w:pPr>
              <w:jc w:val="center"/>
              <w:rPr>
                <w:iCs/>
                <w:sz w:val="16"/>
                <w:szCs w:val="16"/>
              </w:rPr>
            </w:pPr>
            <w:r w:rsidRPr="00AF7433">
              <w:rPr>
                <w:iCs/>
                <w:sz w:val="16"/>
                <w:szCs w:val="16"/>
              </w:rPr>
              <w:t>Wskaźnik roczne zużycia energii elektrycznej przez system oświetlenia gminnego w odniesieniu do liczby punktów oświetleniowych</w:t>
            </w:r>
          </w:p>
        </w:tc>
        <w:tc>
          <w:tcPr>
            <w:tcW w:w="1271" w:type="dxa"/>
            <w:shd w:val="clear" w:color="auto" w:fill="auto"/>
            <w:tcMar>
              <w:top w:w="15" w:type="dxa"/>
              <w:left w:w="87" w:type="dxa"/>
              <w:bottom w:w="0" w:type="dxa"/>
              <w:right w:w="87" w:type="dxa"/>
            </w:tcMar>
            <w:vAlign w:val="center"/>
            <w:hideMark/>
          </w:tcPr>
          <w:p w14:paraId="1D144981" w14:textId="77777777" w:rsidR="005A5DDC" w:rsidRPr="00AF7433" w:rsidRDefault="005A5DDC" w:rsidP="005A5DDC">
            <w:pPr>
              <w:jc w:val="center"/>
              <w:rPr>
                <w:iCs/>
                <w:sz w:val="16"/>
                <w:szCs w:val="16"/>
              </w:rPr>
            </w:pPr>
            <w:r w:rsidRPr="00AF7433">
              <w:rPr>
                <w:iCs/>
                <w:sz w:val="16"/>
                <w:szCs w:val="16"/>
              </w:rPr>
              <w:t>MWh/punkt/  rok</w:t>
            </w:r>
          </w:p>
        </w:tc>
        <w:tc>
          <w:tcPr>
            <w:tcW w:w="3008" w:type="dxa"/>
            <w:shd w:val="clear" w:color="auto" w:fill="auto"/>
            <w:tcMar>
              <w:top w:w="15" w:type="dxa"/>
              <w:left w:w="87" w:type="dxa"/>
              <w:bottom w:w="0" w:type="dxa"/>
              <w:right w:w="87" w:type="dxa"/>
            </w:tcMar>
            <w:vAlign w:val="center"/>
            <w:hideMark/>
          </w:tcPr>
          <w:p w14:paraId="2E548D6A" w14:textId="67D83B34" w:rsidR="005A5DDC" w:rsidRPr="00AF7433" w:rsidRDefault="009750D3" w:rsidP="005A5DDC">
            <w:pPr>
              <w:jc w:val="center"/>
              <w:rPr>
                <w:iCs/>
                <w:sz w:val="16"/>
                <w:szCs w:val="16"/>
              </w:rPr>
            </w:pPr>
            <w:r w:rsidRPr="00AF7433">
              <w:rPr>
                <w:iCs/>
                <w:sz w:val="16"/>
                <w:szCs w:val="16"/>
              </w:rPr>
              <w:t xml:space="preserve">Urząd </w:t>
            </w:r>
            <w:r>
              <w:rPr>
                <w:iCs/>
                <w:sz w:val="16"/>
                <w:szCs w:val="16"/>
              </w:rPr>
              <w:t>Gminy w Gaworzycach</w:t>
            </w:r>
          </w:p>
        </w:tc>
      </w:tr>
    </w:tbl>
    <w:p w14:paraId="37C02B13" w14:textId="77777777" w:rsidR="00921DA6" w:rsidRPr="00AF7433" w:rsidRDefault="00921DA6" w:rsidP="00921DA6"/>
    <w:p w14:paraId="624146A6" w14:textId="1DC7844F" w:rsidR="00921DA6" w:rsidRPr="00AF7433" w:rsidRDefault="00921DA6" w:rsidP="00921DA6">
      <w:pPr>
        <w:pStyle w:val="Default"/>
        <w:keepNext/>
        <w:rPr>
          <w:sz w:val="20"/>
          <w:szCs w:val="20"/>
        </w:rPr>
      </w:pPr>
      <w:bookmarkStart w:id="254" w:name="_Toc426978150"/>
      <w:bookmarkStart w:id="255" w:name="_Toc444594561"/>
      <w:bookmarkStart w:id="256" w:name="_Toc64304614"/>
      <w:r w:rsidRPr="00AF7433">
        <w:rPr>
          <w:sz w:val="20"/>
          <w:szCs w:val="20"/>
        </w:rPr>
        <w:t xml:space="preserve">Tabela </w:t>
      </w:r>
      <w:r w:rsidRPr="00AF7433">
        <w:rPr>
          <w:sz w:val="20"/>
          <w:szCs w:val="20"/>
        </w:rPr>
        <w:fldChar w:fldCharType="begin"/>
      </w:r>
      <w:r w:rsidRPr="00AF7433">
        <w:rPr>
          <w:sz w:val="20"/>
          <w:szCs w:val="20"/>
        </w:rPr>
        <w:instrText xml:space="preserve"> SEQ Tabela \* ARABIC </w:instrText>
      </w:r>
      <w:r w:rsidRPr="00AF7433">
        <w:rPr>
          <w:sz w:val="20"/>
          <w:szCs w:val="20"/>
        </w:rPr>
        <w:fldChar w:fldCharType="separate"/>
      </w:r>
      <w:r w:rsidR="008F3424">
        <w:rPr>
          <w:noProof/>
          <w:sz w:val="20"/>
          <w:szCs w:val="20"/>
        </w:rPr>
        <w:t>30</w:t>
      </w:r>
      <w:r w:rsidRPr="00AF7433">
        <w:rPr>
          <w:noProof/>
          <w:sz w:val="20"/>
          <w:szCs w:val="20"/>
        </w:rPr>
        <w:fldChar w:fldCharType="end"/>
      </w:r>
      <w:r w:rsidRPr="00AF7433">
        <w:rPr>
          <w:sz w:val="20"/>
          <w:szCs w:val="20"/>
        </w:rPr>
        <w:t xml:space="preserve"> Wskaźniki monitoringu proponowane dla sektora mieszkalnictwo</w:t>
      </w:r>
      <w:bookmarkEnd w:id="254"/>
      <w:bookmarkEnd w:id="255"/>
      <w:bookmarkEnd w:id="256"/>
    </w:p>
    <w:tbl>
      <w:tblPr>
        <w:tblW w:w="907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CellMar>
          <w:left w:w="0" w:type="dxa"/>
          <w:right w:w="0" w:type="dxa"/>
        </w:tblCellMar>
        <w:tblLook w:val="0600" w:firstRow="0" w:lastRow="0" w:firstColumn="0" w:lastColumn="0" w:noHBand="1" w:noVBand="1"/>
      </w:tblPr>
      <w:tblGrid>
        <w:gridCol w:w="4652"/>
        <w:gridCol w:w="1243"/>
        <w:gridCol w:w="3177"/>
      </w:tblGrid>
      <w:tr w:rsidR="00921DA6" w:rsidRPr="00AF7433" w14:paraId="3151DA13" w14:textId="77777777" w:rsidTr="0041736A">
        <w:trPr>
          <w:trHeight w:val="618"/>
          <w:jc w:val="center"/>
        </w:trPr>
        <w:tc>
          <w:tcPr>
            <w:tcW w:w="4652" w:type="dxa"/>
            <w:shd w:val="clear" w:color="auto" w:fill="D9D9D9" w:themeFill="background1" w:themeFillShade="D9"/>
            <w:tcMar>
              <w:top w:w="15" w:type="dxa"/>
              <w:left w:w="108" w:type="dxa"/>
              <w:bottom w:w="0" w:type="dxa"/>
              <w:right w:w="108" w:type="dxa"/>
            </w:tcMar>
            <w:vAlign w:val="center"/>
            <w:hideMark/>
          </w:tcPr>
          <w:p w14:paraId="7D404AD5" w14:textId="77777777" w:rsidR="00921DA6" w:rsidRPr="00AF7433" w:rsidRDefault="00921DA6" w:rsidP="002E44FB">
            <w:pPr>
              <w:jc w:val="center"/>
              <w:rPr>
                <w:iCs/>
                <w:sz w:val="16"/>
                <w:szCs w:val="16"/>
              </w:rPr>
            </w:pPr>
            <w:r w:rsidRPr="00AF7433">
              <w:rPr>
                <w:iCs/>
                <w:sz w:val="16"/>
                <w:szCs w:val="16"/>
              </w:rPr>
              <w:t>Opis wskaźnika</w:t>
            </w:r>
          </w:p>
        </w:tc>
        <w:tc>
          <w:tcPr>
            <w:tcW w:w="1243" w:type="dxa"/>
            <w:shd w:val="clear" w:color="auto" w:fill="D9D9D9" w:themeFill="background1" w:themeFillShade="D9"/>
            <w:tcMar>
              <w:top w:w="15" w:type="dxa"/>
              <w:left w:w="108" w:type="dxa"/>
              <w:bottom w:w="0" w:type="dxa"/>
              <w:right w:w="108" w:type="dxa"/>
            </w:tcMar>
            <w:vAlign w:val="center"/>
            <w:hideMark/>
          </w:tcPr>
          <w:p w14:paraId="2683C93D" w14:textId="77777777" w:rsidR="00921DA6" w:rsidRPr="00AF7433" w:rsidRDefault="00921DA6" w:rsidP="002E44FB">
            <w:pPr>
              <w:jc w:val="center"/>
              <w:rPr>
                <w:iCs/>
                <w:sz w:val="16"/>
                <w:szCs w:val="16"/>
              </w:rPr>
            </w:pPr>
            <w:r w:rsidRPr="00AF7433">
              <w:rPr>
                <w:iCs/>
                <w:sz w:val="16"/>
                <w:szCs w:val="16"/>
              </w:rPr>
              <w:t>Jednostka</w:t>
            </w:r>
          </w:p>
        </w:tc>
        <w:tc>
          <w:tcPr>
            <w:tcW w:w="3177" w:type="dxa"/>
            <w:shd w:val="clear" w:color="auto" w:fill="D9D9D9" w:themeFill="background1" w:themeFillShade="D9"/>
            <w:tcMar>
              <w:top w:w="15" w:type="dxa"/>
              <w:left w:w="108" w:type="dxa"/>
              <w:bottom w:w="0" w:type="dxa"/>
              <w:right w:w="108" w:type="dxa"/>
            </w:tcMar>
            <w:vAlign w:val="center"/>
            <w:hideMark/>
          </w:tcPr>
          <w:p w14:paraId="28CBE661" w14:textId="77777777" w:rsidR="00921DA6" w:rsidRPr="00AF7433" w:rsidRDefault="00921DA6" w:rsidP="002E44FB">
            <w:pPr>
              <w:jc w:val="center"/>
              <w:rPr>
                <w:iCs/>
                <w:sz w:val="16"/>
                <w:szCs w:val="16"/>
              </w:rPr>
            </w:pPr>
            <w:r w:rsidRPr="00AF7433">
              <w:rPr>
                <w:iCs/>
                <w:sz w:val="16"/>
                <w:szCs w:val="16"/>
              </w:rPr>
              <w:t>Źródła danych</w:t>
            </w:r>
          </w:p>
        </w:tc>
      </w:tr>
      <w:tr w:rsidR="0041736A" w:rsidRPr="00AF7433" w14:paraId="75D6E5BE" w14:textId="77777777" w:rsidTr="0041736A">
        <w:trPr>
          <w:trHeight w:val="303"/>
          <w:jc w:val="center"/>
        </w:trPr>
        <w:tc>
          <w:tcPr>
            <w:tcW w:w="4652" w:type="dxa"/>
            <w:shd w:val="clear" w:color="auto" w:fill="auto"/>
            <w:tcMar>
              <w:top w:w="15" w:type="dxa"/>
              <w:left w:w="108" w:type="dxa"/>
              <w:bottom w:w="0" w:type="dxa"/>
              <w:right w:w="108" w:type="dxa"/>
            </w:tcMar>
            <w:vAlign w:val="center"/>
            <w:hideMark/>
          </w:tcPr>
          <w:p w14:paraId="2C27E5A4" w14:textId="77777777" w:rsidR="0041736A" w:rsidRPr="00AF7433" w:rsidRDefault="0041736A" w:rsidP="0041736A">
            <w:pPr>
              <w:jc w:val="center"/>
              <w:rPr>
                <w:iCs/>
                <w:sz w:val="16"/>
                <w:szCs w:val="16"/>
              </w:rPr>
            </w:pPr>
            <w:r w:rsidRPr="00AF7433">
              <w:rPr>
                <w:iCs/>
                <w:sz w:val="16"/>
                <w:szCs w:val="16"/>
              </w:rPr>
              <w:t>Roczna liczba artykułów zawartych na stronie www gminy</w:t>
            </w:r>
          </w:p>
        </w:tc>
        <w:tc>
          <w:tcPr>
            <w:tcW w:w="1243" w:type="dxa"/>
            <w:shd w:val="clear" w:color="auto" w:fill="auto"/>
            <w:tcMar>
              <w:top w:w="15" w:type="dxa"/>
              <w:left w:w="108" w:type="dxa"/>
              <w:bottom w:w="0" w:type="dxa"/>
              <w:right w:w="108" w:type="dxa"/>
            </w:tcMar>
            <w:vAlign w:val="center"/>
            <w:hideMark/>
          </w:tcPr>
          <w:p w14:paraId="11A19D26" w14:textId="77777777" w:rsidR="0041736A" w:rsidRPr="00AF7433" w:rsidRDefault="0041736A" w:rsidP="0041736A">
            <w:pPr>
              <w:jc w:val="center"/>
              <w:rPr>
                <w:iCs/>
                <w:sz w:val="16"/>
                <w:szCs w:val="16"/>
              </w:rPr>
            </w:pPr>
            <w:r w:rsidRPr="00AF7433">
              <w:rPr>
                <w:iCs/>
                <w:sz w:val="16"/>
                <w:szCs w:val="16"/>
              </w:rPr>
              <w:t>szt./rok</w:t>
            </w:r>
          </w:p>
        </w:tc>
        <w:tc>
          <w:tcPr>
            <w:tcW w:w="3177" w:type="dxa"/>
            <w:shd w:val="clear" w:color="auto" w:fill="auto"/>
            <w:tcMar>
              <w:top w:w="15" w:type="dxa"/>
              <w:left w:w="108" w:type="dxa"/>
              <w:bottom w:w="0" w:type="dxa"/>
              <w:right w:w="108" w:type="dxa"/>
            </w:tcMar>
            <w:vAlign w:val="center"/>
            <w:hideMark/>
          </w:tcPr>
          <w:p w14:paraId="001662BF" w14:textId="37A58CF2" w:rsidR="0041736A" w:rsidRPr="00AF7433" w:rsidRDefault="009750D3" w:rsidP="0041736A">
            <w:pPr>
              <w:jc w:val="center"/>
              <w:rPr>
                <w:iCs/>
                <w:sz w:val="16"/>
                <w:szCs w:val="16"/>
              </w:rPr>
            </w:pPr>
            <w:r w:rsidRPr="00AF7433">
              <w:rPr>
                <w:iCs/>
                <w:sz w:val="16"/>
                <w:szCs w:val="16"/>
              </w:rPr>
              <w:t xml:space="preserve">Urząd </w:t>
            </w:r>
            <w:r>
              <w:rPr>
                <w:iCs/>
                <w:sz w:val="16"/>
                <w:szCs w:val="16"/>
              </w:rPr>
              <w:t>Gminy w Gaworzycach</w:t>
            </w:r>
          </w:p>
        </w:tc>
      </w:tr>
      <w:tr w:rsidR="0041736A" w:rsidRPr="00AF7433" w14:paraId="6EDE600F" w14:textId="77777777" w:rsidTr="0041736A">
        <w:trPr>
          <w:trHeight w:val="618"/>
          <w:jc w:val="center"/>
        </w:trPr>
        <w:tc>
          <w:tcPr>
            <w:tcW w:w="4652" w:type="dxa"/>
            <w:shd w:val="clear" w:color="auto" w:fill="auto"/>
            <w:tcMar>
              <w:top w:w="15" w:type="dxa"/>
              <w:left w:w="108" w:type="dxa"/>
              <w:bottom w:w="0" w:type="dxa"/>
              <w:right w:w="108" w:type="dxa"/>
            </w:tcMar>
            <w:vAlign w:val="center"/>
            <w:hideMark/>
          </w:tcPr>
          <w:p w14:paraId="5038983E" w14:textId="77777777" w:rsidR="0041736A" w:rsidRPr="00AF7433" w:rsidRDefault="0041736A" w:rsidP="0041736A">
            <w:pPr>
              <w:jc w:val="center"/>
              <w:rPr>
                <w:iCs/>
                <w:sz w:val="16"/>
                <w:szCs w:val="16"/>
              </w:rPr>
            </w:pPr>
            <w:r w:rsidRPr="00AF7433">
              <w:rPr>
                <w:iCs/>
                <w:sz w:val="16"/>
                <w:szCs w:val="16"/>
              </w:rPr>
              <w:t>Roczna liczba dofinansowanych przez gminę wymian źródeł ciepła w podziale na typy zainstalowanych źródeł</w:t>
            </w:r>
          </w:p>
        </w:tc>
        <w:tc>
          <w:tcPr>
            <w:tcW w:w="1243" w:type="dxa"/>
            <w:shd w:val="clear" w:color="auto" w:fill="auto"/>
            <w:tcMar>
              <w:top w:w="15" w:type="dxa"/>
              <w:left w:w="108" w:type="dxa"/>
              <w:bottom w:w="0" w:type="dxa"/>
              <w:right w:w="108" w:type="dxa"/>
            </w:tcMar>
            <w:vAlign w:val="center"/>
            <w:hideMark/>
          </w:tcPr>
          <w:p w14:paraId="2635717E" w14:textId="77777777" w:rsidR="0041736A" w:rsidRPr="00AF7433" w:rsidRDefault="0041736A" w:rsidP="0041736A">
            <w:pPr>
              <w:jc w:val="center"/>
              <w:rPr>
                <w:iCs/>
                <w:sz w:val="16"/>
                <w:szCs w:val="16"/>
              </w:rPr>
            </w:pPr>
            <w:r w:rsidRPr="00AF7433">
              <w:rPr>
                <w:iCs/>
                <w:sz w:val="16"/>
                <w:szCs w:val="16"/>
              </w:rPr>
              <w:t>szt.</w:t>
            </w:r>
          </w:p>
        </w:tc>
        <w:tc>
          <w:tcPr>
            <w:tcW w:w="3177" w:type="dxa"/>
            <w:shd w:val="clear" w:color="auto" w:fill="auto"/>
            <w:tcMar>
              <w:top w:w="15" w:type="dxa"/>
              <w:left w:w="108" w:type="dxa"/>
              <w:bottom w:w="0" w:type="dxa"/>
              <w:right w:w="108" w:type="dxa"/>
            </w:tcMar>
            <w:vAlign w:val="center"/>
            <w:hideMark/>
          </w:tcPr>
          <w:p w14:paraId="6B4FC8FC" w14:textId="222AC3DC" w:rsidR="0041736A" w:rsidRPr="00AF7433" w:rsidRDefault="009750D3" w:rsidP="0041736A">
            <w:pPr>
              <w:jc w:val="center"/>
              <w:rPr>
                <w:iCs/>
                <w:sz w:val="16"/>
                <w:szCs w:val="16"/>
              </w:rPr>
            </w:pPr>
            <w:r w:rsidRPr="00AF7433">
              <w:rPr>
                <w:iCs/>
                <w:sz w:val="16"/>
                <w:szCs w:val="16"/>
              </w:rPr>
              <w:t xml:space="preserve">Urząd </w:t>
            </w:r>
            <w:r>
              <w:rPr>
                <w:iCs/>
                <w:sz w:val="16"/>
                <w:szCs w:val="16"/>
              </w:rPr>
              <w:t>Gminy w Gaworzycach</w:t>
            </w:r>
          </w:p>
        </w:tc>
      </w:tr>
      <w:tr w:rsidR="0041736A" w:rsidRPr="00AF7433" w14:paraId="60D402FA" w14:textId="77777777" w:rsidTr="0041736A">
        <w:trPr>
          <w:trHeight w:val="938"/>
          <w:jc w:val="center"/>
        </w:trPr>
        <w:tc>
          <w:tcPr>
            <w:tcW w:w="4652" w:type="dxa"/>
            <w:shd w:val="clear" w:color="auto" w:fill="auto"/>
            <w:tcMar>
              <w:top w:w="15" w:type="dxa"/>
              <w:left w:w="108" w:type="dxa"/>
              <w:bottom w:w="0" w:type="dxa"/>
              <w:right w:w="108" w:type="dxa"/>
            </w:tcMar>
            <w:vAlign w:val="center"/>
            <w:hideMark/>
          </w:tcPr>
          <w:p w14:paraId="64180AAB" w14:textId="77777777" w:rsidR="0041736A" w:rsidRPr="00AF7433" w:rsidRDefault="0041736A" w:rsidP="0041736A">
            <w:pPr>
              <w:jc w:val="center"/>
              <w:rPr>
                <w:iCs/>
                <w:sz w:val="16"/>
                <w:szCs w:val="16"/>
              </w:rPr>
            </w:pPr>
            <w:r w:rsidRPr="00AF7433">
              <w:rPr>
                <w:iCs/>
                <w:sz w:val="16"/>
                <w:szCs w:val="16"/>
              </w:rPr>
              <w:t>Liczba budynków mieszkalnych będących własnością lub współwłasnością gminy podłączonych do sieciowych nośników energii po roku 2014</w:t>
            </w:r>
          </w:p>
        </w:tc>
        <w:tc>
          <w:tcPr>
            <w:tcW w:w="1243" w:type="dxa"/>
            <w:shd w:val="clear" w:color="auto" w:fill="auto"/>
            <w:tcMar>
              <w:top w:w="15" w:type="dxa"/>
              <w:left w:w="108" w:type="dxa"/>
              <w:bottom w:w="0" w:type="dxa"/>
              <w:right w:w="108" w:type="dxa"/>
            </w:tcMar>
            <w:vAlign w:val="center"/>
            <w:hideMark/>
          </w:tcPr>
          <w:p w14:paraId="095E3FA1" w14:textId="77777777" w:rsidR="0041736A" w:rsidRPr="00AF7433" w:rsidRDefault="0041736A" w:rsidP="0041736A">
            <w:pPr>
              <w:jc w:val="center"/>
              <w:rPr>
                <w:iCs/>
                <w:sz w:val="16"/>
                <w:szCs w:val="16"/>
              </w:rPr>
            </w:pPr>
            <w:r w:rsidRPr="00AF7433">
              <w:rPr>
                <w:iCs/>
                <w:sz w:val="16"/>
                <w:szCs w:val="16"/>
              </w:rPr>
              <w:t>szt.</w:t>
            </w:r>
          </w:p>
        </w:tc>
        <w:tc>
          <w:tcPr>
            <w:tcW w:w="3177" w:type="dxa"/>
            <w:vMerge w:val="restart"/>
            <w:shd w:val="clear" w:color="auto" w:fill="auto"/>
            <w:tcMar>
              <w:top w:w="15" w:type="dxa"/>
              <w:left w:w="108" w:type="dxa"/>
              <w:bottom w:w="0" w:type="dxa"/>
              <w:right w:w="108" w:type="dxa"/>
            </w:tcMar>
            <w:vAlign w:val="center"/>
            <w:hideMark/>
          </w:tcPr>
          <w:p w14:paraId="7FBBC07A" w14:textId="2596899B" w:rsidR="0041736A" w:rsidRPr="00AF7433" w:rsidRDefault="009750D3" w:rsidP="0041736A">
            <w:pPr>
              <w:jc w:val="center"/>
              <w:rPr>
                <w:iCs/>
                <w:sz w:val="16"/>
                <w:szCs w:val="16"/>
              </w:rPr>
            </w:pPr>
            <w:r w:rsidRPr="00AF7433">
              <w:rPr>
                <w:iCs/>
                <w:sz w:val="16"/>
                <w:szCs w:val="16"/>
              </w:rPr>
              <w:t xml:space="preserve">Urząd </w:t>
            </w:r>
            <w:r>
              <w:rPr>
                <w:iCs/>
                <w:sz w:val="16"/>
                <w:szCs w:val="16"/>
              </w:rPr>
              <w:t>Gminy w Gaworzycach</w:t>
            </w:r>
          </w:p>
        </w:tc>
      </w:tr>
      <w:tr w:rsidR="0041736A" w:rsidRPr="00AF7433" w14:paraId="796B3CFE" w14:textId="77777777" w:rsidTr="0041736A">
        <w:trPr>
          <w:trHeight w:val="938"/>
          <w:jc w:val="center"/>
        </w:trPr>
        <w:tc>
          <w:tcPr>
            <w:tcW w:w="4652" w:type="dxa"/>
            <w:shd w:val="clear" w:color="auto" w:fill="auto"/>
            <w:tcMar>
              <w:top w:w="15" w:type="dxa"/>
              <w:left w:w="108" w:type="dxa"/>
              <w:bottom w:w="0" w:type="dxa"/>
              <w:right w:w="108" w:type="dxa"/>
            </w:tcMar>
            <w:vAlign w:val="center"/>
            <w:hideMark/>
          </w:tcPr>
          <w:p w14:paraId="408317FF" w14:textId="0C48147B" w:rsidR="0041736A" w:rsidRPr="00AF7433" w:rsidRDefault="0041736A" w:rsidP="0041736A">
            <w:pPr>
              <w:jc w:val="center"/>
              <w:rPr>
                <w:iCs/>
                <w:sz w:val="16"/>
                <w:szCs w:val="16"/>
              </w:rPr>
            </w:pPr>
            <w:r w:rsidRPr="00AF7433">
              <w:rPr>
                <w:iCs/>
                <w:sz w:val="16"/>
                <w:szCs w:val="16"/>
              </w:rPr>
              <w:t>Liczba budynków mieszkalnych będących własnością lub współwłasnością gminy poddanych termomodernizacji (modernizacja przegród) po roku 20</w:t>
            </w:r>
            <w:r w:rsidR="00AC5129">
              <w:rPr>
                <w:iCs/>
                <w:sz w:val="16"/>
                <w:szCs w:val="16"/>
              </w:rPr>
              <w:t>20</w:t>
            </w:r>
          </w:p>
        </w:tc>
        <w:tc>
          <w:tcPr>
            <w:tcW w:w="1243" w:type="dxa"/>
            <w:shd w:val="clear" w:color="auto" w:fill="auto"/>
            <w:tcMar>
              <w:top w:w="15" w:type="dxa"/>
              <w:left w:w="108" w:type="dxa"/>
              <w:bottom w:w="0" w:type="dxa"/>
              <w:right w:w="108" w:type="dxa"/>
            </w:tcMar>
            <w:vAlign w:val="center"/>
            <w:hideMark/>
          </w:tcPr>
          <w:p w14:paraId="003C700D" w14:textId="77777777" w:rsidR="0041736A" w:rsidRPr="00AF7433" w:rsidRDefault="0041736A" w:rsidP="0041736A">
            <w:pPr>
              <w:jc w:val="center"/>
              <w:rPr>
                <w:iCs/>
                <w:sz w:val="16"/>
                <w:szCs w:val="16"/>
              </w:rPr>
            </w:pPr>
            <w:r w:rsidRPr="00AF7433">
              <w:rPr>
                <w:iCs/>
                <w:sz w:val="16"/>
                <w:szCs w:val="16"/>
              </w:rPr>
              <w:t>szt.</w:t>
            </w:r>
          </w:p>
        </w:tc>
        <w:tc>
          <w:tcPr>
            <w:tcW w:w="0" w:type="auto"/>
            <w:vMerge/>
            <w:shd w:val="clear" w:color="auto" w:fill="auto"/>
            <w:vAlign w:val="center"/>
            <w:hideMark/>
          </w:tcPr>
          <w:p w14:paraId="29A3511B" w14:textId="77777777" w:rsidR="0041736A" w:rsidRPr="00AF7433" w:rsidRDefault="0041736A" w:rsidP="0041736A">
            <w:pPr>
              <w:jc w:val="center"/>
              <w:rPr>
                <w:iCs/>
                <w:sz w:val="16"/>
                <w:szCs w:val="16"/>
              </w:rPr>
            </w:pPr>
          </w:p>
        </w:tc>
      </w:tr>
      <w:tr w:rsidR="0041736A" w:rsidRPr="00AF7433" w14:paraId="12E30168" w14:textId="77777777" w:rsidTr="0041736A">
        <w:trPr>
          <w:trHeight w:val="938"/>
          <w:jc w:val="center"/>
        </w:trPr>
        <w:tc>
          <w:tcPr>
            <w:tcW w:w="4652" w:type="dxa"/>
            <w:shd w:val="clear" w:color="auto" w:fill="auto"/>
            <w:tcMar>
              <w:top w:w="15" w:type="dxa"/>
              <w:left w:w="108" w:type="dxa"/>
              <w:bottom w:w="0" w:type="dxa"/>
              <w:right w:w="108" w:type="dxa"/>
            </w:tcMar>
            <w:vAlign w:val="center"/>
            <w:hideMark/>
          </w:tcPr>
          <w:p w14:paraId="220FCFBD" w14:textId="5D007699" w:rsidR="0041736A" w:rsidRPr="00AF7433" w:rsidRDefault="0041736A" w:rsidP="0041736A">
            <w:pPr>
              <w:jc w:val="center"/>
              <w:rPr>
                <w:iCs/>
                <w:sz w:val="16"/>
                <w:szCs w:val="16"/>
              </w:rPr>
            </w:pPr>
            <w:r w:rsidRPr="00AF7433">
              <w:rPr>
                <w:iCs/>
                <w:sz w:val="16"/>
                <w:szCs w:val="16"/>
              </w:rPr>
              <w:t>Liczba budynków mieszkalnych nie będących własnością lub współwłasnością gminy podłączonych do sieciowych nośników energii po roku 201</w:t>
            </w:r>
            <w:r w:rsidR="00AC5129">
              <w:rPr>
                <w:iCs/>
                <w:sz w:val="16"/>
                <w:szCs w:val="16"/>
              </w:rPr>
              <w:t>3</w:t>
            </w:r>
          </w:p>
        </w:tc>
        <w:tc>
          <w:tcPr>
            <w:tcW w:w="1243" w:type="dxa"/>
            <w:shd w:val="clear" w:color="auto" w:fill="auto"/>
            <w:tcMar>
              <w:top w:w="15" w:type="dxa"/>
              <w:left w:w="108" w:type="dxa"/>
              <w:bottom w:w="0" w:type="dxa"/>
              <w:right w:w="108" w:type="dxa"/>
            </w:tcMar>
            <w:vAlign w:val="center"/>
            <w:hideMark/>
          </w:tcPr>
          <w:p w14:paraId="53A15C0D" w14:textId="77777777" w:rsidR="0041736A" w:rsidRPr="00AF7433" w:rsidRDefault="0041736A" w:rsidP="0041736A">
            <w:pPr>
              <w:jc w:val="center"/>
              <w:rPr>
                <w:iCs/>
                <w:sz w:val="16"/>
                <w:szCs w:val="16"/>
              </w:rPr>
            </w:pPr>
            <w:r w:rsidRPr="00AF7433">
              <w:rPr>
                <w:iCs/>
                <w:sz w:val="16"/>
                <w:szCs w:val="16"/>
              </w:rPr>
              <w:t>szt.</w:t>
            </w:r>
          </w:p>
        </w:tc>
        <w:tc>
          <w:tcPr>
            <w:tcW w:w="3177" w:type="dxa"/>
            <w:shd w:val="clear" w:color="auto" w:fill="auto"/>
            <w:tcMar>
              <w:top w:w="15" w:type="dxa"/>
              <w:left w:w="108" w:type="dxa"/>
              <w:bottom w:w="0" w:type="dxa"/>
              <w:right w:w="108" w:type="dxa"/>
            </w:tcMar>
            <w:vAlign w:val="center"/>
            <w:hideMark/>
          </w:tcPr>
          <w:p w14:paraId="7055491E" w14:textId="2E0C6908" w:rsidR="0041736A" w:rsidRPr="00AF7433" w:rsidRDefault="009750D3" w:rsidP="0041736A">
            <w:pPr>
              <w:jc w:val="center"/>
              <w:rPr>
                <w:iCs/>
                <w:sz w:val="16"/>
                <w:szCs w:val="16"/>
              </w:rPr>
            </w:pPr>
            <w:r w:rsidRPr="00AF7433">
              <w:rPr>
                <w:iCs/>
                <w:sz w:val="16"/>
                <w:szCs w:val="16"/>
              </w:rPr>
              <w:t xml:space="preserve">Urząd </w:t>
            </w:r>
            <w:r>
              <w:rPr>
                <w:iCs/>
                <w:sz w:val="16"/>
                <w:szCs w:val="16"/>
              </w:rPr>
              <w:t>Gminy w Gaworzycach</w:t>
            </w:r>
          </w:p>
        </w:tc>
      </w:tr>
      <w:tr w:rsidR="009750D3" w:rsidRPr="00AF7433" w14:paraId="773F24D7" w14:textId="77777777" w:rsidTr="009750D3">
        <w:trPr>
          <w:trHeight w:val="741"/>
          <w:jc w:val="center"/>
        </w:trPr>
        <w:tc>
          <w:tcPr>
            <w:tcW w:w="4652" w:type="dxa"/>
            <w:shd w:val="clear" w:color="auto" w:fill="auto"/>
            <w:tcMar>
              <w:top w:w="15" w:type="dxa"/>
              <w:left w:w="108" w:type="dxa"/>
              <w:bottom w:w="0" w:type="dxa"/>
              <w:right w:w="108" w:type="dxa"/>
            </w:tcMar>
            <w:vAlign w:val="center"/>
            <w:hideMark/>
          </w:tcPr>
          <w:p w14:paraId="29B9AFD9" w14:textId="77777777" w:rsidR="009750D3" w:rsidRPr="00AF7433" w:rsidRDefault="009750D3" w:rsidP="009750D3">
            <w:pPr>
              <w:jc w:val="center"/>
              <w:rPr>
                <w:iCs/>
                <w:sz w:val="16"/>
                <w:szCs w:val="16"/>
              </w:rPr>
            </w:pPr>
            <w:r w:rsidRPr="00AF7433">
              <w:rPr>
                <w:iCs/>
                <w:sz w:val="16"/>
                <w:szCs w:val="16"/>
              </w:rPr>
              <w:t>Roczne zużycie gazu ziemnego, energii elektrycznej w budynkach mieszkalnych/gospodarstwach domowych</w:t>
            </w:r>
          </w:p>
        </w:tc>
        <w:tc>
          <w:tcPr>
            <w:tcW w:w="1243" w:type="dxa"/>
            <w:shd w:val="clear" w:color="auto" w:fill="auto"/>
            <w:tcMar>
              <w:top w:w="15" w:type="dxa"/>
              <w:left w:w="108" w:type="dxa"/>
              <w:bottom w:w="0" w:type="dxa"/>
              <w:right w:w="108" w:type="dxa"/>
            </w:tcMar>
            <w:vAlign w:val="center"/>
            <w:hideMark/>
          </w:tcPr>
          <w:p w14:paraId="539BF318" w14:textId="77777777" w:rsidR="009750D3" w:rsidRPr="00AF7433" w:rsidRDefault="009750D3" w:rsidP="009750D3">
            <w:pPr>
              <w:jc w:val="center"/>
              <w:rPr>
                <w:iCs/>
                <w:sz w:val="16"/>
                <w:szCs w:val="16"/>
              </w:rPr>
            </w:pPr>
            <w:r w:rsidRPr="00AF7433">
              <w:rPr>
                <w:iCs/>
                <w:sz w:val="16"/>
                <w:szCs w:val="16"/>
              </w:rPr>
              <w:t>m</w:t>
            </w:r>
            <w:r w:rsidRPr="00AF7433">
              <w:rPr>
                <w:iCs/>
                <w:sz w:val="16"/>
                <w:szCs w:val="16"/>
                <w:vertAlign w:val="superscript"/>
              </w:rPr>
              <w:t>3</w:t>
            </w:r>
            <w:r w:rsidRPr="00AF7433">
              <w:rPr>
                <w:iCs/>
                <w:sz w:val="16"/>
                <w:szCs w:val="16"/>
              </w:rPr>
              <w:t>/rok, MWh/rok</w:t>
            </w:r>
          </w:p>
        </w:tc>
        <w:tc>
          <w:tcPr>
            <w:tcW w:w="3177" w:type="dxa"/>
            <w:shd w:val="clear" w:color="auto" w:fill="auto"/>
            <w:tcMar>
              <w:top w:w="15" w:type="dxa"/>
              <w:left w:w="108" w:type="dxa"/>
              <w:bottom w:w="0" w:type="dxa"/>
              <w:right w:w="108" w:type="dxa"/>
            </w:tcMar>
            <w:vAlign w:val="center"/>
            <w:hideMark/>
          </w:tcPr>
          <w:p w14:paraId="20C9C2B4" w14:textId="115215DB" w:rsidR="009750D3" w:rsidRPr="00AF7433" w:rsidRDefault="009750D3" w:rsidP="009750D3">
            <w:pPr>
              <w:jc w:val="center"/>
              <w:rPr>
                <w:iCs/>
                <w:sz w:val="16"/>
                <w:szCs w:val="16"/>
              </w:rPr>
            </w:pPr>
            <w:r w:rsidRPr="00304943">
              <w:rPr>
                <w:iCs/>
                <w:sz w:val="16"/>
                <w:szCs w:val="16"/>
              </w:rPr>
              <w:t>Urząd Gminy w Gaworzycach</w:t>
            </w:r>
          </w:p>
        </w:tc>
      </w:tr>
      <w:tr w:rsidR="009750D3" w:rsidRPr="00AF7433" w14:paraId="39960EDE" w14:textId="77777777" w:rsidTr="009750D3">
        <w:trPr>
          <w:trHeight w:val="303"/>
          <w:jc w:val="center"/>
        </w:trPr>
        <w:tc>
          <w:tcPr>
            <w:tcW w:w="4652" w:type="dxa"/>
            <w:shd w:val="clear" w:color="auto" w:fill="auto"/>
            <w:tcMar>
              <w:top w:w="15" w:type="dxa"/>
              <w:left w:w="108" w:type="dxa"/>
              <w:bottom w:w="0" w:type="dxa"/>
              <w:right w:w="108" w:type="dxa"/>
            </w:tcMar>
            <w:vAlign w:val="center"/>
            <w:hideMark/>
          </w:tcPr>
          <w:p w14:paraId="4C7547D0" w14:textId="77777777" w:rsidR="009750D3" w:rsidRPr="00AF7433" w:rsidRDefault="009750D3" w:rsidP="009750D3">
            <w:pPr>
              <w:jc w:val="center"/>
              <w:rPr>
                <w:iCs/>
                <w:sz w:val="16"/>
                <w:szCs w:val="16"/>
              </w:rPr>
            </w:pPr>
            <w:r w:rsidRPr="00AF7433">
              <w:rPr>
                <w:iCs/>
                <w:sz w:val="16"/>
                <w:szCs w:val="16"/>
              </w:rPr>
              <w:t>Liczba zorganizowanych akcji promocyjnych po roku 2014</w:t>
            </w:r>
          </w:p>
        </w:tc>
        <w:tc>
          <w:tcPr>
            <w:tcW w:w="1243" w:type="dxa"/>
            <w:shd w:val="clear" w:color="auto" w:fill="auto"/>
            <w:tcMar>
              <w:top w:w="15" w:type="dxa"/>
              <w:left w:w="108" w:type="dxa"/>
              <w:bottom w:w="0" w:type="dxa"/>
              <w:right w:w="108" w:type="dxa"/>
            </w:tcMar>
            <w:vAlign w:val="center"/>
            <w:hideMark/>
          </w:tcPr>
          <w:p w14:paraId="4A50CC35" w14:textId="77777777" w:rsidR="009750D3" w:rsidRPr="00AF7433" w:rsidRDefault="009750D3" w:rsidP="009750D3">
            <w:pPr>
              <w:jc w:val="center"/>
              <w:rPr>
                <w:iCs/>
                <w:sz w:val="16"/>
                <w:szCs w:val="16"/>
              </w:rPr>
            </w:pPr>
            <w:r w:rsidRPr="00AF7433">
              <w:rPr>
                <w:iCs/>
                <w:sz w:val="16"/>
                <w:szCs w:val="16"/>
              </w:rPr>
              <w:t>szt.</w:t>
            </w:r>
          </w:p>
        </w:tc>
        <w:tc>
          <w:tcPr>
            <w:tcW w:w="3177" w:type="dxa"/>
            <w:shd w:val="clear" w:color="auto" w:fill="auto"/>
            <w:tcMar>
              <w:top w:w="15" w:type="dxa"/>
              <w:left w:w="108" w:type="dxa"/>
              <w:bottom w:w="0" w:type="dxa"/>
              <w:right w:w="108" w:type="dxa"/>
            </w:tcMar>
            <w:vAlign w:val="center"/>
            <w:hideMark/>
          </w:tcPr>
          <w:p w14:paraId="18B6D856" w14:textId="1D70B49A" w:rsidR="009750D3" w:rsidRPr="00AF7433" w:rsidRDefault="009750D3" w:rsidP="009750D3">
            <w:pPr>
              <w:jc w:val="center"/>
              <w:rPr>
                <w:iCs/>
                <w:sz w:val="16"/>
                <w:szCs w:val="16"/>
              </w:rPr>
            </w:pPr>
            <w:r w:rsidRPr="00304943">
              <w:rPr>
                <w:iCs/>
                <w:sz w:val="16"/>
                <w:szCs w:val="16"/>
              </w:rPr>
              <w:t>Urząd Gminy w Gaworzycach</w:t>
            </w:r>
          </w:p>
        </w:tc>
      </w:tr>
      <w:tr w:rsidR="009750D3" w:rsidRPr="00AF7433" w14:paraId="040409A9" w14:textId="77777777" w:rsidTr="009750D3">
        <w:trPr>
          <w:trHeight w:val="618"/>
          <w:jc w:val="center"/>
        </w:trPr>
        <w:tc>
          <w:tcPr>
            <w:tcW w:w="4652" w:type="dxa"/>
            <w:shd w:val="clear" w:color="auto" w:fill="auto"/>
            <w:tcMar>
              <w:top w:w="15" w:type="dxa"/>
              <w:left w:w="108" w:type="dxa"/>
              <w:bottom w:w="0" w:type="dxa"/>
              <w:right w:w="108" w:type="dxa"/>
            </w:tcMar>
            <w:vAlign w:val="center"/>
            <w:hideMark/>
          </w:tcPr>
          <w:p w14:paraId="4CC53A42" w14:textId="77777777" w:rsidR="009750D3" w:rsidRPr="00AF7433" w:rsidRDefault="009750D3" w:rsidP="009750D3">
            <w:pPr>
              <w:jc w:val="center"/>
              <w:rPr>
                <w:iCs/>
                <w:sz w:val="16"/>
                <w:szCs w:val="16"/>
              </w:rPr>
            </w:pPr>
            <w:r w:rsidRPr="00AF7433">
              <w:rPr>
                <w:iCs/>
                <w:sz w:val="16"/>
                <w:szCs w:val="16"/>
              </w:rPr>
              <w:t>Liczba osób objętych akcjami społecznymi (konkursy, szkolenia) po roku 2014</w:t>
            </w:r>
          </w:p>
        </w:tc>
        <w:tc>
          <w:tcPr>
            <w:tcW w:w="1243" w:type="dxa"/>
            <w:shd w:val="clear" w:color="auto" w:fill="auto"/>
            <w:tcMar>
              <w:top w:w="15" w:type="dxa"/>
              <w:left w:w="108" w:type="dxa"/>
              <w:bottom w:w="0" w:type="dxa"/>
              <w:right w:w="108" w:type="dxa"/>
            </w:tcMar>
            <w:vAlign w:val="center"/>
            <w:hideMark/>
          </w:tcPr>
          <w:p w14:paraId="4558C720" w14:textId="77777777" w:rsidR="009750D3" w:rsidRPr="00AF7433" w:rsidRDefault="009750D3" w:rsidP="009750D3">
            <w:pPr>
              <w:jc w:val="center"/>
              <w:rPr>
                <w:iCs/>
                <w:sz w:val="16"/>
                <w:szCs w:val="16"/>
              </w:rPr>
            </w:pPr>
            <w:r w:rsidRPr="00AF7433">
              <w:rPr>
                <w:iCs/>
                <w:sz w:val="16"/>
                <w:szCs w:val="16"/>
              </w:rPr>
              <w:t>osoby</w:t>
            </w:r>
          </w:p>
        </w:tc>
        <w:tc>
          <w:tcPr>
            <w:tcW w:w="3177" w:type="dxa"/>
            <w:shd w:val="clear" w:color="auto" w:fill="auto"/>
            <w:tcMar>
              <w:top w:w="15" w:type="dxa"/>
              <w:left w:w="108" w:type="dxa"/>
              <w:bottom w:w="0" w:type="dxa"/>
              <w:right w:w="108" w:type="dxa"/>
            </w:tcMar>
            <w:vAlign w:val="center"/>
            <w:hideMark/>
          </w:tcPr>
          <w:p w14:paraId="79DBE599" w14:textId="69A50AC0" w:rsidR="009750D3" w:rsidRPr="00AF7433" w:rsidRDefault="009750D3" w:rsidP="009750D3">
            <w:pPr>
              <w:jc w:val="center"/>
              <w:rPr>
                <w:iCs/>
                <w:sz w:val="16"/>
                <w:szCs w:val="16"/>
              </w:rPr>
            </w:pPr>
            <w:r w:rsidRPr="00304943">
              <w:rPr>
                <w:iCs/>
                <w:sz w:val="16"/>
                <w:szCs w:val="16"/>
              </w:rPr>
              <w:t>Urząd Gminy w Gaworzycach</w:t>
            </w:r>
          </w:p>
        </w:tc>
      </w:tr>
      <w:tr w:rsidR="0041736A" w:rsidRPr="00AF7433" w14:paraId="5BD36204" w14:textId="77777777" w:rsidTr="0041736A">
        <w:trPr>
          <w:trHeight w:val="618"/>
          <w:jc w:val="center"/>
        </w:trPr>
        <w:tc>
          <w:tcPr>
            <w:tcW w:w="4652" w:type="dxa"/>
            <w:shd w:val="clear" w:color="auto" w:fill="auto"/>
            <w:tcMar>
              <w:top w:w="15" w:type="dxa"/>
              <w:left w:w="108" w:type="dxa"/>
              <w:bottom w:w="0" w:type="dxa"/>
              <w:right w:w="108" w:type="dxa"/>
            </w:tcMar>
            <w:vAlign w:val="center"/>
            <w:hideMark/>
          </w:tcPr>
          <w:p w14:paraId="29F33B3D" w14:textId="77777777" w:rsidR="0041736A" w:rsidRPr="00AF7433" w:rsidRDefault="0041736A" w:rsidP="0041736A">
            <w:pPr>
              <w:jc w:val="center"/>
              <w:rPr>
                <w:iCs/>
                <w:sz w:val="16"/>
                <w:szCs w:val="16"/>
              </w:rPr>
            </w:pPr>
            <w:r w:rsidRPr="00AF7433">
              <w:rPr>
                <w:iCs/>
                <w:sz w:val="16"/>
                <w:szCs w:val="16"/>
              </w:rPr>
              <w:t>Liczba wytwórców energii elektrycznej na terenie gminy, w tym mikroinstalacji o mocy do 40 kW</w:t>
            </w:r>
          </w:p>
        </w:tc>
        <w:tc>
          <w:tcPr>
            <w:tcW w:w="1243" w:type="dxa"/>
            <w:shd w:val="clear" w:color="auto" w:fill="auto"/>
            <w:tcMar>
              <w:top w:w="15" w:type="dxa"/>
              <w:left w:w="108" w:type="dxa"/>
              <w:bottom w:w="0" w:type="dxa"/>
              <w:right w:w="108" w:type="dxa"/>
            </w:tcMar>
            <w:vAlign w:val="center"/>
            <w:hideMark/>
          </w:tcPr>
          <w:p w14:paraId="73345864" w14:textId="77777777" w:rsidR="0041736A" w:rsidRPr="00AF7433" w:rsidRDefault="0041736A" w:rsidP="0041736A">
            <w:pPr>
              <w:jc w:val="center"/>
              <w:rPr>
                <w:iCs/>
                <w:sz w:val="16"/>
                <w:szCs w:val="16"/>
              </w:rPr>
            </w:pPr>
            <w:r w:rsidRPr="00AF7433">
              <w:rPr>
                <w:iCs/>
                <w:sz w:val="16"/>
                <w:szCs w:val="16"/>
              </w:rPr>
              <w:t>szt.</w:t>
            </w:r>
          </w:p>
        </w:tc>
        <w:tc>
          <w:tcPr>
            <w:tcW w:w="3177" w:type="dxa"/>
            <w:vMerge w:val="restart"/>
            <w:shd w:val="clear" w:color="auto" w:fill="auto"/>
            <w:tcMar>
              <w:top w:w="15" w:type="dxa"/>
              <w:left w:w="108" w:type="dxa"/>
              <w:bottom w:w="0" w:type="dxa"/>
              <w:right w:w="108" w:type="dxa"/>
            </w:tcMar>
            <w:vAlign w:val="center"/>
            <w:hideMark/>
          </w:tcPr>
          <w:p w14:paraId="3A2FEE3D" w14:textId="6CA4380B" w:rsidR="0041736A" w:rsidRPr="00AF7433" w:rsidRDefault="009750D3" w:rsidP="0041736A">
            <w:pPr>
              <w:jc w:val="center"/>
              <w:rPr>
                <w:iCs/>
                <w:sz w:val="16"/>
                <w:szCs w:val="16"/>
              </w:rPr>
            </w:pPr>
            <w:r w:rsidRPr="00AF7433">
              <w:rPr>
                <w:iCs/>
                <w:sz w:val="16"/>
                <w:szCs w:val="16"/>
              </w:rPr>
              <w:t xml:space="preserve">Urząd </w:t>
            </w:r>
            <w:r>
              <w:rPr>
                <w:iCs/>
                <w:sz w:val="16"/>
                <w:szCs w:val="16"/>
              </w:rPr>
              <w:t>Gminy w Gaworzycach</w:t>
            </w:r>
          </w:p>
        </w:tc>
      </w:tr>
      <w:tr w:rsidR="00921DA6" w:rsidRPr="00AF7433" w14:paraId="74D81A23" w14:textId="77777777" w:rsidTr="0041736A">
        <w:trPr>
          <w:trHeight w:val="618"/>
          <w:jc w:val="center"/>
        </w:trPr>
        <w:tc>
          <w:tcPr>
            <w:tcW w:w="4652" w:type="dxa"/>
            <w:shd w:val="clear" w:color="auto" w:fill="auto"/>
            <w:tcMar>
              <w:top w:w="15" w:type="dxa"/>
              <w:left w:w="108" w:type="dxa"/>
              <w:bottom w:w="0" w:type="dxa"/>
              <w:right w:w="108" w:type="dxa"/>
            </w:tcMar>
            <w:vAlign w:val="center"/>
            <w:hideMark/>
          </w:tcPr>
          <w:p w14:paraId="576414B5" w14:textId="77777777" w:rsidR="00921DA6" w:rsidRPr="00AF7433" w:rsidRDefault="00921DA6" w:rsidP="002E44FB">
            <w:pPr>
              <w:jc w:val="center"/>
              <w:rPr>
                <w:iCs/>
                <w:sz w:val="16"/>
                <w:szCs w:val="16"/>
              </w:rPr>
            </w:pPr>
            <w:r w:rsidRPr="00AF7433">
              <w:rPr>
                <w:iCs/>
                <w:sz w:val="16"/>
                <w:szCs w:val="16"/>
              </w:rPr>
              <w:t>Długość sieci gazowniczej</w:t>
            </w:r>
          </w:p>
        </w:tc>
        <w:tc>
          <w:tcPr>
            <w:tcW w:w="1243" w:type="dxa"/>
            <w:shd w:val="clear" w:color="auto" w:fill="auto"/>
            <w:tcMar>
              <w:top w:w="15" w:type="dxa"/>
              <w:left w:w="108" w:type="dxa"/>
              <w:bottom w:w="0" w:type="dxa"/>
              <w:right w:w="108" w:type="dxa"/>
            </w:tcMar>
            <w:vAlign w:val="center"/>
            <w:hideMark/>
          </w:tcPr>
          <w:p w14:paraId="357B5B1E" w14:textId="77777777" w:rsidR="00921DA6" w:rsidRPr="00AF7433" w:rsidRDefault="00921DA6" w:rsidP="002E44FB">
            <w:pPr>
              <w:jc w:val="center"/>
              <w:rPr>
                <w:iCs/>
                <w:sz w:val="16"/>
                <w:szCs w:val="16"/>
              </w:rPr>
            </w:pPr>
            <w:r w:rsidRPr="00AF7433">
              <w:rPr>
                <w:iCs/>
                <w:sz w:val="16"/>
                <w:szCs w:val="16"/>
              </w:rPr>
              <w:t>km</w:t>
            </w:r>
          </w:p>
        </w:tc>
        <w:tc>
          <w:tcPr>
            <w:tcW w:w="0" w:type="auto"/>
            <w:vMerge/>
            <w:shd w:val="clear" w:color="auto" w:fill="auto"/>
            <w:vAlign w:val="center"/>
            <w:hideMark/>
          </w:tcPr>
          <w:p w14:paraId="58634EEF" w14:textId="77777777" w:rsidR="00921DA6" w:rsidRPr="00AF7433" w:rsidRDefault="00921DA6" w:rsidP="002E44FB">
            <w:pPr>
              <w:jc w:val="center"/>
              <w:rPr>
                <w:iCs/>
                <w:sz w:val="16"/>
                <w:szCs w:val="16"/>
              </w:rPr>
            </w:pPr>
          </w:p>
        </w:tc>
      </w:tr>
      <w:tr w:rsidR="00921DA6" w:rsidRPr="00AF7433" w14:paraId="715C1CB9" w14:textId="77777777" w:rsidTr="0041736A">
        <w:trPr>
          <w:trHeight w:val="618"/>
          <w:jc w:val="center"/>
        </w:trPr>
        <w:tc>
          <w:tcPr>
            <w:tcW w:w="4652" w:type="dxa"/>
            <w:shd w:val="clear" w:color="auto" w:fill="auto"/>
            <w:tcMar>
              <w:top w:w="15" w:type="dxa"/>
              <w:left w:w="108" w:type="dxa"/>
              <w:bottom w:w="0" w:type="dxa"/>
              <w:right w:w="108" w:type="dxa"/>
            </w:tcMar>
            <w:vAlign w:val="center"/>
            <w:hideMark/>
          </w:tcPr>
          <w:p w14:paraId="216F9F76" w14:textId="77777777" w:rsidR="00921DA6" w:rsidRPr="00AF7433" w:rsidRDefault="00921DA6" w:rsidP="002E44FB">
            <w:pPr>
              <w:jc w:val="center"/>
              <w:rPr>
                <w:iCs/>
                <w:sz w:val="16"/>
                <w:szCs w:val="16"/>
              </w:rPr>
            </w:pPr>
            <w:r w:rsidRPr="00AF7433">
              <w:rPr>
                <w:iCs/>
                <w:sz w:val="16"/>
                <w:szCs w:val="16"/>
              </w:rPr>
              <w:t>Liczba nowych przyłączy gazowych</w:t>
            </w:r>
          </w:p>
        </w:tc>
        <w:tc>
          <w:tcPr>
            <w:tcW w:w="1243" w:type="dxa"/>
            <w:shd w:val="clear" w:color="auto" w:fill="auto"/>
            <w:tcMar>
              <w:top w:w="15" w:type="dxa"/>
              <w:left w:w="108" w:type="dxa"/>
              <w:bottom w:w="0" w:type="dxa"/>
              <w:right w:w="108" w:type="dxa"/>
            </w:tcMar>
            <w:vAlign w:val="center"/>
            <w:hideMark/>
          </w:tcPr>
          <w:p w14:paraId="52453753" w14:textId="77777777" w:rsidR="00921DA6" w:rsidRPr="00AF7433" w:rsidRDefault="00921DA6" w:rsidP="002E44FB">
            <w:pPr>
              <w:jc w:val="center"/>
              <w:rPr>
                <w:iCs/>
                <w:sz w:val="16"/>
                <w:szCs w:val="16"/>
              </w:rPr>
            </w:pPr>
            <w:r w:rsidRPr="00AF7433">
              <w:rPr>
                <w:iCs/>
                <w:sz w:val="16"/>
                <w:szCs w:val="16"/>
              </w:rPr>
              <w:t>szt.</w:t>
            </w:r>
          </w:p>
        </w:tc>
        <w:tc>
          <w:tcPr>
            <w:tcW w:w="0" w:type="auto"/>
            <w:vMerge/>
            <w:shd w:val="clear" w:color="auto" w:fill="auto"/>
            <w:vAlign w:val="center"/>
            <w:hideMark/>
          </w:tcPr>
          <w:p w14:paraId="4468539A" w14:textId="77777777" w:rsidR="00921DA6" w:rsidRPr="00AF7433" w:rsidRDefault="00921DA6" w:rsidP="002E44FB">
            <w:pPr>
              <w:jc w:val="center"/>
              <w:rPr>
                <w:iCs/>
                <w:sz w:val="16"/>
                <w:szCs w:val="16"/>
              </w:rPr>
            </w:pPr>
          </w:p>
        </w:tc>
      </w:tr>
      <w:tr w:rsidR="00921DA6" w:rsidRPr="00AF7433" w14:paraId="4D1A32C7" w14:textId="77777777" w:rsidTr="0041736A">
        <w:trPr>
          <w:trHeight w:val="618"/>
          <w:jc w:val="center"/>
        </w:trPr>
        <w:tc>
          <w:tcPr>
            <w:tcW w:w="4652" w:type="dxa"/>
            <w:shd w:val="clear" w:color="auto" w:fill="auto"/>
            <w:tcMar>
              <w:top w:w="15" w:type="dxa"/>
              <w:left w:w="108" w:type="dxa"/>
              <w:bottom w:w="0" w:type="dxa"/>
              <w:right w:w="108" w:type="dxa"/>
            </w:tcMar>
            <w:vAlign w:val="center"/>
            <w:hideMark/>
          </w:tcPr>
          <w:p w14:paraId="75C6E6FB" w14:textId="77777777" w:rsidR="00921DA6" w:rsidRPr="00AF7433" w:rsidRDefault="00921DA6" w:rsidP="002E44FB">
            <w:pPr>
              <w:jc w:val="center"/>
              <w:rPr>
                <w:iCs/>
                <w:sz w:val="16"/>
                <w:szCs w:val="16"/>
              </w:rPr>
            </w:pPr>
            <w:r w:rsidRPr="00AF7433">
              <w:rPr>
                <w:iCs/>
                <w:sz w:val="16"/>
                <w:szCs w:val="16"/>
              </w:rPr>
              <w:t>Długość sieci elektroenergetycznej</w:t>
            </w:r>
          </w:p>
        </w:tc>
        <w:tc>
          <w:tcPr>
            <w:tcW w:w="1243" w:type="dxa"/>
            <w:shd w:val="clear" w:color="auto" w:fill="auto"/>
            <w:tcMar>
              <w:top w:w="15" w:type="dxa"/>
              <w:left w:w="108" w:type="dxa"/>
              <w:bottom w:w="0" w:type="dxa"/>
              <w:right w:w="108" w:type="dxa"/>
            </w:tcMar>
            <w:vAlign w:val="center"/>
            <w:hideMark/>
          </w:tcPr>
          <w:p w14:paraId="6A981C19" w14:textId="77777777" w:rsidR="00921DA6" w:rsidRPr="00AF7433" w:rsidRDefault="00921DA6" w:rsidP="002E44FB">
            <w:pPr>
              <w:jc w:val="center"/>
              <w:rPr>
                <w:iCs/>
                <w:sz w:val="16"/>
                <w:szCs w:val="16"/>
              </w:rPr>
            </w:pPr>
            <w:r w:rsidRPr="00AF7433">
              <w:rPr>
                <w:iCs/>
                <w:sz w:val="16"/>
                <w:szCs w:val="16"/>
              </w:rPr>
              <w:t>km</w:t>
            </w:r>
          </w:p>
        </w:tc>
        <w:tc>
          <w:tcPr>
            <w:tcW w:w="0" w:type="auto"/>
            <w:vMerge/>
            <w:shd w:val="clear" w:color="auto" w:fill="auto"/>
            <w:vAlign w:val="center"/>
            <w:hideMark/>
          </w:tcPr>
          <w:p w14:paraId="687AE118" w14:textId="77777777" w:rsidR="00921DA6" w:rsidRPr="00AF7433" w:rsidRDefault="00921DA6" w:rsidP="002E44FB">
            <w:pPr>
              <w:jc w:val="center"/>
              <w:rPr>
                <w:iCs/>
                <w:sz w:val="16"/>
                <w:szCs w:val="16"/>
              </w:rPr>
            </w:pPr>
          </w:p>
        </w:tc>
      </w:tr>
      <w:tr w:rsidR="00921DA6" w:rsidRPr="00AF7433" w14:paraId="5A3BE3CF" w14:textId="77777777" w:rsidTr="0041736A">
        <w:trPr>
          <w:trHeight w:val="303"/>
          <w:jc w:val="center"/>
        </w:trPr>
        <w:tc>
          <w:tcPr>
            <w:tcW w:w="4652" w:type="dxa"/>
            <w:shd w:val="clear" w:color="auto" w:fill="auto"/>
            <w:tcMar>
              <w:top w:w="15" w:type="dxa"/>
              <w:left w:w="108" w:type="dxa"/>
              <w:bottom w:w="0" w:type="dxa"/>
              <w:right w:w="108" w:type="dxa"/>
            </w:tcMar>
            <w:vAlign w:val="center"/>
            <w:hideMark/>
          </w:tcPr>
          <w:p w14:paraId="011AED10" w14:textId="77777777" w:rsidR="00921DA6" w:rsidRPr="00AF7433" w:rsidRDefault="00921DA6" w:rsidP="002E44FB">
            <w:pPr>
              <w:jc w:val="center"/>
              <w:rPr>
                <w:iCs/>
                <w:sz w:val="16"/>
                <w:szCs w:val="16"/>
              </w:rPr>
            </w:pPr>
            <w:r w:rsidRPr="00AF7433">
              <w:rPr>
                <w:iCs/>
                <w:sz w:val="16"/>
                <w:szCs w:val="16"/>
              </w:rPr>
              <w:t>Liczba nowych przyłączy elektrycznych</w:t>
            </w:r>
          </w:p>
        </w:tc>
        <w:tc>
          <w:tcPr>
            <w:tcW w:w="1243" w:type="dxa"/>
            <w:shd w:val="clear" w:color="auto" w:fill="auto"/>
            <w:tcMar>
              <w:top w:w="15" w:type="dxa"/>
              <w:left w:w="108" w:type="dxa"/>
              <w:bottom w:w="0" w:type="dxa"/>
              <w:right w:w="108" w:type="dxa"/>
            </w:tcMar>
            <w:vAlign w:val="center"/>
            <w:hideMark/>
          </w:tcPr>
          <w:p w14:paraId="01054074" w14:textId="77777777" w:rsidR="00921DA6" w:rsidRPr="00AF7433" w:rsidRDefault="00921DA6" w:rsidP="002E44FB">
            <w:pPr>
              <w:jc w:val="center"/>
              <w:rPr>
                <w:iCs/>
                <w:sz w:val="16"/>
                <w:szCs w:val="16"/>
              </w:rPr>
            </w:pPr>
            <w:r w:rsidRPr="00AF7433">
              <w:rPr>
                <w:iCs/>
                <w:sz w:val="16"/>
                <w:szCs w:val="16"/>
              </w:rPr>
              <w:t>szt.</w:t>
            </w:r>
          </w:p>
        </w:tc>
        <w:tc>
          <w:tcPr>
            <w:tcW w:w="0" w:type="auto"/>
            <w:vMerge/>
            <w:shd w:val="clear" w:color="auto" w:fill="auto"/>
            <w:vAlign w:val="center"/>
            <w:hideMark/>
          </w:tcPr>
          <w:p w14:paraId="41865A1D" w14:textId="77777777" w:rsidR="00921DA6" w:rsidRPr="00AF7433" w:rsidRDefault="00921DA6" w:rsidP="002E44FB">
            <w:pPr>
              <w:jc w:val="center"/>
              <w:rPr>
                <w:iCs/>
                <w:sz w:val="16"/>
                <w:szCs w:val="16"/>
              </w:rPr>
            </w:pPr>
          </w:p>
        </w:tc>
      </w:tr>
    </w:tbl>
    <w:p w14:paraId="22721FD2" w14:textId="77777777" w:rsidR="00CA3A1F" w:rsidRPr="00AF7433" w:rsidRDefault="00CA3A1F" w:rsidP="00921DA6"/>
    <w:p w14:paraId="6B9499B4" w14:textId="669F8708" w:rsidR="00921DA6" w:rsidRPr="00AF7433" w:rsidRDefault="00921DA6" w:rsidP="00921DA6">
      <w:pPr>
        <w:pStyle w:val="Default"/>
        <w:keepNext/>
        <w:rPr>
          <w:sz w:val="20"/>
          <w:szCs w:val="20"/>
        </w:rPr>
      </w:pPr>
      <w:bookmarkStart w:id="257" w:name="_Toc426978151"/>
      <w:bookmarkStart w:id="258" w:name="_Toc444594562"/>
      <w:bookmarkStart w:id="259" w:name="_Toc64304615"/>
      <w:r w:rsidRPr="00AF7433">
        <w:rPr>
          <w:sz w:val="20"/>
          <w:szCs w:val="20"/>
        </w:rPr>
        <w:t xml:space="preserve">Tabela </w:t>
      </w:r>
      <w:r w:rsidRPr="00AF7433">
        <w:rPr>
          <w:sz w:val="20"/>
          <w:szCs w:val="20"/>
        </w:rPr>
        <w:fldChar w:fldCharType="begin"/>
      </w:r>
      <w:r w:rsidRPr="00AF7433">
        <w:rPr>
          <w:sz w:val="20"/>
          <w:szCs w:val="20"/>
        </w:rPr>
        <w:instrText xml:space="preserve"> SEQ Tabela \* ARABIC </w:instrText>
      </w:r>
      <w:r w:rsidRPr="00AF7433">
        <w:rPr>
          <w:sz w:val="20"/>
          <w:szCs w:val="20"/>
        </w:rPr>
        <w:fldChar w:fldCharType="separate"/>
      </w:r>
      <w:r w:rsidR="008F3424">
        <w:rPr>
          <w:noProof/>
          <w:sz w:val="20"/>
          <w:szCs w:val="20"/>
        </w:rPr>
        <w:t>31</w:t>
      </w:r>
      <w:r w:rsidRPr="00AF7433">
        <w:rPr>
          <w:noProof/>
          <w:sz w:val="20"/>
          <w:szCs w:val="20"/>
        </w:rPr>
        <w:fldChar w:fldCharType="end"/>
      </w:r>
      <w:r w:rsidRPr="00AF7433">
        <w:rPr>
          <w:sz w:val="20"/>
          <w:szCs w:val="20"/>
        </w:rPr>
        <w:t xml:space="preserve"> Wskaźniki monitoringu proponowane dla sektora handel, usługi, przedsiębiorstwa</w:t>
      </w:r>
      <w:bookmarkEnd w:id="257"/>
      <w:bookmarkEnd w:id="258"/>
      <w:bookmarkEnd w:id="259"/>
    </w:p>
    <w:tbl>
      <w:tblPr>
        <w:tblW w:w="907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CellMar>
          <w:left w:w="0" w:type="dxa"/>
          <w:right w:w="0" w:type="dxa"/>
        </w:tblCellMar>
        <w:tblLook w:val="0600" w:firstRow="0" w:lastRow="0" w:firstColumn="0" w:lastColumn="0" w:noHBand="1" w:noVBand="1"/>
      </w:tblPr>
      <w:tblGrid>
        <w:gridCol w:w="4573"/>
        <w:gridCol w:w="1274"/>
        <w:gridCol w:w="3225"/>
      </w:tblGrid>
      <w:tr w:rsidR="00921DA6" w:rsidRPr="00AF7433" w14:paraId="018F99A4" w14:textId="77777777" w:rsidTr="0041736A">
        <w:trPr>
          <w:trHeight w:val="621"/>
          <w:jc w:val="center"/>
        </w:trPr>
        <w:tc>
          <w:tcPr>
            <w:tcW w:w="4573" w:type="dxa"/>
            <w:shd w:val="clear" w:color="auto" w:fill="D9D9D9" w:themeFill="background1" w:themeFillShade="D9"/>
            <w:tcMar>
              <w:top w:w="15" w:type="dxa"/>
              <w:left w:w="108" w:type="dxa"/>
              <w:bottom w:w="0" w:type="dxa"/>
              <w:right w:w="108" w:type="dxa"/>
            </w:tcMar>
            <w:vAlign w:val="center"/>
            <w:hideMark/>
          </w:tcPr>
          <w:p w14:paraId="3ED99077" w14:textId="77777777" w:rsidR="00921DA6" w:rsidRPr="00AF7433" w:rsidRDefault="00921DA6" w:rsidP="002E44FB">
            <w:pPr>
              <w:jc w:val="center"/>
              <w:rPr>
                <w:iCs/>
                <w:sz w:val="16"/>
                <w:szCs w:val="16"/>
              </w:rPr>
            </w:pPr>
            <w:r w:rsidRPr="00AF7433">
              <w:rPr>
                <w:iCs/>
                <w:sz w:val="16"/>
                <w:szCs w:val="16"/>
              </w:rPr>
              <w:t>Opis wskaźnika</w:t>
            </w:r>
          </w:p>
        </w:tc>
        <w:tc>
          <w:tcPr>
            <w:tcW w:w="1274" w:type="dxa"/>
            <w:shd w:val="clear" w:color="auto" w:fill="D9D9D9" w:themeFill="background1" w:themeFillShade="D9"/>
            <w:tcMar>
              <w:top w:w="15" w:type="dxa"/>
              <w:left w:w="108" w:type="dxa"/>
              <w:bottom w:w="0" w:type="dxa"/>
              <w:right w:w="108" w:type="dxa"/>
            </w:tcMar>
            <w:vAlign w:val="center"/>
            <w:hideMark/>
          </w:tcPr>
          <w:p w14:paraId="3B880BA8" w14:textId="77777777" w:rsidR="00921DA6" w:rsidRPr="00AF7433" w:rsidRDefault="00921DA6" w:rsidP="002E44FB">
            <w:pPr>
              <w:jc w:val="center"/>
              <w:rPr>
                <w:iCs/>
                <w:sz w:val="16"/>
                <w:szCs w:val="16"/>
              </w:rPr>
            </w:pPr>
            <w:r w:rsidRPr="00AF7433">
              <w:rPr>
                <w:iCs/>
                <w:sz w:val="16"/>
                <w:szCs w:val="16"/>
              </w:rPr>
              <w:t>Jednostka</w:t>
            </w:r>
          </w:p>
        </w:tc>
        <w:tc>
          <w:tcPr>
            <w:tcW w:w="3225" w:type="dxa"/>
            <w:shd w:val="clear" w:color="auto" w:fill="D9D9D9" w:themeFill="background1" w:themeFillShade="D9"/>
            <w:tcMar>
              <w:top w:w="15" w:type="dxa"/>
              <w:left w:w="108" w:type="dxa"/>
              <w:bottom w:w="0" w:type="dxa"/>
              <w:right w:w="108" w:type="dxa"/>
            </w:tcMar>
            <w:vAlign w:val="center"/>
            <w:hideMark/>
          </w:tcPr>
          <w:p w14:paraId="6D34117B" w14:textId="77777777" w:rsidR="00921DA6" w:rsidRPr="00AF7433" w:rsidRDefault="00921DA6" w:rsidP="002E44FB">
            <w:pPr>
              <w:jc w:val="center"/>
              <w:rPr>
                <w:iCs/>
                <w:sz w:val="16"/>
                <w:szCs w:val="16"/>
              </w:rPr>
            </w:pPr>
            <w:r w:rsidRPr="00AF7433">
              <w:rPr>
                <w:iCs/>
                <w:sz w:val="16"/>
                <w:szCs w:val="16"/>
              </w:rPr>
              <w:t>Źródła danych</w:t>
            </w:r>
          </w:p>
        </w:tc>
      </w:tr>
      <w:tr w:rsidR="005A5DDC" w:rsidRPr="00AF7433" w14:paraId="2258A73E" w14:textId="77777777" w:rsidTr="0041736A">
        <w:trPr>
          <w:trHeight w:val="492"/>
          <w:jc w:val="center"/>
        </w:trPr>
        <w:tc>
          <w:tcPr>
            <w:tcW w:w="4573" w:type="dxa"/>
            <w:shd w:val="clear" w:color="auto" w:fill="auto"/>
            <w:tcMar>
              <w:top w:w="15" w:type="dxa"/>
              <w:left w:w="108" w:type="dxa"/>
              <w:bottom w:w="0" w:type="dxa"/>
              <w:right w:w="108" w:type="dxa"/>
            </w:tcMar>
            <w:vAlign w:val="center"/>
            <w:hideMark/>
          </w:tcPr>
          <w:p w14:paraId="7D05E917" w14:textId="77777777" w:rsidR="005A5DDC" w:rsidRPr="00AF7433" w:rsidRDefault="005A5DDC" w:rsidP="005A5DDC">
            <w:pPr>
              <w:jc w:val="center"/>
              <w:rPr>
                <w:iCs/>
                <w:sz w:val="16"/>
                <w:szCs w:val="16"/>
              </w:rPr>
            </w:pPr>
            <w:r w:rsidRPr="00AF7433">
              <w:rPr>
                <w:iCs/>
                <w:sz w:val="16"/>
                <w:szCs w:val="16"/>
              </w:rPr>
              <w:t>Liczba akcji promocyjnych dla przedsiębiorców</w:t>
            </w:r>
          </w:p>
        </w:tc>
        <w:tc>
          <w:tcPr>
            <w:tcW w:w="1274" w:type="dxa"/>
            <w:shd w:val="clear" w:color="auto" w:fill="auto"/>
            <w:tcMar>
              <w:top w:w="15" w:type="dxa"/>
              <w:left w:w="108" w:type="dxa"/>
              <w:bottom w:w="0" w:type="dxa"/>
              <w:right w:w="108" w:type="dxa"/>
            </w:tcMar>
            <w:vAlign w:val="center"/>
            <w:hideMark/>
          </w:tcPr>
          <w:p w14:paraId="66CC0041" w14:textId="77777777" w:rsidR="005A5DDC" w:rsidRPr="00AF7433" w:rsidRDefault="005A5DDC" w:rsidP="005A5DDC">
            <w:pPr>
              <w:jc w:val="center"/>
              <w:rPr>
                <w:iCs/>
                <w:sz w:val="16"/>
                <w:szCs w:val="16"/>
              </w:rPr>
            </w:pPr>
            <w:r w:rsidRPr="00AF7433">
              <w:rPr>
                <w:iCs/>
                <w:sz w:val="16"/>
                <w:szCs w:val="16"/>
              </w:rPr>
              <w:t>szt.</w:t>
            </w:r>
          </w:p>
        </w:tc>
        <w:tc>
          <w:tcPr>
            <w:tcW w:w="3225" w:type="dxa"/>
            <w:shd w:val="clear" w:color="auto" w:fill="auto"/>
            <w:tcMar>
              <w:top w:w="15" w:type="dxa"/>
              <w:left w:w="108" w:type="dxa"/>
              <w:bottom w:w="0" w:type="dxa"/>
              <w:right w:w="108" w:type="dxa"/>
            </w:tcMar>
            <w:hideMark/>
          </w:tcPr>
          <w:p w14:paraId="3B32AE62" w14:textId="6DC8C27B" w:rsidR="005A5DDC" w:rsidRPr="00AF7433" w:rsidRDefault="009750D3" w:rsidP="005A5DDC">
            <w:pPr>
              <w:jc w:val="center"/>
              <w:rPr>
                <w:iCs/>
                <w:sz w:val="16"/>
                <w:szCs w:val="16"/>
              </w:rPr>
            </w:pPr>
            <w:r w:rsidRPr="00AF7433">
              <w:rPr>
                <w:iCs/>
                <w:sz w:val="16"/>
                <w:szCs w:val="16"/>
              </w:rPr>
              <w:t xml:space="preserve">Urząd </w:t>
            </w:r>
            <w:r>
              <w:rPr>
                <w:iCs/>
                <w:sz w:val="16"/>
                <w:szCs w:val="16"/>
              </w:rPr>
              <w:t>Gminy w Gaworzycach</w:t>
            </w:r>
            <w:r w:rsidR="005A5DDC" w:rsidRPr="00AF7433">
              <w:rPr>
                <w:iCs/>
                <w:sz w:val="16"/>
                <w:szCs w:val="16"/>
              </w:rPr>
              <w:t>, Przedsiębiorstwa energetyczne (Operator Systemu Dystrybucyjnego)</w:t>
            </w:r>
          </w:p>
        </w:tc>
      </w:tr>
      <w:tr w:rsidR="005A5DDC" w:rsidRPr="00AF7433" w14:paraId="417F54C4" w14:textId="77777777" w:rsidTr="0041736A">
        <w:trPr>
          <w:trHeight w:val="943"/>
          <w:jc w:val="center"/>
        </w:trPr>
        <w:tc>
          <w:tcPr>
            <w:tcW w:w="4573" w:type="dxa"/>
            <w:shd w:val="clear" w:color="auto" w:fill="auto"/>
            <w:tcMar>
              <w:top w:w="15" w:type="dxa"/>
              <w:left w:w="108" w:type="dxa"/>
              <w:bottom w:w="0" w:type="dxa"/>
              <w:right w:w="108" w:type="dxa"/>
            </w:tcMar>
            <w:vAlign w:val="center"/>
            <w:hideMark/>
          </w:tcPr>
          <w:p w14:paraId="3E14AD7F" w14:textId="77777777" w:rsidR="005A5DDC" w:rsidRPr="00AF7433" w:rsidRDefault="005A5DDC" w:rsidP="005A5DDC">
            <w:pPr>
              <w:jc w:val="center"/>
              <w:rPr>
                <w:iCs/>
                <w:sz w:val="16"/>
                <w:szCs w:val="16"/>
              </w:rPr>
            </w:pPr>
            <w:r w:rsidRPr="00AF7433">
              <w:rPr>
                <w:iCs/>
                <w:sz w:val="16"/>
                <w:szCs w:val="16"/>
              </w:rPr>
              <w:t>Roczne zużycie energii elektrycznej, gazu i ciepła w sektorze, handel, usługi przedsiębiorstwa</w:t>
            </w:r>
          </w:p>
        </w:tc>
        <w:tc>
          <w:tcPr>
            <w:tcW w:w="1274" w:type="dxa"/>
            <w:shd w:val="clear" w:color="auto" w:fill="auto"/>
            <w:tcMar>
              <w:top w:w="15" w:type="dxa"/>
              <w:left w:w="108" w:type="dxa"/>
              <w:bottom w:w="0" w:type="dxa"/>
              <w:right w:w="108" w:type="dxa"/>
            </w:tcMar>
            <w:vAlign w:val="center"/>
            <w:hideMark/>
          </w:tcPr>
          <w:p w14:paraId="3A50AEEA" w14:textId="77777777" w:rsidR="005A5DDC" w:rsidRPr="00AF7433" w:rsidRDefault="005A5DDC" w:rsidP="005A5DDC">
            <w:pPr>
              <w:jc w:val="center"/>
              <w:rPr>
                <w:iCs/>
                <w:sz w:val="16"/>
                <w:szCs w:val="16"/>
              </w:rPr>
            </w:pPr>
            <w:r w:rsidRPr="00AF7433">
              <w:rPr>
                <w:iCs/>
                <w:sz w:val="16"/>
                <w:szCs w:val="16"/>
              </w:rPr>
              <w:t>GJ/rok, m</w:t>
            </w:r>
            <w:r w:rsidRPr="00AF7433">
              <w:rPr>
                <w:iCs/>
                <w:sz w:val="16"/>
                <w:szCs w:val="16"/>
                <w:vertAlign w:val="superscript"/>
              </w:rPr>
              <w:t>3</w:t>
            </w:r>
            <w:r w:rsidRPr="00AF7433">
              <w:rPr>
                <w:iCs/>
                <w:sz w:val="16"/>
                <w:szCs w:val="16"/>
              </w:rPr>
              <w:t>/rok, MWh/rok</w:t>
            </w:r>
          </w:p>
        </w:tc>
        <w:tc>
          <w:tcPr>
            <w:tcW w:w="3225" w:type="dxa"/>
            <w:shd w:val="clear" w:color="auto" w:fill="auto"/>
            <w:tcMar>
              <w:top w:w="15" w:type="dxa"/>
              <w:left w:w="108" w:type="dxa"/>
              <w:bottom w:w="0" w:type="dxa"/>
              <w:right w:w="108" w:type="dxa"/>
            </w:tcMar>
            <w:hideMark/>
          </w:tcPr>
          <w:p w14:paraId="44530F50" w14:textId="43EB4AB3" w:rsidR="005A5DDC" w:rsidRPr="00AF7433" w:rsidRDefault="009750D3" w:rsidP="005A5DDC">
            <w:pPr>
              <w:jc w:val="center"/>
              <w:rPr>
                <w:iCs/>
                <w:sz w:val="16"/>
                <w:szCs w:val="16"/>
              </w:rPr>
            </w:pPr>
            <w:r w:rsidRPr="00AF7433">
              <w:rPr>
                <w:iCs/>
                <w:sz w:val="16"/>
                <w:szCs w:val="16"/>
              </w:rPr>
              <w:t xml:space="preserve">Urząd </w:t>
            </w:r>
            <w:r>
              <w:rPr>
                <w:iCs/>
                <w:sz w:val="16"/>
                <w:szCs w:val="16"/>
              </w:rPr>
              <w:t>Gminy w Gaworzycach</w:t>
            </w:r>
            <w:r w:rsidR="005A5DDC" w:rsidRPr="00AF7433">
              <w:rPr>
                <w:iCs/>
                <w:sz w:val="16"/>
                <w:szCs w:val="16"/>
              </w:rPr>
              <w:t>, Przedsiębiorstwa energetyczne (Operator Systemu Dystrybucyjnego)</w:t>
            </w:r>
          </w:p>
        </w:tc>
      </w:tr>
      <w:tr w:rsidR="005A5DDC" w:rsidRPr="00AF7433" w14:paraId="697591CA" w14:textId="77777777" w:rsidTr="0041736A">
        <w:trPr>
          <w:trHeight w:val="621"/>
          <w:jc w:val="center"/>
        </w:trPr>
        <w:tc>
          <w:tcPr>
            <w:tcW w:w="4573" w:type="dxa"/>
            <w:shd w:val="clear" w:color="auto" w:fill="auto"/>
            <w:tcMar>
              <w:top w:w="15" w:type="dxa"/>
              <w:left w:w="108" w:type="dxa"/>
              <w:bottom w:w="0" w:type="dxa"/>
              <w:right w:w="108" w:type="dxa"/>
            </w:tcMar>
            <w:vAlign w:val="center"/>
            <w:hideMark/>
          </w:tcPr>
          <w:p w14:paraId="4CE3C1D6" w14:textId="77777777" w:rsidR="005A5DDC" w:rsidRPr="00AF7433" w:rsidRDefault="005A5DDC" w:rsidP="005A5DDC">
            <w:pPr>
              <w:jc w:val="center"/>
              <w:rPr>
                <w:iCs/>
                <w:sz w:val="16"/>
                <w:szCs w:val="16"/>
              </w:rPr>
            </w:pPr>
            <w:r w:rsidRPr="00AF7433">
              <w:rPr>
                <w:iCs/>
                <w:sz w:val="16"/>
                <w:szCs w:val="16"/>
              </w:rPr>
              <w:t>Liczba budynków energooszczędnych lub pasywnych oddawanych do użytku po roku 2014</w:t>
            </w:r>
          </w:p>
        </w:tc>
        <w:tc>
          <w:tcPr>
            <w:tcW w:w="1274" w:type="dxa"/>
            <w:shd w:val="clear" w:color="auto" w:fill="auto"/>
            <w:tcMar>
              <w:top w:w="15" w:type="dxa"/>
              <w:left w:w="108" w:type="dxa"/>
              <w:bottom w:w="0" w:type="dxa"/>
              <w:right w:w="108" w:type="dxa"/>
            </w:tcMar>
            <w:vAlign w:val="center"/>
            <w:hideMark/>
          </w:tcPr>
          <w:p w14:paraId="58901864" w14:textId="77777777" w:rsidR="005A5DDC" w:rsidRPr="00AF7433" w:rsidRDefault="005A5DDC" w:rsidP="005A5DDC">
            <w:pPr>
              <w:jc w:val="center"/>
              <w:rPr>
                <w:iCs/>
                <w:sz w:val="16"/>
                <w:szCs w:val="16"/>
              </w:rPr>
            </w:pPr>
            <w:r w:rsidRPr="00AF7433">
              <w:rPr>
                <w:iCs/>
                <w:sz w:val="16"/>
                <w:szCs w:val="16"/>
              </w:rPr>
              <w:t>szt.</w:t>
            </w:r>
          </w:p>
        </w:tc>
        <w:tc>
          <w:tcPr>
            <w:tcW w:w="3225" w:type="dxa"/>
            <w:shd w:val="clear" w:color="auto" w:fill="auto"/>
            <w:tcMar>
              <w:top w:w="15" w:type="dxa"/>
              <w:left w:w="108" w:type="dxa"/>
              <w:bottom w:w="0" w:type="dxa"/>
              <w:right w:w="108" w:type="dxa"/>
            </w:tcMar>
            <w:hideMark/>
          </w:tcPr>
          <w:p w14:paraId="2B049284" w14:textId="1C33C42D" w:rsidR="005A5DDC" w:rsidRPr="00AF7433" w:rsidRDefault="009750D3" w:rsidP="005A5DDC">
            <w:pPr>
              <w:jc w:val="center"/>
              <w:rPr>
                <w:iCs/>
                <w:sz w:val="16"/>
                <w:szCs w:val="16"/>
              </w:rPr>
            </w:pPr>
            <w:r w:rsidRPr="00AF7433">
              <w:rPr>
                <w:iCs/>
                <w:sz w:val="16"/>
                <w:szCs w:val="16"/>
              </w:rPr>
              <w:t xml:space="preserve">Urząd </w:t>
            </w:r>
            <w:r>
              <w:rPr>
                <w:iCs/>
                <w:sz w:val="16"/>
                <w:szCs w:val="16"/>
              </w:rPr>
              <w:t>Gminy w Gaworzycach</w:t>
            </w:r>
            <w:r w:rsidR="005A5DDC" w:rsidRPr="00AF7433">
              <w:rPr>
                <w:iCs/>
                <w:sz w:val="16"/>
                <w:szCs w:val="16"/>
              </w:rPr>
              <w:t>, Przedsiębiorstwa energetyczne (Operator Systemu Dystrybucyjnego)</w:t>
            </w:r>
          </w:p>
        </w:tc>
      </w:tr>
      <w:tr w:rsidR="005A5DDC" w:rsidRPr="00AF7433" w14:paraId="7C604F62" w14:textId="77777777" w:rsidTr="0041736A">
        <w:trPr>
          <w:trHeight w:val="621"/>
          <w:jc w:val="center"/>
        </w:trPr>
        <w:tc>
          <w:tcPr>
            <w:tcW w:w="4573" w:type="dxa"/>
            <w:shd w:val="clear" w:color="auto" w:fill="auto"/>
            <w:tcMar>
              <w:top w:w="15" w:type="dxa"/>
              <w:left w:w="108" w:type="dxa"/>
              <w:bottom w:w="0" w:type="dxa"/>
              <w:right w:w="108" w:type="dxa"/>
            </w:tcMar>
            <w:vAlign w:val="center"/>
            <w:hideMark/>
          </w:tcPr>
          <w:p w14:paraId="5E66E94B" w14:textId="77777777" w:rsidR="005A5DDC" w:rsidRPr="00AF7433" w:rsidRDefault="005A5DDC" w:rsidP="005A5DDC">
            <w:pPr>
              <w:jc w:val="center"/>
              <w:rPr>
                <w:iCs/>
                <w:sz w:val="16"/>
                <w:szCs w:val="16"/>
              </w:rPr>
            </w:pPr>
            <w:r w:rsidRPr="00AF7433">
              <w:rPr>
                <w:iCs/>
                <w:sz w:val="16"/>
                <w:szCs w:val="16"/>
              </w:rPr>
              <w:t>Liczba przedsiębiorstw podłączonych do sieciowych nośników energii po roku 2014</w:t>
            </w:r>
          </w:p>
        </w:tc>
        <w:tc>
          <w:tcPr>
            <w:tcW w:w="1274" w:type="dxa"/>
            <w:shd w:val="clear" w:color="auto" w:fill="auto"/>
            <w:tcMar>
              <w:top w:w="15" w:type="dxa"/>
              <w:left w:w="108" w:type="dxa"/>
              <w:bottom w:w="0" w:type="dxa"/>
              <w:right w:w="108" w:type="dxa"/>
            </w:tcMar>
            <w:vAlign w:val="center"/>
            <w:hideMark/>
          </w:tcPr>
          <w:p w14:paraId="2D10C634" w14:textId="77777777" w:rsidR="005A5DDC" w:rsidRPr="00AF7433" w:rsidRDefault="005A5DDC" w:rsidP="005A5DDC">
            <w:pPr>
              <w:jc w:val="center"/>
              <w:rPr>
                <w:iCs/>
                <w:sz w:val="16"/>
                <w:szCs w:val="16"/>
              </w:rPr>
            </w:pPr>
            <w:r w:rsidRPr="00AF7433">
              <w:rPr>
                <w:iCs/>
                <w:sz w:val="16"/>
                <w:szCs w:val="16"/>
              </w:rPr>
              <w:t>szt.</w:t>
            </w:r>
          </w:p>
        </w:tc>
        <w:tc>
          <w:tcPr>
            <w:tcW w:w="3225" w:type="dxa"/>
            <w:shd w:val="clear" w:color="auto" w:fill="auto"/>
            <w:tcMar>
              <w:top w:w="15" w:type="dxa"/>
              <w:left w:w="108" w:type="dxa"/>
              <w:bottom w:w="0" w:type="dxa"/>
              <w:right w:w="108" w:type="dxa"/>
            </w:tcMar>
            <w:hideMark/>
          </w:tcPr>
          <w:p w14:paraId="77907834" w14:textId="6DA032B5" w:rsidR="005A5DDC" w:rsidRPr="00AF7433" w:rsidRDefault="009750D3" w:rsidP="005A5DDC">
            <w:pPr>
              <w:jc w:val="center"/>
              <w:rPr>
                <w:iCs/>
                <w:sz w:val="16"/>
                <w:szCs w:val="16"/>
              </w:rPr>
            </w:pPr>
            <w:r w:rsidRPr="00AF7433">
              <w:rPr>
                <w:iCs/>
                <w:sz w:val="16"/>
                <w:szCs w:val="16"/>
              </w:rPr>
              <w:t xml:space="preserve">Urząd </w:t>
            </w:r>
            <w:r>
              <w:rPr>
                <w:iCs/>
                <w:sz w:val="16"/>
                <w:szCs w:val="16"/>
              </w:rPr>
              <w:t>Gminy w Gaworzycach</w:t>
            </w:r>
            <w:r w:rsidR="005A5DDC" w:rsidRPr="00AF7433">
              <w:rPr>
                <w:iCs/>
                <w:sz w:val="16"/>
                <w:szCs w:val="16"/>
              </w:rPr>
              <w:t>, Przedsiębiorstwa energetyczne (Operator Systemu Dystrybucyjnego)</w:t>
            </w:r>
          </w:p>
        </w:tc>
      </w:tr>
      <w:tr w:rsidR="00921DA6" w:rsidRPr="00AF7433" w14:paraId="40ED0523" w14:textId="77777777" w:rsidTr="0041736A">
        <w:trPr>
          <w:trHeight w:val="943"/>
          <w:jc w:val="center"/>
        </w:trPr>
        <w:tc>
          <w:tcPr>
            <w:tcW w:w="4573" w:type="dxa"/>
            <w:shd w:val="clear" w:color="auto" w:fill="auto"/>
            <w:tcMar>
              <w:top w:w="15" w:type="dxa"/>
              <w:left w:w="108" w:type="dxa"/>
              <w:bottom w:w="0" w:type="dxa"/>
              <w:right w:w="108" w:type="dxa"/>
            </w:tcMar>
            <w:vAlign w:val="center"/>
            <w:hideMark/>
          </w:tcPr>
          <w:p w14:paraId="15D26368" w14:textId="77777777" w:rsidR="00921DA6" w:rsidRPr="00AF7433" w:rsidRDefault="00921DA6" w:rsidP="002E44FB">
            <w:pPr>
              <w:jc w:val="center"/>
              <w:rPr>
                <w:iCs/>
                <w:sz w:val="16"/>
                <w:szCs w:val="16"/>
              </w:rPr>
            </w:pPr>
            <w:r w:rsidRPr="00AF7433">
              <w:rPr>
                <w:iCs/>
                <w:sz w:val="16"/>
                <w:szCs w:val="16"/>
              </w:rPr>
              <w:t>Liczba instalacji wytwarzających energię elektryczną (lub/i w skojarzeniu) ze źródeł odnawialnych podłączonych do systemu elektroenergetycznego</w:t>
            </w:r>
          </w:p>
        </w:tc>
        <w:tc>
          <w:tcPr>
            <w:tcW w:w="1274" w:type="dxa"/>
            <w:shd w:val="clear" w:color="auto" w:fill="auto"/>
            <w:tcMar>
              <w:top w:w="15" w:type="dxa"/>
              <w:left w:w="108" w:type="dxa"/>
              <w:bottom w:w="0" w:type="dxa"/>
              <w:right w:w="108" w:type="dxa"/>
            </w:tcMar>
            <w:vAlign w:val="center"/>
            <w:hideMark/>
          </w:tcPr>
          <w:p w14:paraId="433C498C" w14:textId="77777777" w:rsidR="00921DA6" w:rsidRPr="00AF7433" w:rsidRDefault="00921DA6" w:rsidP="002E44FB">
            <w:pPr>
              <w:jc w:val="center"/>
              <w:rPr>
                <w:iCs/>
                <w:sz w:val="16"/>
                <w:szCs w:val="16"/>
              </w:rPr>
            </w:pPr>
            <w:r w:rsidRPr="00AF7433">
              <w:rPr>
                <w:iCs/>
                <w:sz w:val="16"/>
                <w:szCs w:val="16"/>
              </w:rPr>
              <w:t>szt.</w:t>
            </w:r>
          </w:p>
        </w:tc>
        <w:tc>
          <w:tcPr>
            <w:tcW w:w="3225" w:type="dxa"/>
            <w:vMerge w:val="restart"/>
            <w:shd w:val="clear" w:color="auto" w:fill="auto"/>
            <w:tcMar>
              <w:top w:w="15" w:type="dxa"/>
              <w:left w:w="108" w:type="dxa"/>
              <w:bottom w:w="0" w:type="dxa"/>
              <w:right w:w="108" w:type="dxa"/>
            </w:tcMar>
            <w:vAlign w:val="center"/>
            <w:hideMark/>
          </w:tcPr>
          <w:p w14:paraId="7ADE659C" w14:textId="1232B7C9" w:rsidR="00921DA6" w:rsidRPr="00AF7433" w:rsidRDefault="009750D3" w:rsidP="002E44FB">
            <w:pPr>
              <w:jc w:val="center"/>
              <w:rPr>
                <w:iCs/>
                <w:sz w:val="16"/>
                <w:szCs w:val="16"/>
              </w:rPr>
            </w:pPr>
            <w:r w:rsidRPr="00AF7433">
              <w:rPr>
                <w:iCs/>
                <w:sz w:val="16"/>
                <w:szCs w:val="16"/>
              </w:rPr>
              <w:t xml:space="preserve">Urząd </w:t>
            </w:r>
            <w:r>
              <w:rPr>
                <w:iCs/>
                <w:sz w:val="16"/>
                <w:szCs w:val="16"/>
              </w:rPr>
              <w:t>Gminy w Gaworzycach</w:t>
            </w:r>
            <w:r w:rsidR="005A5DDC" w:rsidRPr="00AF7433">
              <w:rPr>
                <w:iCs/>
                <w:sz w:val="16"/>
                <w:szCs w:val="16"/>
              </w:rPr>
              <w:t xml:space="preserve">, </w:t>
            </w:r>
            <w:r w:rsidR="00921DA6" w:rsidRPr="00AF7433">
              <w:rPr>
                <w:iCs/>
                <w:sz w:val="16"/>
                <w:szCs w:val="16"/>
              </w:rPr>
              <w:t>Przedsiębiorstwa energetyczne (Operator Systemu Dystrybucyjnego)</w:t>
            </w:r>
          </w:p>
        </w:tc>
      </w:tr>
      <w:tr w:rsidR="00921DA6" w:rsidRPr="00AF7433" w14:paraId="4C8E520C" w14:textId="77777777" w:rsidTr="0041736A">
        <w:trPr>
          <w:trHeight w:val="943"/>
          <w:jc w:val="center"/>
        </w:trPr>
        <w:tc>
          <w:tcPr>
            <w:tcW w:w="4573" w:type="dxa"/>
            <w:shd w:val="clear" w:color="auto" w:fill="auto"/>
            <w:tcMar>
              <w:top w:w="15" w:type="dxa"/>
              <w:left w:w="108" w:type="dxa"/>
              <w:bottom w:w="0" w:type="dxa"/>
              <w:right w:w="108" w:type="dxa"/>
            </w:tcMar>
            <w:vAlign w:val="center"/>
            <w:hideMark/>
          </w:tcPr>
          <w:p w14:paraId="5FEAE61B" w14:textId="77777777" w:rsidR="00921DA6" w:rsidRPr="00AF7433" w:rsidRDefault="00921DA6" w:rsidP="002E44FB">
            <w:pPr>
              <w:jc w:val="center"/>
              <w:rPr>
                <w:iCs/>
                <w:sz w:val="16"/>
                <w:szCs w:val="16"/>
              </w:rPr>
            </w:pPr>
            <w:r w:rsidRPr="00AF7433">
              <w:rPr>
                <w:iCs/>
                <w:sz w:val="16"/>
                <w:szCs w:val="16"/>
              </w:rPr>
              <w:t>Moc instalacji wytwarzających energię elektryczną (lub/i w skojarzeniu) ze źródeł odnawialnych podłączonych do systemu elektroenergetycznego</w:t>
            </w:r>
          </w:p>
        </w:tc>
        <w:tc>
          <w:tcPr>
            <w:tcW w:w="1274" w:type="dxa"/>
            <w:shd w:val="clear" w:color="auto" w:fill="auto"/>
            <w:tcMar>
              <w:top w:w="15" w:type="dxa"/>
              <w:left w:w="108" w:type="dxa"/>
              <w:bottom w:w="0" w:type="dxa"/>
              <w:right w:w="108" w:type="dxa"/>
            </w:tcMar>
            <w:vAlign w:val="center"/>
            <w:hideMark/>
          </w:tcPr>
          <w:p w14:paraId="518A8435" w14:textId="77777777" w:rsidR="00921DA6" w:rsidRPr="00AF7433" w:rsidRDefault="00921DA6" w:rsidP="002E44FB">
            <w:pPr>
              <w:jc w:val="center"/>
              <w:rPr>
                <w:iCs/>
                <w:sz w:val="16"/>
                <w:szCs w:val="16"/>
              </w:rPr>
            </w:pPr>
            <w:r w:rsidRPr="00AF7433">
              <w:rPr>
                <w:iCs/>
                <w:sz w:val="16"/>
                <w:szCs w:val="16"/>
              </w:rPr>
              <w:t>kW</w:t>
            </w:r>
          </w:p>
        </w:tc>
        <w:tc>
          <w:tcPr>
            <w:tcW w:w="0" w:type="auto"/>
            <w:vMerge/>
            <w:shd w:val="clear" w:color="auto" w:fill="auto"/>
            <w:vAlign w:val="center"/>
            <w:hideMark/>
          </w:tcPr>
          <w:p w14:paraId="49FEBC65" w14:textId="77777777" w:rsidR="00921DA6" w:rsidRPr="00AF7433" w:rsidRDefault="00921DA6" w:rsidP="002E44FB">
            <w:pPr>
              <w:jc w:val="center"/>
              <w:rPr>
                <w:iCs/>
                <w:sz w:val="16"/>
                <w:szCs w:val="16"/>
              </w:rPr>
            </w:pPr>
          </w:p>
        </w:tc>
      </w:tr>
      <w:tr w:rsidR="00921DA6" w:rsidRPr="00AF7433" w14:paraId="3E7715AB" w14:textId="77777777" w:rsidTr="0041736A">
        <w:trPr>
          <w:trHeight w:val="1264"/>
          <w:jc w:val="center"/>
        </w:trPr>
        <w:tc>
          <w:tcPr>
            <w:tcW w:w="4573" w:type="dxa"/>
            <w:shd w:val="clear" w:color="auto" w:fill="auto"/>
            <w:tcMar>
              <w:top w:w="15" w:type="dxa"/>
              <w:left w:w="108" w:type="dxa"/>
              <w:bottom w:w="0" w:type="dxa"/>
              <w:right w:w="108" w:type="dxa"/>
            </w:tcMar>
            <w:vAlign w:val="center"/>
            <w:hideMark/>
          </w:tcPr>
          <w:p w14:paraId="0AEE6AA8" w14:textId="77777777" w:rsidR="00921DA6" w:rsidRPr="00AF7433" w:rsidRDefault="00921DA6" w:rsidP="002E44FB">
            <w:pPr>
              <w:jc w:val="center"/>
              <w:rPr>
                <w:iCs/>
                <w:sz w:val="16"/>
                <w:szCs w:val="16"/>
              </w:rPr>
            </w:pPr>
            <w:r w:rsidRPr="00AF7433">
              <w:rPr>
                <w:iCs/>
                <w:sz w:val="16"/>
                <w:szCs w:val="16"/>
              </w:rPr>
              <w:t>Liczba przedsiębiorstw, które uzyskały dofinansowanie w ramach RPO na działania związane z ograniczeniem zużycia energii, emisji, oraz wykorzystaniem OZE po roku 2014</w:t>
            </w:r>
          </w:p>
        </w:tc>
        <w:tc>
          <w:tcPr>
            <w:tcW w:w="1274" w:type="dxa"/>
            <w:shd w:val="clear" w:color="auto" w:fill="auto"/>
            <w:tcMar>
              <w:top w:w="15" w:type="dxa"/>
              <w:left w:w="108" w:type="dxa"/>
              <w:bottom w:w="0" w:type="dxa"/>
              <w:right w:w="108" w:type="dxa"/>
            </w:tcMar>
            <w:vAlign w:val="center"/>
            <w:hideMark/>
          </w:tcPr>
          <w:p w14:paraId="777E6FC4" w14:textId="77777777" w:rsidR="00921DA6" w:rsidRPr="00AF7433" w:rsidRDefault="00921DA6" w:rsidP="002E44FB">
            <w:pPr>
              <w:jc w:val="center"/>
              <w:rPr>
                <w:iCs/>
                <w:sz w:val="16"/>
                <w:szCs w:val="16"/>
              </w:rPr>
            </w:pPr>
            <w:r w:rsidRPr="00AF7433">
              <w:rPr>
                <w:iCs/>
                <w:sz w:val="16"/>
                <w:szCs w:val="16"/>
              </w:rPr>
              <w:t>szt.</w:t>
            </w:r>
          </w:p>
        </w:tc>
        <w:tc>
          <w:tcPr>
            <w:tcW w:w="3225" w:type="dxa"/>
            <w:shd w:val="clear" w:color="auto" w:fill="auto"/>
            <w:tcMar>
              <w:top w:w="15" w:type="dxa"/>
              <w:left w:w="108" w:type="dxa"/>
              <w:bottom w:w="0" w:type="dxa"/>
              <w:right w:w="108" w:type="dxa"/>
            </w:tcMar>
            <w:vAlign w:val="center"/>
            <w:hideMark/>
          </w:tcPr>
          <w:p w14:paraId="4892B002" w14:textId="1C5BC98E" w:rsidR="00921DA6" w:rsidRPr="00AF7433" w:rsidRDefault="009750D3" w:rsidP="002E44FB">
            <w:pPr>
              <w:jc w:val="center"/>
              <w:rPr>
                <w:iCs/>
                <w:sz w:val="16"/>
                <w:szCs w:val="16"/>
              </w:rPr>
            </w:pPr>
            <w:r w:rsidRPr="00AF7433">
              <w:rPr>
                <w:iCs/>
                <w:sz w:val="16"/>
                <w:szCs w:val="16"/>
              </w:rPr>
              <w:t xml:space="preserve">Urząd </w:t>
            </w:r>
            <w:r>
              <w:rPr>
                <w:iCs/>
                <w:sz w:val="16"/>
                <w:szCs w:val="16"/>
              </w:rPr>
              <w:t>Gminy w Gaworzycach</w:t>
            </w:r>
            <w:r w:rsidR="00921DA6" w:rsidRPr="00AF7433">
              <w:rPr>
                <w:iCs/>
                <w:sz w:val="16"/>
                <w:szCs w:val="16"/>
              </w:rPr>
              <w:t xml:space="preserve">, Urząd Marszałkowski Województwa </w:t>
            </w:r>
            <w:r w:rsidR="00977E53">
              <w:rPr>
                <w:iCs/>
                <w:sz w:val="16"/>
                <w:szCs w:val="16"/>
              </w:rPr>
              <w:t>Dolnośląskiego</w:t>
            </w:r>
          </w:p>
        </w:tc>
      </w:tr>
      <w:tr w:rsidR="00921DA6" w:rsidRPr="00AF7433" w14:paraId="6CBAD984" w14:textId="77777777" w:rsidTr="0041736A">
        <w:trPr>
          <w:trHeight w:val="1264"/>
          <w:jc w:val="center"/>
        </w:trPr>
        <w:tc>
          <w:tcPr>
            <w:tcW w:w="4573" w:type="dxa"/>
            <w:shd w:val="clear" w:color="auto" w:fill="auto"/>
            <w:tcMar>
              <w:top w:w="15" w:type="dxa"/>
              <w:left w:w="108" w:type="dxa"/>
              <w:bottom w:w="0" w:type="dxa"/>
              <w:right w:w="108" w:type="dxa"/>
            </w:tcMar>
            <w:vAlign w:val="center"/>
            <w:hideMark/>
          </w:tcPr>
          <w:p w14:paraId="79870BE5" w14:textId="2990DEDC" w:rsidR="00921DA6" w:rsidRPr="00AF7433" w:rsidRDefault="00921DA6" w:rsidP="002E44FB">
            <w:pPr>
              <w:jc w:val="center"/>
              <w:rPr>
                <w:iCs/>
                <w:sz w:val="16"/>
                <w:szCs w:val="16"/>
              </w:rPr>
            </w:pPr>
            <w:r w:rsidRPr="00AF7433">
              <w:rPr>
                <w:iCs/>
                <w:sz w:val="16"/>
                <w:szCs w:val="16"/>
              </w:rPr>
              <w:t xml:space="preserve">Liczba </w:t>
            </w:r>
            <w:r w:rsidR="005A5DDC" w:rsidRPr="00AF7433">
              <w:rPr>
                <w:iCs/>
                <w:sz w:val="16"/>
                <w:szCs w:val="16"/>
              </w:rPr>
              <w:t>przedsiębiorstw,</w:t>
            </w:r>
            <w:r w:rsidRPr="00AF7433">
              <w:rPr>
                <w:iCs/>
                <w:sz w:val="16"/>
                <w:szCs w:val="16"/>
              </w:rPr>
              <w:t xml:space="preserve"> które uzyskały dofinansowanie w ramach funkcjonowania WFOŚiGW na działania związane z ograniczeniem zużycia energii, emisji, oraz wykorzystaniem OZE po roku 20</w:t>
            </w:r>
            <w:r w:rsidR="00AC5129">
              <w:rPr>
                <w:iCs/>
                <w:sz w:val="16"/>
                <w:szCs w:val="16"/>
              </w:rPr>
              <w:t>20</w:t>
            </w:r>
          </w:p>
        </w:tc>
        <w:tc>
          <w:tcPr>
            <w:tcW w:w="1274" w:type="dxa"/>
            <w:shd w:val="clear" w:color="auto" w:fill="auto"/>
            <w:tcMar>
              <w:top w:w="15" w:type="dxa"/>
              <w:left w:w="108" w:type="dxa"/>
              <w:bottom w:w="0" w:type="dxa"/>
              <w:right w:w="108" w:type="dxa"/>
            </w:tcMar>
            <w:vAlign w:val="center"/>
            <w:hideMark/>
          </w:tcPr>
          <w:p w14:paraId="4CE05B08" w14:textId="77777777" w:rsidR="00921DA6" w:rsidRPr="00AF7433" w:rsidRDefault="00921DA6" w:rsidP="002E44FB">
            <w:pPr>
              <w:jc w:val="center"/>
              <w:rPr>
                <w:iCs/>
                <w:sz w:val="16"/>
                <w:szCs w:val="16"/>
              </w:rPr>
            </w:pPr>
            <w:r w:rsidRPr="00AF7433">
              <w:rPr>
                <w:iCs/>
                <w:sz w:val="16"/>
                <w:szCs w:val="16"/>
              </w:rPr>
              <w:t>szt.</w:t>
            </w:r>
          </w:p>
        </w:tc>
        <w:tc>
          <w:tcPr>
            <w:tcW w:w="3225" w:type="dxa"/>
            <w:shd w:val="clear" w:color="auto" w:fill="auto"/>
            <w:tcMar>
              <w:top w:w="15" w:type="dxa"/>
              <w:left w:w="108" w:type="dxa"/>
              <w:bottom w:w="0" w:type="dxa"/>
              <w:right w:w="108" w:type="dxa"/>
            </w:tcMar>
            <w:vAlign w:val="center"/>
            <w:hideMark/>
          </w:tcPr>
          <w:p w14:paraId="56113213" w14:textId="0443E7C4" w:rsidR="00921DA6" w:rsidRPr="00AF7433" w:rsidRDefault="009750D3" w:rsidP="002E44FB">
            <w:pPr>
              <w:jc w:val="center"/>
              <w:rPr>
                <w:iCs/>
                <w:sz w:val="16"/>
                <w:szCs w:val="16"/>
              </w:rPr>
            </w:pPr>
            <w:r w:rsidRPr="00AF7433">
              <w:rPr>
                <w:iCs/>
                <w:sz w:val="16"/>
                <w:szCs w:val="16"/>
              </w:rPr>
              <w:t xml:space="preserve">Urząd </w:t>
            </w:r>
            <w:r>
              <w:rPr>
                <w:iCs/>
                <w:sz w:val="16"/>
                <w:szCs w:val="16"/>
              </w:rPr>
              <w:t>Gminy w Gaworzycach</w:t>
            </w:r>
            <w:r w:rsidR="00921DA6" w:rsidRPr="00AF7433">
              <w:rPr>
                <w:iCs/>
                <w:sz w:val="16"/>
                <w:szCs w:val="16"/>
              </w:rPr>
              <w:t>, WFOŚiGW</w:t>
            </w:r>
          </w:p>
        </w:tc>
      </w:tr>
    </w:tbl>
    <w:p w14:paraId="57379C41" w14:textId="77777777" w:rsidR="00921DA6" w:rsidRPr="00AF7433" w:rsidRDefault="00921DA6" w:rsidP="00921DA6"/>
    <w:p w14:paraId="0B725AD5" w14:textId="6AE6EE67" w:rsidR="00921DA6" w:rsidRPr="00AF7433" w:rsidRDefault="00921DA6" w:rsidP="00921DA6">
      <w:pPr>
        <w:pStyle w:val="Default"/>
        <w:keepNext/>
        <w:rPr>
          <w:sz w:val="20"/>
          <w:szCs w:val="20"/>
        </w:rPr>
      </w:pPr>
      <w:bookmarkStart w:id="260" w:name="_Toc426978152"/>
      <w:bookmarkStart w:id="261" w:name="_Toc444594563"/>
      <w:bookmarkStart w:id="262" w:name="_Toc64304616"/>
      <w:r w:rsidRPr="00AF7433">
        <w:rPr>
          <w:sz w:val="20"/>
          <w:szCs w:val="20"/>
        </w:rPr>
        <w:t xml:space="preserve">Tabela </w:t>
      </w:r>
      <w:r w:rsidRPr="00AF7433">
        <w:rPr>
          <w:sz w:val="20"/>
          <w:szCs w:val="20"/>
        </w:rPr>
        <w:fldChar w:fldCharType="begin"/>
      </w:r>
      <w:r w:rsidRPr="00AF7433">
        <w:rPr>
          <w:sz w:val="20"/>
          <w:szCs w:val="20"/>
        </w:rPr>
        <w:instrText xml:space="preserve"> SEQ Tabela \* ARABIC </w:instrText>
      </w:r>
      <w:r w:rsidRPr="00AF7433">
        <w:rPr>
          <w:sz w:val="20"/>
          <w:szCs w:val="20"/>
        </w:rPr>
        <w:fldChar w:fldCharType="separate"/>
      </w:r>
      <w:r w:rsidR="008F3424">
        <w:rPr>
          <w:noProof/>
          <w:sz w:val="20"/>
          <w:szCs w:val="20"/>
        </w:rPr>
        <w:t>32</w:t>
      </w:r>
      <w:r w:rsidRPr="00AF7433">
        <w:rPr>
          <w:noProof/>
          <w:sz w:val="20"/>
          <w:szCs w:val="20"/>
        </w:rPr>
        <w:fldChar w:fldCharType="end"/>
      </w:r>
      <w:r w:rsidRPr="00AF7433">
        <w:rPr>
          <w:sz w:val="20"/>
          <w:szCs w:val="20"/>
        </w:rPr>
        <w:t xml:space="preserve"> Wskaźniki monitoringu proponowane dla sektora transportowego</w:t>
      </w:r>
      <w:bookmarkEnd w:id="260"/>
      <w:bookmarkEnd w:id="261"/>
      <w:bookmarkEnd w:id="262"/>
    </w:p>
    <w:tbl>
      <w:tblPr>
        <w:tblW w:w="9072"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CellMar>
          <w:left w:w="0" w:type="dxa"/>
          <w:right w:w="0" w:type="dxa"/>
        </w:tblCellMar>
        <w:tblLook w:val="0600" w:firstRow="0" w:lastRow="0" w:firstColumn="0" w:lastColumn="0" w:noHBand="1" w:noVBand="1"/>
      </w:tblPr>
      <w:tblGrid>
        <w:gridCol w:w="4673"/>
        <w:gridCol w:w="1359"/>
        <w:gridCol w:w="3040"/>
      </w:tblGrid>
      <w:tr w:rsidR="00921DA6" w:rsidRPr="00AF7433" w14:paraId="0E478788" w14:textId="77777777" w:rsidTr="0041736A">
        <w:trPr>
          <w:trHeight w:val="376"/>
        </w:trPr>
        <w:tc>
          <w:tcPr>
            <w:tcW w:w="4673" w:type="dxa"/>
            <w:shd w:val="clear" w:color="auto" w:fill="D9D9D9" w:themeFill="background1" w:themeFillShade="D9"/>
            <w:tcMar>
              <w:top w:w="15" w:type="dxa"/>
              <w:left w:w="108" w:type="dxa"/>
              <w:bottom w:w="0" w:type="dxa"/>
              <w:right w:w="108" w:type="dxa"/>
            </w:tcMar>
            <w:vAlign w:val="center"/>
            <w:hideMark/>
          </w:tcPr>
          <w:p w14:paraId="3D136277" w14:textId="77777777" w:rsidR="00921DA6" w:rsidRPr="00AF7433" w:rsidRDefault="00921DA6" w:rsidP="00CA3A1F">
            <w:pPr>
              <w:spacing w:before="0" w:after="0"/>
              <w:jc w:val="center"/>
              <w:rPr>
                <w:iCs/>
                <w:sz w:val="16"/>
                <w:szCs w:val="16"/>
              </w:rPr>
            </w:pPr>
            <w:r w:rsidRPr="00AF7433">
              <w:rPr>
                <w:iCs/>
                <w:sz w:val="16"/>
                <w:szCs w:val="16"/>
              </w:rPr>
              <w:t>Opis wskaźnika</w:t>
            </w:r>
          </w:p>
        </w:tc>
        <w:tc>
          <w:tcPr>
            <w:tcW w:w="1359" w:type="dxa"/>
            <w:shd w:val="clear" w:color="auto" w:fill="D9D9D9" w:themeFill="background1" w:themeFillShade="D9"/>
            <w:tcMar>
              <w:top w:w="15" w:type="dxa"/>
              <w:left w:w="108" w:type="dxa"/>
              <w:bottom w:w="0" w:type="dxa"/>
              <w:right w:w="108" w:type="dxa"/>
            </w:tcMar>
            <w:vAlign w:val="center"/>
            <w:hideMark/>
          </w:tcPr>
          <w:p w14:paraId="2BB534D7" w14:textId="77777777" w:rsidR="00921DA6" w:rsidRPr="00AF7433" w:rsidRDefault="00921DA6" w:rsidP="00CA3A1F">
            <w:pPr>
              <w:spacing w:before="0" w:after="0"/>
              <w:jc w:val="center"/>
              <w:rPr>
                <w:iCs/>
                <w:sz w:val="16"/>
                <w:szCs w:val="16"/>
              </w:rPr>
            </w:pPr>
            <w:r w:rsidRPr="00AF7433">
              <w:rPr>
                <w:iCs/>
                <w:sz w:val="16"/>
                <w:szCs w:val="16"/>
              </w:rPr>
              <w:t>Jednostka</w:t>
            </w:r>
          </w:p>
        </w:tc>
        <w:tc>
          <w:tcPr>
            <w:tcW w:w="3040" w:type="dxa"/>
            <w:shd w:val="clear" w:color="auto" w:fill="D9D9D9" w:themeFill="background1" w:themeFillShade="D9"/>
            <w:tcMar>
              <w:top w:w="15" w:type="dxa"/>
              <w:left w:w="108" w:type="dxa"/>
              <w:bottom w:w="0" w:type="dxa"/>
              <w:right w:w="108" w:type="dxa"/>
            </w:tcMar>
            <w:vAlign w:val="center"/>
            <w:hideMark/>
          </w:tcPr>
          <w:p w14:paraId="61B8EC21" w14:textId="77777777" w:rsidR="00921DA6" w:rsidRPr="00AF7433" w:rsidRDefault="00921DA6" w:rsidP="00CA3A1F">
            <w:pPr>
              <w:spacing w:before="0" w:after="0"/>
              <w:jc w:val="center"/>
              <w:rPr>
                <w:iCs/>
                <w:sz w:val="16"/>
                <w:szCs w:val="16"/>
              </w:rPr>
            </w:pPr>
            <w:r w:rsidRPr="00AF7433">
              <w:rPr>
                <w:iCs/>
                <w:sz w:val="16"/>
                <w:szCs w:val="16"/>
              </w:rPr>
              <w:t>Źródła danych</w:t>
            </w:r>
          </w:p>
        </w:tc>
      </w:tr>
      <w:tr w:rsidR="0041736A" w:rsidRPr="00AF7433" w14:paraId="3A5D214D" w14:textId="77777777" w:rsidTr="0041736A">
        <w:trPr>
          <w:trHeight w:val="350"/>
        </w:trPr>
        <w:tc>
          <w:tcPr>
            <w:tcW w:w="4673" w:type="dxa"/>
            <w:shd w:val="clear" w:color="auto" w:fill="auto"/>
            <w:tcMar>
              <w:top w:w="15" w:type="dxa"/>
              <w:left w:w="108" w:type="dxa"/>
              <w:bottom w:w="0" w:type="dxa"/>
              <w:right w:w="108" w:type="dxa"/>
            </w:tcMar>
            <w:vAlign w:val="center"/>
            <w:hideMark/>
          </w:tcPr>
          <w:p w14:paraId="69272234" w14:textId="77777777" w:rsidR="0041736A" w:rsidRPr="00AF7433" w:rsidRDefault="0041736A" w:rsidP="0041736A">
            <w:pPr>
              <w:spacing w:before="0" w:after="0"/>
              <w:jc w:val="center"/>
              <w:rPr>
                <w:iCs/>
                <w:sz w:val="16"/>
                <w:szCs w:val="16"/>
              </w:rPr>
            </w:pPr>
            <w:r w:rsidRPr="00AF7433">
              <w:rPr>
                <w:iCs/>
                <w:sz w:val="16"/>
                <w:szCs w:val="16"/>
              </w:rPr>
              <w:t>Łączna długość ścieżek/dróg rowerowych na terenie gminy</w:t>
            </w:r>
          </w:p>
        </w:tc>
        <w:tc>
          <w:tcPr>
            <w:tcW w:w="1359" w:type="dxa"/>
            <w:shd w:val="clear" w:color="auto" w:fill="auto"/>
            <w:tcMar>
              <w:top w:w="15" w:type="dxa"/>
              <w:left w:w="108" w:type="dxa"/>
              <w:bottom w:w="0" w:type="dxa"/>
              <w:right w:w="108" w:type="dxa"/>
            </w:tcMar>
            <w:vAlign w:val="center"/>
            <w:hideMark/>
          </w:tcPr>
          <w:p w14:paraId="1D580EC4" w14:textId="77777777" w:rsidR="0041736A" w:rsidRPr="00AF7433" w:rsidRDefault="0041736A" w:rsidP="0041736A">
            <w:pPr>
              <w:spacing w:before="0" w:after="0"/>
              <w:jc w:val="center"/>
              <w:rPr>
                <w:iCs/>
                <w:sz w:val="16"/>
                <w:szCs w:val="16"/>
              </w:rPr>
            </w:pPr>
            <w:r w:rsidRPr="00AF7433">
              <w:rPr>
                <w:iCs/>
                <w:sz w:val="16"/>
                <w:szCs w:val="16"/>
              </w:rPr>
              <w:t>km</w:t>
            </w:r>
          </w:p>
        </w:tc>
        <w:tc>
          <w:tcPr>
            <w:tcW w:w="3040" w:type="dxa"/>
            <w:shd w:val="clear" w:color="auto" w:fill="auto"/>
            <w:tcMar>
              <w:top w:w="15" w:type="dxa"/>
              <w:left w:w="108" w:type="dxa"/>
              <w:bottom w:w="0" w:type="dxa"/>
              <w:right w:w="108" w:type="dxa"/>
            </w:tcMar>
            <w:vAlign w:val="center"/>
            <w:hideMark/>
          </w:tcPr>
          <w:p w14:paraId="563B41EE" w14:textId="0DF956BD" w:rsidR="0041736A" w:rsidRPr="00AF7433" w:rsidRDefault="009750D3" w:rsidP="0041736A">
            <w:pPr>
              <w:spacing w:before="0" w:after="0"/>
              <w:jc w:val="center"/>
              <w:rPr>
                <w:iCs/>
                <w:sz w:val="16"/>
                <w:szCs w:val="16"/>
              </w:rPr>
            </w:pPr>
            <w:r w:rsidRPr="00AF7433">
              <w:rPr>
                <w:iCs/>
                <w:sz w:val="16"/>
                <w:szCs w:val="16"/>
              </w:rPr>
              <w:t xml:space="preserve">Urząd </w:t>
            </w:r>
            <w:r>
              <w:rPr>
                <w:iCs/>
                <w:sz w:val="16"/>
                <w:szCs w:val="16"/>
              </w:rPr>
              <w:t>Gminy w Gaworzycach</w:t>
            </w:r>
          </w:p>
        </w:tc>
      </w:tr>
      <w:tr w:rsidR="0041736A" w:rsidRPr="00AF7433" w14:paraId="46E27990" w14:textId="77777777" w:rsidTr="0041736A">
        <w:trPr>
          <w:trHeight w:val="539"/>
        </w:trPr>
        <w:tc>
          <w:tcPr>
            <w:tcW w:w="4673" w:type="dxa"/>
            <w:shd w:val="clear" w:color="auto" w:fill="auto"/>
            <w:tcMar>
              <w:top w:w="15" w:type="dxa"/>
              <w:left w:w="108" w:type="dxa"/>
              <w:bottom w:w="0" w:type="dxa"/>
              <w:right w:w="108" w:type="dxa"/>
            </w:tcMar>
            <w:vAlign w:val="center"/>
            <w:hideMark/>
          </w:tcPr>
          <w:p w14:paraId="21D358A6" w14:textId="77777777" w:rsidR="0041736A" w:rsidRPr="00AF7433" w:rsidRDefault="0041736A" w:rsidP="0041736A">
            <w:pPr>
              <w:spacing w:before="0" w:after="0"/>
              <w:jc w:val="center"/>
              <w:rPr>
                <w:iCs/>
                <w:sz w:val="16"/>
                <w:szCs w:val="16"/>
              </w:rPr>
            </w:pPr>
            <w:r w:rsidRPr="00AF7433">
              <w:rPr>
                <w:iCs/>
                <w:sz w:val="16"/>
                <w:szCs w:val="16"/>
              </w:rPr>
              <w:t>Łączna długość dróg gminnych poddanych modernizacji</w:t>
            </w:r>
          </w:p>
        </w:tc>
        <w:tc>
          <w:tcPr>
            <w:tcW w:w="1359" w:type="dxa"/>
            <w:shd w:val="clear" w:color="auto" w:fill="auto"/>
            <w:tcMar>
              <w:top w:w="15" w:type="dxa"/>
              <w:left w:w="108" w:type="dxa"/>
              <w:bottom w:w="0" w:type="dxa"/>
              <w:right w:w="108" w:type="dxa"/>
            </w:tcMar>
            <w:vAlign w:val="center"/>
            <w:hideMark/>
          </w:tcPr>
          <w:p w14:paraId="43FC8B55" w14:textId="77777777" w:rsidR="0041736A" w:rsidRPr="00AF7433" w:rsidRDefault="0041736A" w:rsidP="0041736A">
            <w:pPr>
              <w:spacing w:before="0" w:after="0"/>
              <w:jc w:val="center"/>
              <w:rPr>
                <w:iCs/>
                <w:sz w:val="16"/>
                <w:szCs w:val="16"/>
              </w:rPr>
            </w:pPr>
            <w:r w:rsidRPr="00AF7433">
              <w:rPr>
                <w:iCs/>
                <w:sz w:val="16"/>
                <w:szCs w:val="16"/>
              </w:rPr>
              <w:t>km</w:t>
            </w:r>
          </w:p>
        </w:tc>
        <w:tc>
          <w:tcPr>
            <w:tcW w:w="3040" w:type="dxa"/>
            <w:shd w:val="clear" w:color="auto" w:fill="auto"/>
            <w:tcMar>
              <w:top w:w="15" w:type="dxa"/>
              <w:left w:w="108" w:type="dxa"/>
              <w:bottom w:w="0" w:type="dxa"/>
              <w:right w:w="108" w:type="dxa"/>
            </w:tcMar>
            <w:vAlign w:val="center"/>
            <w:hideMark/>
          </w:tcPr>
          <w:p w14:paraId="4A7A0A1B" w14:textId="45BE344B" w:rsidR="0041736A" w:rsidRPr="00AF7433" w:rsidRDefault="009750D3" w:rsidP="0041736A">
            <w:pPr>
              <w:spacing w:before="0" w:after="0"/>
              <w:jc w:val="center"/>
              <w:rPr>
                <w:iCs/>
                <w:sz w:val="16"/>
                <w:szCs w:val="16"/>
              </w:rPr>
            </w:pPr>
            <w:r w:rsidRPr="00AF7433">
              <w:rPr>
                <w:iCs/>
                <w:sz w:val="16"/>
                <w:szCs w:val="16"/>
              </w:rPr>
              <w:t xml:space="preserve">Urząd </w:t>
            </w:r>
            <w:r>
              <w:rPr>
                <w:iCs/>
                <w:sz w:val="16"/>
                <w:szCs w:val="16"/>
              </w:rPr>
              <w:t>Gminy w Gaworzycach</w:t>
            </w:r>
          </w:p>
        </w:tc>
      </w:tr>
      <w:tr w:rsidR="00921DA6" w:rsidRPr="00AF7433" w14:paraId="1D7D8DB9" w14:textId="77777777" w:rsidTr="0041736A">
        <w:trPr>
          <w:trHeight w:val="675"/>
        </w:trPr>
        <w:tc>
          <w:tcPr>
            <w:tcW w:w="4673" w:type="dxa"/>
            <w:shd w:val="clear" w:color="auto" w:fill="auto"/>
            <w:tcMar>
              <w:top w:w="15" w:type="dxa"/>
              <w:left w:w="108" w:type="dxa"/>
              <w:bottom w:w="0" w:type="dxa"/>
              <w:right w:w="108" w:type="dxa"/>
            </w:tcMar>
            <w:vAlign w:val="center"/>
            <w:hideMark/>
          </w:tcPr>
          <w:p w14:paraId="795E5549" w14:textId="77777777" w:rsidR="00921DA6" w:rsidRPr="00AF7433" w:rsidRDefault="00921DA6" w:rsidP="00CA3A1F">
            <w:pPr>
              <w:spacing w:before="0" w:after="0"/>
              <w:jc w:val="center"/>
              <w:rPr>
                <w:iCs/>
                <w:sz w:val="16"/>
                <w:szCs w:val="16"/>
              </w:rPr>
            </w:pPr>
            <w:r w:rsidRPr="00AF7433">
              <w:rPr>
                <w:iCs/>
                <w:sz w:val="16"/>
                <w:szCs w:val="16"/>
              </w:rPr>
              <w:t>Łączna długość dróg powiatowych poddanych modernizacji na obszarze gminy</w:t>
            </w:r>
          </w:p>
        </w:tc>
        <w:tc>
          <w:tcPr>
            <w:tcW w:w="1359" w:type="dxa"/>
            <w:shd w:val="clear" w:color="auto" w:fill="auto"/>
            <w:tcMar>
              <w:top w:w="15" w:type="dxa"/>
              <w:left w:w="108" w:type="dxa"/>
              <w:bottom w:w="0" w:type="dxa"/>
              <w:right w:w="108" w:type="dxa"/>
            </w:tcMar>
            <w:vAlign w:val="center"/>
            <w:hideMark/>
          </w:tcPr>
          <w:p w14:paraId="32FAD8C4" w14:textId="77777777" w:rsidR="00921DA6" w:rsidRPr="00AF7433" w:rsidRDefault="00921DA6" w:rsidP="00CA3A1F">
            <w:pPr>
              <w:spacing w:before="0" w:after="0"/>
              <w:jc w:val="center"/>
              <w:rPr>
                <w:iCs/>
                <w:sz w:val="16"/>
                <w:szCs w:val="16"/>
              </w:rPr>
            </w:pPr>
            <w:r w:rsidRPr="00AF7433">
              <w:rPr>
                <w:iCs/>
                <w:sz w:val="16"/>
                <w:szCs w:val="16"/>
              </w:rPr>
              <w:t>km</w:t>
            </w:r>
          </w:p>
        </w:tc>
        <w:tc>
          <w:tcPr>
            <w:tcW w:w="3040" w:type="dxa"/>
            <w:shd w:val="clear" w:color="auto" w:fill="auto"/>
            <w:tcMar>
              <w:top w:w="15" w:type="dxa"/>
              <w:left w:w="108" w:type="dxa"/>
              <w:bottom w:w="0" w:type="dxa"/>
              <w:right w:w="108" w:type="dxa"/>
            </w:tcMar>
            <w:vAlign w:val="center"/>
            <w:hideMark/>
          </w:tcPr>
          <w:p w14:paraId="5C5AABCC" w14:textId="447CB736" w:rsidR="00921DA6" w:rsidRPr="00AF7433" w:rsidRDefault="009750D3" w:rsidP="00CA3A1F">
            <w:pPr>
              <w:spacing w:before="0" w:after="0"/>
              <w:jc w:val="center"/>
              <w:rPr>
                <w:iCs/>
                <w:sz w:val="16"/>
                <w:szCs w:val="16"/>
              </w:rPr>
            </w:pPr>
            <w:r w:rsidRPr="00AF7433">
              <w:rPr>
                <w:iCs/>
                <w:sz w:val="16"/>
                <w:szCs w:val="16"/>
              </w:rPr>
              <w:t xml:space="preserve">Urząd </w:t>
            </w:r>
            <w:r>
              <w:rPr>
                <w:iCs/>
                <w:sz w:val="16"/>
                <w:szCs w:val="16"/>
              </w:rPr>
              <w:t>Gminy w Gaworzycach</w:t>
            </w:r>
            <w:r w:rsidR="00921DA6" w:rsidRPr="00AF7433">
              <w:rPr>
                <w:iCs/>
                <w:sz w:val="16"/>
                <w:szCs w:val="16"/>
              </w:rPr>
              <w:t>, Starostwo Powiatowe w</w:t>
            </w:r>
            <w:r w:rsidR="00977E53">
              <w:rPr>
                <w:iCs/>
                <w:sz w:val="16"/>
                <w:szCs w:val="16"/>
              </w:rPr>
              <w:t xml:space="preserve"> </w:t>
            </w:r>
            <w:r>
              <w:rPr>
                <w:iCs/>
                <w:sz w:val="16"/>
                <w:szCs w:val="16"/>
              </w:rPr>
              <w:t>Polkowicach</w:t>
            </w:r>
          </w:p>
        </w:tc>
      </w:tr>
      <w:tr w:rsidR="00921DA6" w:rsidRPr="00AF7433" w14:paraId="4BDF647A" w14:textId="77777777" w:rsidTr="0041736A">
        <w:trPr>
          <w:trHeight w:val="827"/>
        </w:trPr>
        <w:tc>
          <w:tcPr>
            <w:tcW w:w="4673" w:type="dxa"/>
            <w:shd w:val="clear" w:color="auto" w:fill="auto"/>
            <w:tcMar>
              <w:top w:w="15" w:type="dxa"/>
              <w:left w:w="108" w:type="dxa"/>
              <w:bottom w:w="0" w:type="dxa"/>
              <w:right w:w="108" w:type="dxa"/>
            </w:tcMar>
            <w:vAlign w:val="center"/>
            <w:hideMark/>
          </w:tcPr>
          <w:p w14:paraId="74B2B929" w14:textId="77777777" w:rsidR="00921DA6" w:rsidRPr="00AF7433" w:rsidRDefault="00921DA6" w:rsidP="00CA3A1F">
            <w:pPr>
              <w:spacing w:before="0" w:after="0"/>
              <w:jc w:val="center"/>
              <w:rPr>
                <w:iCs/>
                <w:sz w:val="16"/>
                <w:szCs w:val="16"/>
              </w:rPr>
            </w:pPr>
            <w:r w:rsidRPr="00AF7433">
              <w:rPr>
                <w:iCs/>
                <w:sz w:val="16"/>
                <w:szCs w:val="16"/>
              </w:rPr>
              <w:t>Łączna długość dróg wojewódzkich poddanych modernizacji na obszarze gminy</w:t>
            </w:r>
          </w:p>
        </w:tc>
        <w:tc>
          <w:tcPr>
            <w:tcW w:w="1359" w:type="dxa"/>
            <w:shd w:val="clear" w:color="auto" w:fill="auto"/>
            <w:tcMar>
              <w:top w:w="15" w:type="dxa"/>
              <w:left w:w="108" w:type="dxa"/>
              <w:bottom w:w="0" w:type="dxa"/>
              <w:right w:w="108" w:type="dxa"/>
            </w:tcMar>
            <w:vAlign w:val="center"/>
            <w:hideMark/>
          </w:tcPr>
          <w:p w14:paraId="07765AA0" w14:textId="77777777" w:rsidR="00921DA6" w:rsidRPr="00AF7433" w:rsidRDefault="00921DA6" w:rsidP="00CA3A1F">
            <w:pPr>
              <w:spacing w:before="0" w:after="0"/>
              <w:jc w:val="center"/>
              <w:rPr>
                <w:iCs/>
                <w:sz w:val="16"/>
                <w:szCs w:val="16"/>
              </w:rPr>
            </w:pPr>
            <w:r w:rsidRPr="00AF7433">
              <w:rPr>
                <w:iCs/>
                <w:sz w:val="16"/>
                <w:szCs w:val="16"/>
              </w:rPr>
              <w:t>km</w:t>
            </w:r>
          </w:p>
        </w:tc>
        <w:tc>
          <w:tcPr>
            <w:tcW w:w="3040" w:type="dxa"/>
            <w:shd w:val="clear" w:color="auto" w:fill="auto"/>
            <w:tcMar>
              <w:top w:w="15" w:type="dxa"/>
              <w:left w:w="108" w:type="dxa"/>
              <w:bottom w:w="0" w:type="dxa"/>
              <w:right w:w="108" w:type="dxa"/>
            </w:tcMar>
            <w:vAlign w:val="center"/>
            <w:hideMark/>
          </w:tcPr>
          <w:p w14:paraId="627F61FF" w14:textId="3FB623CB" w:rsidR="00921DA6" w:rsidRPr="00AF7433" w:rsidRDefault="00977E53" w:rsidP="00CA3A1F">
            <w:pPr>
              <w:spacing w:before="0" w:after="0"/>
              <w:jc w:val="center"/>
              <w:rPr>
                <w:iCs/>
                <w:sz w:val="16"/>
                <w:szCs w:val="16"/>
              </w:rPr>
            </w:pPr>
            <w:r>
              <w:rPr>
                <w:iCs/>
                <w:sz w:val="16"/>
                <w:szCs w:val="16"/>
              </w:rPr>
              <w:t xml:space="preserve">DSDiK we Wrocławiu </w:t>
            </w:r>
          </w:p>
        </w:tc>
      </w:tr>
      <w:tr w:rsidR="00921DA6" w:rsidRPr="00AF7433" w14:paraId="38F0EB95" w14:textId="77777777" w:rsidTr="0041736A">
        <w:trPr>
          <w:trHeight w:val="797"/>
        </w:trPr>
        <w:tc>
          <w:tcPr>
            <w:tcW w:w="4673" w:type="dxa"/>
            <w:shd w:val="clear" w:color="auto" w:fill="auto"/>
            <w:tcMar>
              <w:top w:w="15" w:type="dxa"/>
              <w:left w:w="108" w:type="dxa"/>
              <w:bottom w:w="0" w:type="dxa"/>
              <w:right w:w="108" w:type="dxa"/>
            </w:tcMar>
            <w:vAlign w:val="center"/>
            <w:hideMark/>
          </w:tcPr>
          <w:p w14:paraId="541E8B4A" w14:textId="77777777" w:rsidR="00921DA6" w:rsidRPr="00AF7433" w:rsidRDefault="00921DA6" w:rsidP="00CA3A1F">
            <w:pPr>
              <w:spacing w:before="0" w:after="0"/>
              <w:jc w:val="center"/>
              <w:rPr>
                <w:iCs/>
                <w:sz w:val="16"/>
                <w:szCs w:val="16"/>
              </w:rPr>
            </w:pPr>
            <w:r w:rsidRPr="00AF7433">
              <w:rPr>
                <w:iCs/>
                <w:sz w:val="16"/>
                <w:szCs w:val="16"/>
              </w:rPr>
              <w:t>Liczba osób objętych akcjami społecznymi związanymi z efektywnym i ekologicznym transportem po roku 2014: nakład czasopism, liczba uczestników szkoleń</w:t>
            </w:r>
          </w:p>
        </w:tc>
        <w:tc>
          <w:tcPr>
            <w:tcW w:w="1359" w:type="dxa"/>
            <w:shd w:val="clear" w:color="auto" w:fill="auto"/>
            <w:tcMar>
              <w:top w:w="15" w:type="dxa"/>
              <w:left w:w="108" w:type="dxa"/>
              <w:bottom w:w="0" w:type="dxa"/>
              <w:right w:w="108" w:type="dxa"/>
            </w:tcMar>
            <w:vAlign w:val="center"/>
            <w:hideMark/>
          </w:tcPr>
          <w:p w14:paraId="32D27019" w14:textId="77777777" w:rsidR="00921DA6" w:rsidRPr="00AF7433" w:rsidRDefault="00921DA6" w:rsidP="00CA3A1F">
            <w:pPr>
              <w:spacing w:before="0" w:after="0"/>
              <w:jc w:val="center"/>
              <w:rPr>
                <w:iCs/>
                <w:sz w:val="16"/>
                <w:szCs w:val="16"/>
              </w:rPr>
            </w:pPr>
            <w:r w:rsidRPr="00AF7433">
              <w:rPr>
                <w:iCs/>
                <w:sz w:val="16"/>
                <w:szCs w:val="16"/>
              </w:rPr>
              <w:t>osoby</w:t>
            </w:r>
          </w:p>
        </w:tc>
        <w:tc>
          <w:tcPr>
            <w:tcW w:w="3040" w:type="dxa"/>
            <w:shd w:val="clear" w:color="auto" w:fill="auto"/>
            <w:tcMar>
              <w:top w:w="15" w:type="dxa"/>
              <w:left w:w="108" w:type="dxa"/>
              <w:bottom w:w="0" w:type="dxa"/>
              <w:right w:w="108" w:type="dxa"/>
            </w:tcMar>
            <w:vAlign w:val="center"/>
            <w:hideMark/>
          </w:tcPr>
          <w:p w14:paraId="4E233D3B" w14:textId="6E308590" w:rsidR="00921DA6" w:rsidRPr="00AF7433" w:rsidRDefault="009750D3" w:rsidP="00CA3A1F">
            <w:pPr>
              <w:spacing w:before="0" w:after="0"/>
              <w:jc w:val="center"/>
              <w:rPr>
                <w:iCs/>
                <w:sz w:val="16"/>
                <w:szCs w:val="16"/>
              </w:rPr>
            </w:pPr>
            <w:r w:rsidRPr="00AF7433">
              <w:rPr>
                <w:iCs/>
                <w:sz w:val="16"/>
                <w:szCs w:val="16"/>
              </w:rPr>
              <w:t xml:space="preserve">Urząd </w:t>
            </w:r>
            <w:r>
              <w:rPr>
                <w:iCs/>
                <w:sz w:val="16"/>
                <w:szCs w:val="16"/>
              </w:rPr>
              <w:t>Gminy w Gaworzycach</w:t>
            </w:r>
          </w:p>
        </w:tc>
      </w:tr>
    </w:tbl>
    <w:p w14:paraId="0D8A833B" w14:textId="77777777" w:rsidR="00921DA6" w:rsidRPr="00AF7433" w:rsidRDefault="00921DA6" w:rsidP="00921DA6"/>
    <w:p w14:paraId="15D92895" w14:textId="77777777" w:rsidR="00921DA6" w:rsidRPr="00AF7433" w:rsidRDefault="00921DA6" w:rsidP="002E44FB">
      <w:pPr>
        <w:pStyle w:val="Nagwek2"/>
        <w:numPr>
          <w:ilvl w:val="1"/>
          <w:numId w:val="1"/>
        </w:numPr>
        <w:spacing w:before="120" w:after="120"/>
        <w:rPr>
          <w:rFonts w:cs="Times New Roman"/>
        </w:rPr>
      </w:pPr>
      <w:bookmarkStart w:id="263" w:name="_Toc426978105"/>
      <w:bookmarkStart w:id="264" w:name="_Toc434142233"/>
      <w:bookmarkStart w:id="265" w:name="_Toc64299717"/>
      <w:r w:rsidRPr="00AF7433">
        <w:rPr>
          <w:rFonts w:cs="Times New Roman"/>
        </w:rPr>
        <w:t>Analiza ryzyka wykonania planu</w:t>
      </w:r>
      <w:bookmarkEnd w:id="263"/>
      <w:bookmarkEnd w:id="264"/>
      <w:bookmarkEnd w:id="265"/>
    </w:p>
    <w:p w14:paraId="46F68DCE" w14:textId="77777777" w:rsidR="00921DA6" w:rsidRPr="00AF7433" w:rsidRDefault="00921DA6" w:rsidP="00921DA6">
      <w:pPr>
        <w:autoSpaceDE w:val="0"/>
        <w:autoSpaceDN w:val="0"/>
        <w:adjustRightInd w:val="0"/>
        <w:spacing w:before="0" w:after="0"/>
        <w:rPr>
          <w:color w:val="000000"/>
        </w:rPr>
      </w:pPr>
      <w:r w:rsidRPr="00AF7433">
        <w:rPr>
          <w:color w:val="000000"/>
        </w:rPr>
        <w:t>Poniżej przedstawiono analizę SWOT związaną z realizacją PGN. Analiza przedstawia mocne i słabe strony gminy oraz szanse i zagrożenia mogące mieć znaczący wpływ na realizację zadań.</w:t>
      </w:r>
    </w:p>
    <w:p w14:paraId="7BAB0215" w14:textId="77777777" w:rsidR="00921DA6" w:rsidRPr="00AF7433" w:rsidRDefault="00921DA6" w:rsidP="00921DA6">
      <w:pPr>
        <w:autoSpaceDE w:val="0"/>
        <w:autoSpaceDN w:val="0"/>
        <w:adjustRightInd w:val="0"/>
        <w:spacing w:before="0" w:after="0"/>
        <w:rPr>
          <w:color w:val="FFFFFF"/>
          <w:sz w:val="20"/>
          <w:szCs w:val="20"/>
        </w:rPr>
      </w:pPr>
      <w:r w:rsidRPr="00AF7433">
        <w:rPr>
          <w:color w:val="FFFFFF"/>
          <w:sz w:val="20"/>
          <w:szCs w:val="20"/>
        </w:rPr>
        <w:t>Wewnętrzne</w:t>
      </w:r>
    </w:p>
    <w:p w14:paraId="6A7BCF32" w14:textId="77777777" w:rsidR="00921DA6" w:rsidRPr="00AF7433" w:rsidRDefault="00921DA6" w:rsidP="00921DA6">
      <w:pPr>
        <w:autoSpaceDE w:val="0"/>
        <w:autoSpaceDN w:val="0"/>
        <w:adjustRightInd w:val="0"/>
        <w:spacing w:before="0" w:after="0"/>
        <w:rPr>
          <w:color w:val="FFFFFF"/>
          <w:sz w:val="20"/>
          <w:szCs w:val="20"/>
        </w:rPr>
      </w:pPr>
      <w:r w:rsidRPr="00AF7433">
        <w:rPr>
          <w:color w:val="FFFFFF"/>
          <w:sz w:val="20"/>
          <w:szCs w:val="20"/>
        </w:rPr>
        <w:t>Moc</w:t>
      </w:r>
    </w:p>
    <w:tbl>
      <w:tblPr>
        <w:tblW w:w="9072" w:type="dxa"/>
        <w:jc w:val="center"/>
        <w:tblBorders>
          <w:top w:val="nil"/>
          <w:left w:val="nil"/>
          <w:bottom w:val="nil"/>
          <w:right w:val="nil"/>
        </w:tblBorders>
        <w:tblLayout w:type="fixed"/>
        <w:tblLook w:val="0000" w:firstRow="0" w:lastRow="0" w:firstColumn="0" w:lastColumn="0" w:noHBand="0" w:noVBand="0"/>
      </w:tblPr>
      <w:tblGrid>
        <w:gridCol w:w="4219"/>
        <w:gridCol w:w="601"/>
        <w:gridCol w:w="4252"/>
      </w:tblGrid>
      <w:tr w:rsidR="00921DA6" w:rsidRPr="00AF7433" w14:paraId="07764AF5" w14:textId="77777777" w:rsidTr="002E44FB">
        <w:trPr>
          <w:trHeight w:val="77"/>
          <w:jc w:val="center"/>
        </w:trPr>
        <w:tc>
          <w:tcPr>
            <w:tcW w:w="4219" w:type="dxa"/>
            <w:shd w:val="clear" w:color="auto" w:fill="D9D9D9" w:themeFill="background1" w:themeFillShade="D9"/>
          </w:tcPr>
          <w:p w14:paraId="2AC89CD6" w14:textId="77777777" w:rsidR="00921DA6" w:rsidRPr="00AF7433" w:rsidRDefault="00921DA6" w:rsidP="002E44FB">
            <w:pPr>
              <w:pStyle w:val="Spistreci2"/>
              <w:spacing w:after="120"/>
              <w:jc w:val="center"/>
              <w:rPr>
                <w:rFonts w:ascii="Times New Roman" w:hAnsi="Times New Roman" w:cs="Times New Roman"/>
                <w:sz w:val="16"/>
                <w:szCs w:val="16"/>
              </w:rPr>
            </w:pPr>
            <w:r w:rsidRPr="00AF7433">
              <w:rPr>
                <w:rFonts w:ascii="Times New Roman" w:hAnsi="Times New Roman" w:cs="Times New Roman"/>
                <w:sz w:val="16"/>
                <w:szCs w:val="16"/>
              </w:rPr>
              <w:t>MOCNE STRONY</w:t>
            </w:r>
          </w:p>
        </w:tc>
        <w:tc>
          <w:tcPr>
            <w:tcW w:w="601" w:type="dxa"/>
          </w:tcPr>
          <w:p w14:paraId="6D359841" w14:textId="77777777" w:rsidR="00921DA6" w:rsidRPr="00AF7433" w:rsidRDefault="00921DA6" w:rsidP="002E44FB">
            <w:pPr>
              <w:pStyle w:val="Spistreci2"/>
              <w:spacing w:after="120"/>
              <w:rPr>
                <w:rFonts w:ascii="Times New Roman" w:hAnsi="Times New Roman" w:cs="Times New Roman"/>
                <w:b/>
                <w:bCs/>
                <w:sz w:val="16"/>
                <w:szCs w:val="16"/>
              </w:rPr>
            </w:pPr>
          </w:p>
        </w:tc>
        <w:tc>
          <w:tcPr>
            <w:tcW w:w="4252" w:type="dxa"/>
            <w:shd w:val="clear" w:color="auto" w:fill="C5E0B3" w:themeFill="accent6" w:themeFillTint="66"/>
          </w:tcPr>
          <w:p w14:paraId="3C1EDFA3" w14:textId="77777777" w:rsidR="00921DA6" w:rsidRPr="00AF7433" w:rsidRDefault="00921DA6" w:rsidP="002E44FB">
            <w:pPr>
              <w:pStyle w:val="Spistreci2"/>
              <w:spacing w:after="120"/>
              <w:jc w:val="center"/>
              <w:rPr>
                <w:rFonts w:ascii="Times New Roman" w:hAnsi="Times New Roman" w:cs="Times New Roman"/>
                <w:sz w:val="16"/>
                <w:szCs w:val="16"/>
              </w:rPr>
            </w:pPr>
            <w:r w:rsidRPr="00AF7433">
              <w:rPr>
                <w:rFonts w:ascii="Times New Roman" w:hAnsi="Times New Roman" w:cs="Times New Roman"/>
                <w:sz w:val="16"/>
                <w:szCs w:val="16"/>
              </w:rPr>
              <w:t>SŁABE STRONY</w:t>
            </w:r>
          </w:p>
        </w:tc>
      </w:tr>
      <w:tr w:rsidR="00921DA6" w:rsidRPr="00AF7433" w14:paraId="37FC7E8E" w14:textId="77777777" w:rsidTr="002E44FB">
        <w:trPr>
          <w:trHeight w:val="399"/>
          <w:jc w:val="center"/>
        </w:trPr>
        <w:tc>
          <w:tcPr>
            <w:tcW w:w="4219" w:type="dxa"/>
            <w:shd w:val="clear" w:color="auto" w:fill="D9D9D9" w:themeFill="background1" w:themeFillShade="D9"/>
          </w:tcPr>
          <w:p w14:paraId="60264B34" w14:textId="77777777" w:rsidR="00921DA6" w:rsidRPr="00AF7433" w:rsidRDefault="00921DA6" w:rsidP="002E44FB">
            <w:pPr>
              <w:pStyle w:val="Spistreci2"/>
              <w:spacing w:after="120"/>
              <w:rPr>
                <w:rFonts w:ascii="Times New Roman" w:hAnsi="Times New Roman" w:cs="Times New Roman"/>
                <w:sz w:val="16"/>
                <w:szCs w:val="16"/>
              </w:rPr>
            </w:pPr>
            <w:r w:rsidRPr="00AF7433">
              <w:rPr>
                <w:rFonts w:ascii="Times New Roman" w:hAnsi="Times New Roman" w:cs="Times New Roman"/>
                <w:sz w:val="16"/>
                <w:szCs w:val="16"/>
              </w:rPr>
              <w:t xml:space="preserve">Dotychczasowe doświadczenie gminy w zakresie działań zmniejszających zużycie energii i zmniejszenie emisji gazów cieplarnianych, w tym realizacja przedsięwzięć termomodernizacyjnych </w:t>
            </w:r>
          </w:p>
        </w:tc>
        <w:tc>
          <w:tcPr>
            <w:tcW w:w="601" w:type="dxa"/>
          </w:tcPr>
          <w:p w14:paraId="381FFE8E" w14:textId="77777777" w:rsidR="00921DA6" w:rsidRPr="00AF7433" w:rsidRDefault="00921DA6" w:rsidP="002E44FB">
            <w:pPr>
              <w:pStyle w:val="Spistreci2"/>
              <w:spacing w:after="120"/>
              <w:rPr>
                <w:rFonts w:ascii="Times New Roman" w:hAnsi="Times New Roman" w:cs="Times New Roman"/>
                <w:sz w:val="16"/>
                <w:szCs w:val="16"/>
              </w:rPr>
            </w:pPr>
          </w:p>
        </w:tc>
        <w:tc>
          <w:tcPr>
            <w:tcW w:w="4252" w:type="dxa"/>
            <w:shd w:val="clear" w:color="auto" w:fill="C5E0B3" w:themeFill="accent6" w:themeFillTint="66"/>
          </w:tcPr>
          <w:p w14:paraId="3E75604F" w14:textId="77777777" w:rsidR="00921DA6" w:rsidRPr="00AF7433" w:rsidRDefault="00921DA6" w:rsidP="002E44FB">
            <w:pPr>
              <w:pStyle w:val="Spistreci2"/>
              <w:spacing w:after="120"/>
              <w:rPr>
                <w:rFonts w:ascii="Times New Roman" w:hAnsi="Times New Roman" w:cs="Times New Roman"/>
                <w:sz w:val="16"/>
                <w:szCs w:val="16"/>
              </w:rPr>
            </w:pPr>
            <w:r w:rsidRPr="00AF7433">
              <w:rPr>
                <w:rFonts w:ascii="Times New Roman" w:hAnsi="Times New Roman" w:cs="Times New Roman"/>
                <w:sz w:val="16"/>
                <w:szCs w:val="16"/>
              </w:rPr>
              <w:t xml:space="preserve">Niedostateczne środki finansowe w budżecie gminy na realizację działań zawartych w Planie </w:t>
            </w:r>
          </w:p>
        </w:tc>
      </w:tr>
      <w:tr w:rsidR="00921DA6" w:rsidRPr="00AF7433" w14:paraId="0326CCAD" w14:textId="77777777" w:rsidTr="002E44FB">
        <w:trPr>
          <w:trHeight w:val="206"/>
          <w:jc w:val="center"/>
        </w:trPr>
        <w:tc>
          <w:tcPr>
            <w:tcW w:w="4219" w:type="dxa"/>
            <w:shd w:val="clear" w:color="auto" w:fill="D9D9D9" w:themeFill="background1" w:themeFillShade="D9"/>
          </w:tcPr>
          <w:p w14:paraId="6C8FEED7" w14:textId="77777777" w:rsidR="00921DA6" w:rsidRPr="00AF7433" w:rsidRDefault="00921DA6" w:rsidP="002E44FB">
            <w:pPr>
              <w:pStyle w:val="Spistreci2"/>
              <w:spacing w:after="120"/>
              <w:rPr>
                <w:rFonts w:ascii="Times New Roman" w:hAnsi="Times New Roman" w:cs="Times New Roman"/>
                <w:sz w:val="16"/>
                <w:szCs w:val="16"/>
              </w:rPr>
            </w:pPr>
            <w:r w:rsidRPr="00AF7433">
              <w:rPr>
                <w:rFonts w:ascii="Times New Roman" w:hAnsi="Times New Roman" w:cs="Times New Roman"/>
                <w:sz w:val="16"/>
                <w:szCs w:val="16"/>
              </w:rPr>
              <w:t xml:space="preserve">Determinacja gminy w zakresie realizacji Planu gospodarki niskoemisyjnej / Planu na rzecz zrównoważonej energii </w:t>
            </w:r>
          </w:p>
        </w:tc>
        <w:tc>
          <w:tcPr>
            <w:tcW w:w="601" w:type="dxa"/>
          </w:tcPr>
          <w:p w14:paraId="68CAA577" w14:textId="77777777" w:rsidR="00921DA6" w:rsidRPr="00AF7433" w:rsidRDefault="00921DA6" w:rsidP="002E44FB">
            <w:pPr>
              <w:pStyle w:val="Spistreci2"/>
              <w:spacing w:after="120"/>
              <w:rPr>
                <w:rFonts w:ascii="Times New Roman" w:hAnsi="Times New Roman" w:cs="Times New Roman"/>
                <w:sz w:val="16"/>
                <w:szCs w:val="16"/>
              </w:rPr>
            </w:pPr>
          </w:p>
        </w:tc>
        <w:tc>
          <w:tcPr>
            <w:tcW w:w="4252" w:type="dxa"/>
            <w:shd w:val="clear" w:color="auto" w:fill="C5E0B3" w:themeFill="accent6" w:themeFillTint="66"/>
          </w:tcPr>
          <w:p w14:paraId="413AADB5" w14:textId="77777777" w:rsidR="00921DA6" w:rsidRPr="00AF7433" w:rsidRDefault="00921DA6" w:rsidP="002E44FB">
            <w:pPr>
              <w:pStyle w:val="Spistreci2"/>
              <w:spacing w:after="120"/>
              <w:rPr>
                <w:rFonts w:ascii="Times New Roman" w:hAnsi="Times New Roman" w:cs="Times New Roman"/>
                <w:sz w:val="16"/>
                <w:szCs w:val="16"/>
              </w:rPr>
            </w:pPr>
            <w:r w:rsidRPr="00AF7433">
              <w:rPr>
                <w:rFonts w:ascii="Times New Roman" w:hAnsi="Times New Roman" w:cs="Times New Roman"/>
                <w:sz w:val="16"/>
                <w:szCs w:val="16"/>
              </w:rPr>
              <w:t xml:space="preserve">Stosunkowo niewielki potencjał wykorzystania odnawialnych źródeł energii odnawialnej na terenie gminy </w:t>
            </w:r>
          </w:p>
        </w:tc>
      </w:tr>
      <w:tr w:rsidR="00921DA6" w:rsidRPr="00AF7433" w14:paraId="289138F4" w14:textId="77777777" w:rsidTr="002E44FB">
        <w:trPr>
          <w:trHeight w:val="206"/>
          <w:jc w:val="center"/>
        </w:trPr>
        <w:tc>
          <w:tcPr>
            <w:tcW w:w="4219" w:type="dxa"/>
            <w:shd w:val="clear" w:color="auto" w:fill="D9D9D9" w:themeFill="background1" w:themeFillShade="D9"/>
          </w:tcPr>
          <w:p w14:paraId="0286CD1D" w14:textId="77777777" w:rsidR="00921DA6" w:rsidRPr="00AF7433" w:rsidRDefault="00921DA6" w:rsidP="002E44FB">
            <w:pPr>
              <w:pStyle w:val="Spistreci2"/>
              <w:spacing w:after="120"/>
              <w:rPr>
                <w:rFonts w:ascii="Times New Roman" w:hAnsi="Times New Roman" w:cs="Times New Roman"/>
                <w:sz w:val="16"/>
                <w:szCs w:val="16"/>
              </w:rPr>
            </w:pPr>
            <w:r w:rsidRPr="00AF7433">
              <w:rPr>
                <w:rFonts w:ascii="Times New Roman" w:hAnsi="Times New Roman" w:cs="Times New Roman"/>
                <w:sz w:val="16"/>
                <w:szCs w:val="16"/>
              </w:rPr>
              <w:t xml:space="preserve">Dotychczasowe osiągnięcia gminy w dziedzinie oszczędnego gospodarowania energią </w:t>
            </w:r>
          </w:p>
        </w:tc>
        <w:tc>
          <w:tcPr>
            <w:tcW w:w="601" w:type="dxa"/>
          </w:tcPr>
          <w:p w14:paraId="087770DC" w14:textId="77777777" w:rsidR="00921DA6" w:rsidRPr="00AF7433" w:rsidRDefault="00921DA6" w:rsidP="002E44FB">
            <w:pPr>
              <w:pStyle w:val="Spistreci2"/>
              <w:spacing w:after="120"/>
              <w:rPr>
                <w:rFonts w:ascii="Times New Roman" w:hAnsi="Times New Roman" w:cs="Times New Roman"/>
                <w:sz w:val="16"/>
                <w:szCs w:val="16"/>
              </w:rPr>
            </w:pPr>
          </w:p>
        </w:tc>
        <w:tc>
          <w:tcPr>
            <w:tcW w:w="4252" w:type="dxa"/>
            <w:shd w:val="clear" w:color="auto" w:fill="C5E0B3" w:themeFill="accent6" w:themeFillTint="66"/>
          </w:tcPr>
          <w:p w14:paraId="69316F8C" w14:textId="77777777" w:rsidR="00921DA6" w:rsidRPr="00AF7433" w:rsidRDefault="00921DA6" w:rsidP="002E44FB">
            <w:pPr>
              <w:pStyle w:val="Spistreci2"/>
              <w:spacing w:after="120"/>
              <w:rPr>
                <w:rFonts w:ascii="Times New Roman" w:hAnsi="Times New Roman" w:cs="Times New Roman"/>
                <w:sz w:val="16"/>
                <w:szCs w:val="16"/>
              </w:rPr>
            </w:pPr>
            <w:r w:rsidRPr="00AF7433">
              <w:rPr>
                <w:rFonts w:ascii="Times New Roman" w:hAnsi="Times New Roman" w:cs="Times New Roman"/>
                <w:sz w:val="16"/>
                <w:szCs w:val="16"/>
              </w:rPr>
              <w:t xml:space="preserve">Ograniczony wpływ gminy na spółki realizujące prywatną komunikację publiczną na terenie gminy (podmioty prywatne) </w:t>
            </w:r>
          </w:p>
        </w:tc>
      </w:tr>
      <w:tr w:rsidR="00921DA6" w:rsidRPr="00AF7433" w14:paraId="53055D7F" w14:textId="77777777" w:rsidTr="002E44FB">
        <w:trPr>
          <w:trHeight w:val="303"/>
          <w:jc w:val="center"/>
        </w:trPr>
        <w:tc>
          <w:tcPr>
            <w:tcW w:w="4219" w:type="dxa"/>
            <w:shd w:val="clear" w:color="auto" w:fill="D9D9D9" w:themeFill="background1" w:themeFillShade="D9"/>
          </w:tcPr>
          <w:p w14:paraId="6642A9E7" w14:textId="77777777" w:rsidR="00921DA6" w:rsidRPr="00AF7433" w:rsidRDefault="00921DA6" w:rsidP="002E44FB">
            <w:pPr>
              <w:pStyle w:val="Spistreci2"/>
              <w:spacing w:after="120"/>
              <w:rPr>
                <w:rFonts w:ascii="Times New Roman" w:hAnsi="Times New Roman" w:cs="Times New Roman"/>
                <w:sz w:val="16"/>
                <w:szCs w:val="16"/>
              </w:rPr>
            </w:pPr>
            <w:r w:rsidRPr="00AF7433">
              <w:rPr>
                <w:rFonts w:ascii="Times New Roman" w:hAnsi="Times New Roman" w:cs="Times New Roman"/>
                <w:sz w:val="16"/>
                <w:szCs w:val="16"/>
              </w:rPr>
              <w:t xml:space="preserve">Planowane inwestycje na terenie Gminy w zakresie efektywności energetycznej oraz wykorzystania OZE, w tym budowy elektrowni wiatrowych i fotowoltaicznych </w:t>
            </w:r>
          </w:p>
        </w:tc>
        <w:tc>
          <w:tcPr>
            <w:tcW w:w="601" w:type="dxa"/>
          </w:tcPr>
          <w:p w14:paraId="267CE4C7" w14:textId="77777777" w:rsidR="00921DA6" w:rsidRPr="00AF7433" w:rsidRDefault="00921DA6" w:rsidP="002E44FB">
            <w:pPr>
              <w:pStyle w:val="Spistreci2"/>
              <w:spacing w:after="120"/>
              <w:rPr>
                <w:rFonts w:ascii="Times New Roman" w:hAnsi="Times New Roman" w:cs="Times New Roman"/>
                <w:sz w:val="16"/>
                <w:szCs w:val="16"/>
              </w:rPr>
            </w:pPr>
          </w:p>
        </w:tc>
        <w:tc>
          <w:tcPr>
            <w:tcW w:w="4252" w:type="dxa"/>
            <w:shd w:val="clear" w:color="auto" w:fill="C5E0B3" w:themeFill="accent6" w:themeFillTint="66"/>
          </w:tcPr>
          <w:p w14:paraId="20616250" w14:textId="77777777" w:rsidR="00921DA6" w:rsidRPr="00AF7433" w:rsidRDefault="00921DA6" w:rsidP="002E44FB">
            <w:pPr>
              <w:pStyle w:val="Spistreci2"/>
              <w:spacing w:after="120"/>
              <w:rPr>
                <w:rFonts w:ascii="Times New Roman" w:hAnsi="Times New Roman" w:cs="Times New Roman"/>
                <w:sz w:val="16"/>
                <w:szCs w:val="16"/>
              </w:rPr>
            </w:pPr>
            <w:r w:rsidRPr="00AF7433">
              <w:rPr>
                <w:rFonts w:ascii="Times New Roman" w:hAnsi="Times New Roman" w:cs="Times New Roman"/>
                <w:sz w:val="16"/>
                <w:szCs w:val="16"/>
              </w:rPr>
              <w:t xml:space="preserve">Brak szczegółowych informacji na temat nośników innych niż sieciowe zużywanych na terenie gminy </w:t>
            </w:r>
          </w:p>
        </w:tc>
      </w:tr>
      <w:tr w:rsidR="00921DA6" w:rsidRPr="00AF7433" w14:paraId="1BD887B8" w14:textId="77777777" w:rsidTr="002E44FB">
        <w:trPr>
          <w:trHeight w:val="400"/>
          <w:jc w:val="center"/>
        </w:trPr>
        <w:tc>
          <w:tcPr>
            <w:tcW w:w="4219" w:type="dxa"/>
            <w:shd w:val="clear" w:color="auto" w:fill="D9D9D9" w:themeFill="background1" w:themeFillShade="D9"/>
          </w:tcPr>
          <w:p w14:paraId="0FE0A117" w14:textId="77777777" w:rsidR="00921DA6" w:rsidRPr="00AF7433" w:rsidRDefault="00921DA6" w:rsidP="002E44FB">
            <w:pPr>
              <w:pStyle w:val="Spistreci2"/>
              <w:spacing w:after="120"/>
              <w:rPr>
                <w:rFonts w:ascii="Times New Roman" w:hAnsi="Times New Roman" w:cs="Times New Roman"/>
                <w:sz w:val="16"/>
                <w:szCs w:val="16"/>
              </w:rPr>
            </w:pPr>
            <w:r w:rsidRPr="00AF7433">
              <w:rPr>
                <w:rFonts w:ascii="Times New Roman" w:hAnsi="Times New Roman" w:cs="Times New Roman"/>
                <w:sz w:val="16"/>
                <w:szCs w:val="16"/>
              </w:rPr>
              <w:t xml:space="preserve">Dotychczasowe działania, a także plany modernizacji i budowy oświetlenia gminnego (wprowadzenie energooszczędnych opraw oświetleniowych, wprowadzanie układów autonomicznego zasilania z wykorzystaniem energii słoneczne) </w:t>
            </w:r>
          </w:p>
        </w:tc>
        <w:tc>
          <w:tcPr>
            <w:tcW w:w="601" w:type="dxa"/>
          </w:tcPr>
          <w:p w14:paraId="37909B90" w14:textId="77777777" w:rsidR="00921DA6" w:rsidRPr="00AF7433" w:rsidRDefault="00921DA6" w:rsidP="002E44FB">
            <w:pPr>
              <w:pStyle w:val="Spistreci2"/>
              <w:spacing w:after="120"/>
              <w:rPr>
                <w:rFonts w:ascii="Times New Roman" w:hAnsi="Times New Roman" w:cs="Times New Roman"/>
                <w:sz w:val="16"/>
                <w:szCs w:val="16"/>
              </w:rPr>
            </w:pPr>
          </w:p>
        </w:tc>
        <w:tc>
          <w:tcPr>
            <w:tcW w:w="4252" w:type="dxa"/>
            <w:shd w:val="clear" w:color="auto" w:fill="C5E0B3" w:themeFill="accent6" w:themeFillTint="66"/>
          </w:tcPr>
          <w:p w14:paraId="41ACC398" w14:textId="77777777" w:rsidR="00921DA6" w:rsidRPr="00AF7433" w:rsidRDefault="00921DA6" w:rsidP="002E44FB">
            <w:pPr>
              <w:pStyle w:val="Spistreci2"/>
              <w:spacing w:after="120"/>
              <w:rPr>
                <w:rFonts w:ascii="Times New Roman" w:hAnsi="Times New Roman" w:cs="Times New Roman"/>
                <w:sz w:val="16"/>
                <w:szCs w:val="16"/>
              </w:rPr>
            </w:pPr>
            <w:r w:rsidRPr="00AF7433">
              <w:rPr>
                <w:rFonts w:ascii="Times New Roman" w:hAnsi="Times New Roman" w:cs="Times New Roman"/>
                <w:sz w:val="16"/>
                <w:szCs w:val="16"/>
              </w:rPr>
              <w:t xml:space="preserve">Duży udział indywidualnego ogrzewania na paliwa stałe w całkowitym bilansie gminy, możliwy brak bodźców do zmiany tej sytuacji </w:t>
            </w:r>
          </w:p>
        </w:tc>
      </w:tr>
      <w:tr w:rsidR="00921DA6" w:rsidRPr="00AF7433" w14:paraId="4F0C3010" w14:textId="77777777" w:rsidTr="002E44FB">
        <w:trPr>
          <w:trHeight w:val="303"/>
          <w:jc w:val="center"/>
        </w:trPr>
        <w:tc>
          <w:tcPr>
            <w:tcW w:w="4219" w:type="dxa"/>
            <w:shd w:val="clear" w:color="auto" w:fill="D9D9D9" w:themeFill="background1" w:themeFillShade="D9"/>
          </w:tcPr>
          <w:p w14:paraId="5CDB6E17" w14:textId="77777777" w:rsidR="00921DA6" w:rsidRPr="00AF7433" w:rsidRDefault="00921DA6" w:rsidP="002E44FB">
            <w:pPr>
              <w:pStyle w:val="Spistreci2"/>
              <w:spacing w:after="120"/>
              <w:rPr>
                <w:rFonts w:ascii="Times New Roman" w:hAnsi="Times New Roman" w:cs="Times New Roman"/>
                <w:sz w:val="16"/>
                <w:szCs w:val="16"/>
              </w:rPr>
            </w:pPr>
            <w:r w:rsidRPr="00AF7433">
              <w:rPr>
                <w:rFonts w:ascii="Times New Roman" w:hAnsi="Times New Roman" w:cs="Times New Roman"/>
                <w:sz w:val="16"/>
                <w:szCs w:val="16"/>
              </w:rPr>
              <w:t xml:space="preserve">Doskonalenie infrastruktury transportowej oraz wsparcie mobilności - zakończenie kluczowych inwestycji drogowych, rozbudowana sieć ścieżek rowerowych </w:t>
            </w:r>
          </w:p>
        </w:tc>
        <w:tc>
          <w:tcPr>
            <w:tcW w:w="601" w:type="dxa"/>
          </w:tcPr>
          <w:p w14:paraId="691B56CC" w14:textId="77777777" w:rsidR="00921DA6" w:rsidRPr="00AF7433" w:rsidRDefault="00921DA6" w:rsidP="002E44FB">
            <w:pPr>
              <w:pStyle w:val="Spistreci2"/>
              <w:spacing w:after="120"/>
              <w:rPr>
                <w:rFonts w:ascii="Times New Roman" w:hAnsi="Times New Roman" w:cs="Times New Roman"/>
                <w:sz w:val="16"/>
                <w:szCs w:val="16"/>
              </w:rPr>
            </w:pPr>
          </w:p>
        </w:tc>
        <w:tc>
          <w:tcPr>
            <w:tcW w:w="4252" w:type="dxa"/>
            <w:shd w:val="clear" w:color="auto" w:fill="C5E0B3" w:themeFill="accent6" w:themeFillTint="66"/>
          </w:tcPr>
          <w:p w14:paraId="58DDC645" w14:textId="77777777" w:rsidR="00921DA6" w:rsidRPr="00AF7433" w:rsidRDefault="00921DA6" w:rsidP="002E44FB">
            <w:pPr>
              <w:pStyle w:val="Spistreci2"/>
              <w:spacing w:after="120"/>
              <w:rPr>
                <w:rFonts w:ascii="Times New Roman" w:hAnsi="Times New Roman" w:cs="Times New Roman"/>
                <w:sz w:val="16"/>
                <w:szCs w:val="16"/>
              </w:rPr>
            </w:pPr>
            <w:r w:rsidRPr="00AF7433">
              <w:rPr>
                <w:rFonts w:ascii="Times New Roman" w:hAnsi="Times New Roman" w:cs="Times New Roman"/>
                <w:sz w:val="16"/>
                <w:szCs w:val="16"/>
              </w:rPr>
              <w:t xml:space="preserve">Bariery techniczne i ekonomiczne zastosowania OZE </w:t>
            </w:r>
          </w:p>
        </w:tc>
      </w:tr>
      <w:tr w:rsidR="00921DA6" w:rsidRPr="00AF7433" w14:paraId="0889899C" w14:textId="77777777" w:rsidTr="002E44FB">
        <w:trPr>
          <w:trHeight w:val="303"/>
          <w:jc w:val="center"/>
        </w:trPr>
        <w:tc>
          <w:tcPr>
            <w:tcW w:w="4219" w:type="dxa"/>
            <w:shd w:val="clear" w:color="auto" w:fill="D9D9D9" w:themeFill="background1" w:themeFillShade="D9"/>
          </w:tcPr>
          <w:p w14:paraId="219CBE57" w14:textId="77777777" w:rsidR="00921DA6" w:rsidRPr="00AF7433" w:rsidRDefault="00921DA6" w:rsidP="002E44FB">
            <w:pPr>
              <w:pStyle w:val="Spistreci2"/>
              <w:spacing w:after="120"/>
              <w:rPr>
                <w:rFonts w:ascii="Times New Roman" w:hAnsi="Times New Roman" w:cs="Times New Roman"/>
                <w:sz w:val="16"/>
                <w:szCs w:val="16"/>
              </w:rPr>
            </w:pPr>
            <w:r w:rsidRPr="00AF7433">
              <w:rPr>
                <w:rFonts w:ascii="Times New Roman" w:hAnsi="Times New Roman" w:cs="Times New Roman"/>
                <w:sz w:val="16"/>
                <w:szCs w:val="16"/>
              </w:rPr>
              <w:t xml:space="preserve">Intensywna praca gminy w zakresie pełnienia wzorcowej roli sektora publicznego, m.in. poprzez udział gminy w międzynarodowych projektach </w:t>
            </w:r>
          </w:p>
        </w:tc>
        <w:tc>
          <w:tcPr>
            <w:tcW w:w="601" w:type="dxa"/>
          </w:tcPr>
          <w:p w14:paraId="153ED1FF" w14:textId="77777777" w:rsidR="00921DA6" w:rsidRPr="00AF7433" w:rsidRDefault="00921DA6" w:rsidP="002E44FB">
            <w:pPr>
              <w:pStyle w:val="Spistreci2"/>
              <w:spacing w:after="120"/>
              <w:rPr>
                <w:rFonts w:ascii="Times New Roman" w:hAnsi="Times New Roman" w:cs="Times New Roman"/>
                <w:sz w:val="16"/>
                <w:szCs w:val="16"/>
              </w:rPr>
            </w:pPr>
          </w:p>
        </w:tc>
        <w:tc>
          <w:tcPr>
            <w:tcW w:w="4252" w:type="dxa"/>
            <w:shd w:val="clear" w:color="auto" w:fill="C5E0B3" w:themeFill="accent6" w:themeFillTint="66"/>
          </w:tcPr>
          <w:p w14:paraId="260AD491" w14:textId="77777777" w:rsidR="00921DA6" w:rsidRPr="00AF7433" w:rsidRDefault="00921DA6" w:rsidP="002E44FB">
            <w:pPr>
              <w:pStyle w:val="Spistreci2"/>
              <w:spacing w:after="120"/>
              <w:rPr>
                <w:rFonts w:ascii="Times New Roman" w:hAnsi="Times New Roman" w:cs="Times New Roman"/>
                <w:sz w:val="16"/>
                <w:szCs w:val="16"/>
              </w:rPr>
            </w:pPr>
            <w:r w:rsidRPr="00AF7433">
              <w:rPr>
                <w:rFonts w:ascii="Times New Roman" w:hAnsi="Times New Roman" w:cs="Times New Roman"/>
                <w:sz w:val="16"/>
                <w:szCs w:val="16"/>
              </w:rPr>
              <w:t xml:space="preserve">Wzrost zużycia energii elektrycznej w poszczególnych grupach odbiorców </w:t>
            </w:r>
          </w:p>
        </w:tc>
      </w:tr>
      <w:tr w:rsidR="00921DA6" w:rsidRPr="00AF7433" w14:paraId="007F840A" w14:textId="77777777" w:rsidTr="002E44FB">
        <w:trPr>
          <w:trHeight w:val="302"/>
          <w:jc w:val="center"/>
        </w:trPr>
        <w:tc>
          <w:tcPr>
            <w:tcW w:w="4219" w:type="dxa"/>
            <w:shd w:val="clear" w:color="auto" w:fill="D9D9D9" w:themeFill="background1" w:themeFillShade="D9"/>
          </w:tcPr>
          <w:p w14:paraId="1F70CB5D" w14:textId="77777777" w:rsidR="00921DA6" w:rsidRPr="00AF7433" w:rsidRDefault="00921DA6" w:rsidP="002E44FB">
            <w:pPr>
              <w:pStyle w:val="Spistreci2"/>
              <w:spacing w:after="120"/>
              <w:rPr>
                <w:rFonts w:ascii="Times New Roman" w:hAnsi="Times New Roman" w:cs="Times New Roman"/>
                <w:sz w:val="16"/>
                <w:szCs w:val="16"/>
              </w:rPr>
            </w:pPr>
            <w:r w:rsidRPr="00AF7433">
              <w:rPr>
                <w:rFonts w:ascii="Times New Roman" w:hAnsi="Times New Roman" w:cs="Times New Roman"/>
                <w:sz w:val="16"/>
                <w:szCs w:val="16"/>
              </w:rPr>
              <w:t xml:space="preserve">Rosnące zainteresowanie ze strony inwestorów, przedsiębiorców działaniami proefektywnościowymi </w:t>
            </w:r>
          </w:p>
        </w:tc>
        <w:tc>
          <w:tcPr>
            <w:tcW w:w="601" w:type="dxa"/>
          </w:tcPr>
          <w:p w14:paraId="45367046" w14:textId="77777777" w:rsidR="00921DA6" w:rsidRPr="00AF7433" w:rsidRDefault="00921DA6" w:rsidP="002E44FB">
            <w:pPr>
              <w:pStyle w:val="Spistreci2"/>
              <w:spacing w:after="120"/>
              <w:rPr>
                <w:rFonts w:ascii="Times New Roman" w:hAnsi="Times New Roman" w:cs="Times New Roman"/>
                <w:sz w:val="16"/>
                <w:szCs w:val="16"/>
              </w:rPr>
            </w:pPr>
          </w:p>
        </w:tc>
        <w:tc>
          <w:tcPr>
            <w:tcW w:w="4252" w:type="dxa"/>
            <w:shd w:val="clear" w:color="auto" w:fill="C5E0B3" w:themeFill="accent6" w:themeFillTint="66"/>
          </w:tcPr>
          <w:p w14:paraId="547DFDD4" w14:textId="77777777" w:rsidR="00921DA6" w:rsidRPr="00AF7433" w:rsidRDefault="00921DA6" w:rsidP="002E44FB">
            <w:pPr>
              <w:pStyle w:val="Spistreci2"/>
              <w:spacing w:after="120"/>
              <w:rPr>
                <w:rFonts w:ascii="Times New Roman" w:hAnsi="Times New Roman" w:cs="Times New Roman"/>
                <w:sz w:val="16"/>
                <w:szCs w:val="16"/>
              </w:rPr>
            </w:pPr>
            <w:r w:rsidRPr="00AF7433">
              <w:rPr>
                <w:rFonts w:ascii="Times New Roman" w:hAnsi="Times New Roman" w:cs="Times New Roman"/>
                <w:sz w:val="16"/>
                <w:szCs w:val="16"/>
              </w:rPr>
              <w:t xml:space="preserve">Część budynków gminy nadal wymaga rewitalizacji oraz termomodernizacji </w:t>
            </w:r>
          </w:p>
        </w:tc>
      </w:tr>
      <w:tr w:rsidR="00921DA6" w:rsidRPr="00AF7433" w14:paraId="78A839E2" w14:textId="77777777" w:rsidTr="002E44FB">
        <w:trPr>
          <w:trHeight w:val="206"/>
          <w:jc w:val="center"/>
        </w:trPr>
        <w:tc>
          <w:tcPr>
            <w:tcW w:w="4219" w:type="dxa"/>
            <w:shd w:val="clear" w:color="auto" w:fill="D9D9D9" w:themeFill="background1" w:themeFillShade="D9"/>
          </w:tcPr>
          <w:p w14:paraId="36F914D4" w14:textId="77777777" w:rsidR="00921DA6" w:rsidRPr="00AF7433" w:rsidRDefault="00921DA6" w:rsidP="002E44FB">
            <w:pPr>
              <w:pStyle w:val="Spistreci2"/>
              <w:spacing w:after="120"/>
              <w:rPr>
                <w:rFonts w:ascii="Times New Roman" w:hAnsi="Times New Roman" w:cs="Times New Roman"/>
                <w:sz w:val="16"/>
                <w:szCs w:val="16"/>
              </w:rPr>
            </w:pPr>
            <w:r w:rsidRPr="00AF7433">
              <w:rPr>
                <w:rFonts w:ascii="Times New Roman" w:hAnsi="Times New Roman" w:cs="Times New Roman"/>
                <w:sz w:val="16"/>
                <w:szCs w:val="16"/>
              </w:rPr>
              <w:t xml:space="preserve">Rozwinięta infrastruktura techniczna związana z zaopatrzeniem odbiorców w energię elektryczną </w:t>
            </w:r>
          </w:p>
        </w:tc>
        <w:tc>
          <w:tcPr>
            <w:tcW w:w="601" w:type="dxa"/>
          </w:tcPr>
          <w:p w14:paraId="0CA0CE67" w14:textId="77777777" w:rsidR="00921DA6" w:rsidRPr="00AF7433" w:rsidRDefault="00921DA6" w:rsidP="002E44FB">
            <w:pPr>
              <w:pStyle w:val="Spistreci2"/>
              <w:spacing w:after="120"/>
              <w:rPr>
                <w:rFonts w:ascii="Times New Roman" w:hAnsi="Times New Roman" w:cs="Times New Roman"/>
                <w:sz w:val="16"/>
                <w:szCs w:val="16"/>
              </w:rPr>
            </w:pPr>
          </w:p>
        </w:tc>
        <w:tc>
          <w:tcPr>
            <w:tcW w:w="4252" w:type="dxa"/>
            <w:shd w:val="clear" w:color="auto" w:fill="C5E0B3" w:themeFill="accent6" w:themeFillTint="66"/>
          </w:tcPr>
          <w:p w14:paraId="101B0C01" w14:textId="77777777" w:rsidR="00921DA6" w:rsidRPr="00AF7433" w:rsidRDefault="00921DA6" w:rsidP="002E44FB">
            <w:pPr>
              <w:pStyle w:val="Spistreci2"/>
              <w:spacing w:after="120"/>
              <w:rPr>
                <w:rFonts w:ascii="Times New Roman" w:hAnsi="Times New Roman" w:cs="Times New Roman"/>
                <w:sz w:val="16"/>
                <w:szCs w:val="16"/>
              </w:rPr>
            </w:pPr>
            <w:r w:rsidRPr="00AF7433">
              <w:rPr>
                <w:rFonts w:ascii="Times New Roman" w:hAnsi="Times New Roman" w:cs="Times New Roman"/>
                <w:sz w:val="16"/>
                <w:szCs w:val="16"/>
              </w:rPr>
              <w:t xml:space="preserve">Intensywny przyrost liczby pojazdów poruszających się w obrębie gminy </w:t>
            </w:r>
          </w:p>
        </w:tc>
      </w:tr>
      <w:tr w:rsidR="00921DA6" w:rsidRPr="00AF7433" w14:paraId="039F3228" w14:textId="77777777" w:rsidTr="002E44FB">
        <w:trPr>
          <w:trHeight w:val="206"/>
          <w:jc w:val="center"/>
        </w:trPr>
        <w:tc>
          <w:tcPr>
            <w:tcW w:w="4219" w:type="dxa"/>
            <w:shd w:val="clear" w:color="auto" w:fill="D9D9D9" w:themeFill="background1" w:themeFillShade="D9"/>
          </w:tcPr>
          <w:p w14:paraId="68C183CB" w14:textId="77777777" w:rsidR="00921DA6" w:rsidRPr="00AF7433" w:rsidRDefault="00921DA6" w:rsidP="002E44FB">
            <w:pPr>
              <w:pStyle w:val="Spistreci2"/>
              <w:spacing w:after="120"/>
              <w:rPr>
                <w:rFonts w:ascii="Times New Roman" w:hAnsi="Times New Roman" w:cs="Times New Roman"/>
                <w:sz w:val="16"/>
                <w:szCs w:val="16"/>
              </w:rPr>
            </w:pPr>
            <w:r w:rsidRPr="00AF7433">
              <w:rPr>
                <w:rFonts w:ascii="Times New Roman" w:hAnsi="Times New Roman" w:cs="Times New Roman"/>
                <w:sz w:val="16"/>
                <w:szCs w:val="16"/>
              </w:rPr>
              <w:t xml:space="preserve">Wysoki stopień świadomości lokalnych przedsiębiorców, rosnące zapotrzebowanie odbiorców oszczędzaniem energii </w:t>
            </w:r>
          </w:p>
        </w:tc>
        <w:tc>
          <w:tcPr>
            <w:tcW w:w="601" w:type="dxa"/>
          </w:tcPr>
          <w:p w14:paraId="62E9E3C7" w14:textId="77777777" w:rsidR="00921DA6" w:rsidRPr="00AF7433" w:rsidRDefault="00921DA6" w:rsidP="002E44FB">
            <w:pPr>
              <w:pStyle w:val="Spistreci2"/>
              <w:spacing w:after="120"/>
              <w:rPr>
                <w:rFonts w:ascii="Times New Roman" w:hAnsi="Times New Roman" w:cs="Times New Roman"/>
                <w:sz w:val="16"/>
                <w:szCs w:val="16"/>
              </w:rPr>
            </w:pPr>
          </w:p>
        </w:tc>
        <w:tc>
          <w:tcPr>
            <w:tcW w:w="4252" w:type="dxa"/>
            <w:shd w:val="clear" w:color="auto" w:fill="C5E0B3" w:themeFill="accent6" w:themeFillTint="66"/>
          </w:tcPr>
          <w:p w14:paraId="41D42BC0" w14:textId="77777777" w:rsidR="00921DA6" w:rsidRPr="00AF7433" w:rsidRDefault="00921DA6" w:rsidP="002E44FB">
            <w:pPr>
              <w:pStyle w:val="Spistreci2"/>
              <w:spacing w:after="120"/>
              <w:rPr>
                <w:rFonts w:ascii="Times New Roman" w:hAnsi="Times New Roman" w:cs="Times New Roman"/>
                <w:sz w:val="16"/>
                <w:szCs w:val="16"/>
              </w:rPr>
            </w:pPr>
            <w:r w:rsidRPr="00AF7433">
              <w:rPr>
                <w:rFonts w:ascii="Times New Roman" w:hAnsi="Times New Roman" w:cs="Times New Roman"/>
                <w:sz w:val="16"/>
                <w:szCs w:val="16"/>
              </w:rPr>
              <w:t xml:space="preserve">Brak funkcjonującej wyspecjalizowanej jednostki zarządzania energią w ramach struktur Urzędu Gminy </w:t>
            </w:r>
          </w:p>
        </w:tc>
      </w:tr>
      <w:tr w:rsidR="00921DA6" w:rsidRPr="00AF7433" w14:paraId="219981B9" w14:textId="77777777" w:rsidTr="002E44FB">
        <w:trPr>
          <w:trHeight w:val="206"/>
          <w:jc w:val="center"/>
        </w:trPr>
        <w:tc>
          <w:tcPr>
            <w:tcW w:w="4219" w:type="dxa"/>
            <w:shd w:val="clear" w:color="auto" w:fill="D9D9D9" w:themeFill="background1" w:themeFillShade="D9"/>
          </w:tcPr>
          <w:p w14:paraId="0D53CE00" w14:textId="77777777" w:rsidR="00921DA6" w:rsidRPr="00AF7433" w:rsidRDefault="00921DA6" w:rsidP="002E44FB">
            <w:pPr>
              <w:pStyle w:val="Spistreci2"/>
              <w:spacing w:after="120"/>
              <w:rPr>
                <w:rFonts w:ascii="Times New Roman" w:hAnsi="Times New Roman" w:cs="Times New Roman"/>
                <w:sz w:val="16"/>
                <w:szCs w:val="16"/>
              </w:rPr>
            </w:pPr>
            <w:r w:rsidRPr="00AF7433">
              <w:rPr>
                <w:rFonts w:ascii="Times New Roman" w:hAnsi="Times New Roman" w:cs="Times New Roman"/>
                <w:sz w:val="16"/>
                <w:szCs w:val="16"/>
              </w:rPr>
              <w:t xml:space="preserve">Wysoki stopień kompetencji jednostki gminnej odpowiedzialnej za planowanie przestrzenne </w:t>
            </w:r>
          </w:p>
        </w:tc>
        <w:tc>
          <w:tcPr>
            <w:tcW w:w="601" w:type="dxa"/>
          </w:tcPr>
          <w:p w14:paraId="63128295" w14:textId="77777777" w:rsidR="00921DA6" w:rsidRPr="00AF7433" w:rsidRDefault="00921DA6" w:rsidP="002E44FB">
            <w:pPr>
              <w:pStyle w:val="Spistreci2"/>
              <w:spacing w:after="120"/>
              <w:rPr>
                <w:rFonts w:ascii="Times New Roman" w:hAnsi="Times New Roman" w:cs="Times New Roman"/>
                <w:sz w:val="16"/>
                <w:szCs w:val="16"/>
              </w:rPr>
            </w:pPr>
          </w:p>
        </w:tc>
        <w:tc>
          <w:tcPr>
            <w:tcW w:w="4252" w:type="dxa"/>
            <w:shd w:val="clear" w:color="auto" w:fill="C5E0B3" w:themeFill="accent6" w:themeFillTint="66"/>
          </w:tcPr>
          <w:p w14:paraId="58286AE4" w14:textId="77777777" w:rsidR="00921DA6" w:rsidRPr="00AF7433" w:rsidRDefault="00921DA6" w:rsidP="002E44FB">
            <w:pPr>
              <w:pStyle w:val="Spistreci2"/>
              <w:spacing w:after="120"/>
              <w:rPr>
                <w:rFonts w:ascii="Times New Roman" w:hAnsi="Times New Roman" w:cs="Times New Roman"/>
                <w:sz w:val="16"/>
                <w:szCs w:val="16"/>
              </w:rPr>
            </w:pPr>
            <w:r w:rsidRPr="00AF7433">
              <w:rPr>
                <w:rFonts w:ascii="Times New Roman" w:hAnsi="Times New Roman" w:cs="Times New Roman"/>
                <w:sz w:val="16"/>
                <w:szCs w:val="16"/>
              </w:rPr>
              <w:t>-</w:t>
            </w:r>
          </w:p>
        </w:tc>
      </w:tr>
      <w:tr w:rsidR="00921DA6" w:rsidRPr="00AF7433" w14:paraId="51428719" w14:textId="77777777" w:rsidTr="002E44FB">
        <w:trPr>
          <w:trHeight w:val="174"/>
          <w:jc w:val="center"/>
        </w:trPr>
        <w:tc>
          <w:tcPr>
            <w:tcW w:w="4219" w:type="dxa"/>
            <w:shd w:val="clear" w:color="auto" w:fill="D9D9D9" w:themeFill="background1" w:themeFillShade="D9"/>
          </w:tcPr>
          <w:p w14:paraId="19126855" w14:textId="77777777" w:rsidR="00921DA6" w:rsidRPr="00AF7433" w:rsidRDefault="00921DA6" w:rsidP="002E44FB">
            <w:pPr>
              <w:pStyle w:val="Spistreci2"/>
              <w:spacing w:after="120"/>
              <w:rPr>
                <w:rFonts w:ascii="Times New Roman" w:hAnsi="Times New Roman" w:cs="Times New Roman"/>
                <w:sz w:val="16"/>
                <w:szCs w:val="16"/>
              </w:rPr>
            </w:pPr>
            <w:r w:rsidRPr="00AF7433">
              <w:rPr>
                <w:rFonts w:ascii="Times New Roman" w:hAnsi="Times New Roman" w:cs="Times New Roman"/>
                <w:sz w:val="16"/>
                <w:szCs w:val="16"/>
              </w:rPr>
              <w:t>Doświadczenie i sukcesy w pozyskiwaniu środków zewnętrznych</w:t>
            </w:r>
          </w:p>
        </w:tc>
        <w:tc>
          <w:tcPr>
            <w:tcW w:w="601" w:type="dxa"/>
          </w:tcPr>
          <w:p w14:paraId="72393B59" w14:textId="77777777" w:rsidR="00921DA6" w:rsidRPr="00AF7433" w:rsidRDefault="00921DA6" w:rsidP="002E44FB">
            <w:pPr>
              <w:pStyle w:val="Spistreci2"/>
              <w:spacing w:after="120"/>
              <w:rPr>
                <w:rFonts w:ascii="Times New Roman" w:hAnsi="Times New Roman" w:cs="Times New Roman"/>
                <w:sz w:val="16"/>
                <w:szCs w:val="16"/>
              </w:rPr>
            </w:pPr>
          </w:p>
        </w:tc>
        <w:tc>
          <w:tcPr>
            <w:tcW w:w="4252" w:type="dxa"/>
            <w:shd w:val="clear" w:color="auto" w:fill="C5E0B3" w:themeFill="accent6" w:themeFillTint="66"/>
          </w:tcPr>
          <w:p w14:paraId="18A6C78F" w14:textId="77777777" w:rsidR="00921DA6" w:rsidRPr="00AF7433" w:rsidRDefault="00921DA6" w:rsidP="002E44FB">
            <w:pPr>
              <w:pStyle w:val="Spistreci2"/>
              <w:spacing w:after="120"/>
              <w:rPr>
                <w:rFonts w:ascii="Times New Roman" w:hAnsi="Times New Roman" w:cs="Times New Roman"/>
                <w:sz w:val="16"/>
                <w:szCs w:val="16"/>
              </w:rPr>
            </w:pPr>
            <w:r w:rsidRPr="00AF7433">
              <w:rPr>
                <w:rFonts w:ascii="Times New Roman" w:hAnsi="Times New Roman" w:cs="Times New Roman"/>
                <w:sz w:val="16"/>
                <w:szCs w:val="16"/>
              </w:rPr>
              <w:t xml:space="preserve">- </w:t>
            </w:r>
          </w:p>
        </w:tc>
      </w:tr>
    </w:tbl>
    <w:p w14:paraId="0045B53C" w14:textId="77777777" w:rsidR="00921DA6" w:rsidRPr="00AF7433" w:rsidRDefault="00921DA6" w:rsidP="00921DA6">
      <w:pPr>
        <w:autoSpaceDE w:val="0"/>
        <w:autoSpaceDN w:val="0"/>
        <w:adjustRightInd w:val="0"/>
        <w:spacing w:before="0" w:after="0"/>
        <w:rPr>
          <w:color w:val="FFFFFF"/>
          <w:sz w:val="20"/>
          <w:szCs w:val="20"/>
        </w:rPr>
      </w:pPr>
      <w:r w:rsidRPr="00AF7433">
        <w:rPr>
          <w:color w:val="FFFFFF"/>
          <w:sz w:val="20"/>
          <w:szCs w:val="20"/>
        </w:rPr>
        <w:t xml:space="preserve"> ne strony Słabe strony</w:t>
      </w:r>
    </w:p>
    <w:p w14:paraId="0D466889" w14:textId="77777777" w:rsidR="00921DA6" w:rsidRPr="00AF7433" w:rsidRDefault="00921DA6" w:rsidP="00921DA6">
      <w:pPr>
        <w:autoSpaceDE w:val="0"/>
        <w:autoSpaceDN w:val="0"/>
        <w:adjustRightInd w:val="0"/>
        <w:spacing w:before="0" w:after="0"/>
        <w:rPr>
          <w:color w:val="000000"/>
        </w:rPr>
      </w:pPr>
    </w:p>
    <w:p w14:paraId="41C9B6A7" w14:textId="51FD2A54" w:rsidR="00182EB1" w:rsidRPr="00AF7433" w:rsidRDefault="00921DA6" w:rsidP="00921DA6">
      <w:pPr>
        <w:rPr>
          <w:color w:val="000000"/>
        </w:rPr>
      </w:pPr>
      <w:r w:rsidRPr="00AF7433">
        <w:rPr>
          <w:color w:val="000000"/>
        </w:rPr>
        <w:t>Bezpieczeństwo realizacji PGN należy także postrzegać poprzez pryzmat społecznych korzyści które mogą wystąpić w ramach realizacji poszczególnych zadań. Wszelkie działania podwyższające jakość usług oraz środowiska naturalnego przy jednoczesnym zapewnieniu spełnienia potrzeb mieszkańców w zakresie energetycznym, z pewnością pozytywnie wpłyną na odbiór wszelkich działań gminy przez lokalną opinię publiczną.</w:t>
      </w:r>
    </w:p>
    <w:p w14:paraId="7D96AE38" w14:textId="77777777" w:rsidR="002F65C6" w:rsidRPr="00AF7433" w:rsidRDefault="002F65C6" w:rsidP="00921DA6">
      <w:pPr>
        <w:rPr>
          <w:color w:val="000000"/>
        </w:rPr>
      </w:pPr>
    </w:p>
    <w:p w14:paraId="2DD9DF15" w14:textId="77777777" w:rsidR="00921DA6" w:rsidRPr="00AF7433" w:rsidRDefault="00921DA6" w:rsidP="002E44FB">
      <w:pPr>
        <w:pStyle w:val="Nagwek1"/>
        <w:numPr>
          <w:ilvl w:val="0"/>
          <w:numId w:val="1"/>
        </w:numPr>
        <w:spacing w:before="120" w:after="120"/>
        <w:jc w:val="both"/>
        <w:rPr>
          <w:rFonts w:cs="Times New Roman"/>
        </w:rPr>
      </w:pPr>
      <w:bookmarkStart w:id="266" w:name="_Toc426978106"/>
      <w:bookmarkStart w:id="267" w:name="_Toc434142234"/>
      <w:bookmarkStart w:id="268" w:name="_Toc64299718"/>
      <w:r w:rsidRPr="00AF7433">
        <w:rPr>
          <w:rFonts w:cs="Times New Roman"/>
        </w:rPr>
        <w:t>PODSUMOWANIE I STRESZCZENIE</w:t>
      </w:r>
      <w:bookmarkEnd w:id="266"/>
      <w:bookmarkEnd w:id="267"/>
      <w:bookmarkEnd w:id="268"/>
    </w:p>
    <w:p w14:paraId="6D234902" w14:textId="77777777" w:rsidR="00BB6CA7" w:rsidRPr="00AF7433" w:rsidRDefault="00BB6CA7" w:rsidP="00BB6CA7">
      <w:pPr>
        <w:autoSpaceDE w:val="0"/>
        <w:autoSpaceDN w:val="0"/>
        <w:adjustRightInd w:val="0"/>
        <w:spacing w:before="60" w:after="60"/>
        <w:rPr>
          <w:color w:val="000000"/>
        </w:rPr>
      </w:pPr>
      <w:bookmarkStart w:id="269" w:name="_Hlk64305219"/>
      <w:r w:rsidRPr="00AF7433">
        <w:rPr>
          <w:color w:val="000000"/>
        </w:rPr>
        <w:t xml:space="preserve">Zawartość opracowania „Planu gospodarki niskoemisyjnej dla Gminy </w:t>
      </w:r>
      <w:r>
        <w:rPr>
          <w:color w:val="000000"/>
        </w:rPr>
        <w:t>Gaworzyce</w:t>
      </w:r>
      <w:r w:rsidRPr="00AF7433">
        <w:rPr>
          <w:color w:val="000000"/>
        </w:rPr>
        <w:t xml:space="preserve">” odpowiada pod względem redakcyjnym i merytorycznym wymogom </w:t>
      </w:r>
      <w:r>
        <w:rPr>
          <w:color w:val="000000"/>
        </w:rPr>
        <w:t>wytycznych i przepisów</w:t>
      </w:r>
      <w:r w:rsidRPr="00AF7433">
        <w:rPr>
          <w:color w:val="000000"/>
        </w:rPr>
        <w:t xml:space="preserve"> oraz umowy pomiędzy Gminą </w:t>
      </w:r>
      <w:r>
        <w:rPr>
          <w:color w:val="000000"/>
        </w:rPr>
        <w:t>Gaworzyce</w:t>
      </w:r>
      <w:r w:rsidRPr="00AF7433">
        <w:rPr>
          <w:color w:val="000000"/>
        </w:rPr>
        <w:t xml:space="preserve"> a firmą EKO-TEAM ze Zgorzelca.</w:t>
      </w:r>
    </w:p>
    <w:p w14:paraId="7DB4C244" w14:textId="77777777" w:rsidR="00BB6CA7" w:rsidRPr="00AF7433" w:rsidRDefault="00BB6CA7" w:rsidP="00BB6CA7">
      <w:pPr>
        <w:autoSpaceDE w:val="0"/>
        <w:autoSpaceDN w:val="0"/>
        <w:adjustRightInd w:val="0"/>
        <w:spacing w:before="60" w:after="60"/>
        <w:rPr>
          <w:color w:val="000000"/>
        </w:rPr>
      </w:pPr>
      <w:r w:rsidRPr="00AF7433">
        <w:rPr>
          <w:color w:val="000000"/>
        </w:rPr>
        <w:t>Niniejsz</w:t>
      </w:r>
      <w:r>
        <w:rPr>
          <w:color w:val="000000"/>
        </w:rPr>
        <w:t xml:space="preserve">y </w:t>
      </w:r>
      <w:r w:rsidRPr="00AF7433">
        <w:rPr>
          <w:color w:val="000000"/>
        </w:rPr>
        <w:t xml:space="preserve">Plan Gospodarki Niskoemisyjnej dla Gminy </w:t>
      </w:r>
      <w:r>
        <w:rPr>
          <w:color w:val="000000"/>
        </w:rPr>
        <w:t>Gaworzyce</w:t>
      </w:r>
      <w:r w:rsidRPr="00AF7433">
        <w:rPr>
          <w:color w:val="000000"/>
        </w:rPr>
        <w:t xml:space="preserve"> jest zgodn</w:t>
      </w:r>
      <w:r>
        <w:rPr>
          <w:color w:val="000000"/>
        </w:rPr>
        <w:t>a</w:t>
      </w:r>
      <w:r w:rsidRPr="00AF7433">
        <w:rPr>
          <w:color w:val="000000"/>
        </w:rPr>
        <w:t xml:space="preserve"> z zakresem jakim powinien być objęty „Plan działań na rzecz zrównoważonej energii”</w:t>
      </w:r>
    </w:p>
    <w:p w14:paraId="1A8DA450" w14:textId="77777777" w:rsidR="00BB6CA7" w:rsidRPr="00AF7433" w:rsidRDefault="00BB6CA7" w:rsidP="00BB6CA7">
      <w:pPr>
        <w:autoSpaceDE w:val="0"/>
        <w:autoSpaceDN w:val="0"/>
        <w:adjustRightInd w:val="0"/>
        <w:spacing w:before="60" w:after="60"/>
        <w:rPr>
          <w:color w:val="000000"/>
        </w:rPr>
      </w:pPr>
      <w:r w:rsidRPr="00AF7433">
        <w:rPr>
          <w:color w:val="000000"/>
        </w:rPr>
        <w:t>Obliczenia emisji CO</w:t>
      </w:r>
      <w:r w:rsidRPr="00AF7433">
        <w:rPr>
          <w:color w:val="000000"/>
          <w:vertAlign w:val="subscript"/>
        </w:rPr>
        <w:t>2</w:t>
      </w:r>
      <w:r w:rsidRPr="00AF7433">
        <w:rPr>
          <w:color w:val="000000"/>
        </w:rPr>
        <w:t xml:space="preserve"> do atmosfery wykonano w oparciu o inwentaryzację przeprowadzoną w miesiącach </w:t>
      </w:r>
      <w:r>
        <w:rPr>
          <w:color w:val="000000"/>
        </w:rPr>
        <w:t>styczeń-luty 2021</w:t>
      </w:r>
      <w:r w:rsidRPr="00AF7433">
        <w:rPr>
          <w:color w:val="000000"/>
        </w:rPr>
        <w:t xml:space="preserve"> r. </w:t>
      </w:r>
    </w:p>
    <w:p w14:paraId="46E56369" w14:textId="77777777" w:rsidR="00BB6CA7" w:rsidRPr="00AF7433" w:rsidRDefault="00BB6CA7" w:rsidP="00BB6CA7">
      <w:pPr>
        <w:autoSpaceDE w:val="0"/>
        <w:autoSpaceDN w:val="0"/>
        <w:adjustRightInd w:val="0"/>
        <w:spacing w:before="60" w:after="60"/>
        <w:rPr>
          <w:color w:val="000000"/>
        </w:rPr>
      </w:pPr>
      <w:r w:rsidRPr="00AF7433">
        <w:rPr>
          <w:color w:val="000000"/>
        </w:rPr>
        <w:t>Podstawowe założenia metodyczne: jako rok bazowy inwentaryzacji przyjęto rok 201</w:t>
      </w:r>
      <w:r>
        <w:rPr>
          <w:color w:val="000000"/>
        </w:rPr>
        <w:t>3</w:t>
      </w:r>
      <w:r w:rsidRPr="00AF7433">
        <w:rPr>
          <w:color w:val="000000"/>
        </w:rPr>
        <w:t>, jako rok porównawczy przyjęto rok 20</w:t>
      </w:r>
      <w:r>
        <w:rPr>
          <w:color w:val="000000"/>
        </w:rPr>
        <w:t>20</w:t>
      </w:r>
      <w:r w:rsidRPr="00AF7433">
        <w:rPr>
          <w:color w:val="000000"/>
        </w:rPr>
        <w:t>. Są to lata, dla których udało się zebrać kompleksowe dane we wszystkich grupach odbiorców, wytwórców i dostawców energii. Inwentaryzacja emisji CO</w:t>
      </w:r>
      <w:r w:rsidRPr="00AF7433">
        <w:rPr>
          <w:color w:val="000000"/>
          <w:vertAlign w:val="subscript"/>
        </w:rPr>
        <w:t>2</w:t>
      </w:r>
      <w:r w:rsidRPr="00AF7433">
        <w:rPr>
          <w:color w:val="000000"/>
        </w:rPr>
        <w:t xml:space="preserve"> (bazowa, pośrednia oraz prognoza do roku 2030) została wykonana zgodnie z wytycznymi Porozumienia Burmistrzów (Covenant of Mayors) określonymi m.in. w dokumencie „How to develop a Sustainable Energy Action Plan” (tłumaczenie polskie "Jak opracować plan działań na rzecz zrównoważonej energii").</w:t>
      </w:r>
    </w:p>
    <w:p w14:paraId="69237E85" w14:textId="77777777" w:rsidR="00BB6CA7" w:rsidRPr="00AF7433" w:rsidRDefault="00BB6CA7" w:rsidP="00BB6CA7">
      <w:pPr>
        <w:autoSpaceDE w:val="0"/>
        <w:autoSpaceDN w:val="0"/>
        <w:adjustRightInd w:val="0"/>
        <w:spacing w:before="60" w:after="60"/>
        <w:rPr>
          <w:color w:val="000000"/>
        </w:rPr>
      </w:pPr>
      <w:r w:rsidRPr="00AF7433">
        <w:rPr>
          <w:color w:val="000000"/>
        </w:rPr>
        <w:t>Wyróżniono następujące sektory odbiorców: sektor obiektów/instalacji użyteczności, sektor handlu, usług, przedsiębiorstwa, sektor mieszkalny, oświetlenie uliczne, a także sektor transportowy.</w:t>
      </w:r>
    </w:p>
    <w:p w14:paraId="11B9AA2F" w14:textId="77777777" w:rsidR="00BB6CA7" w:rsidRDefault="00BB6CA7" w:rsidP="00BB6CA7">
      <w:pPr>
        <w:autoSpaceDE w:val="0"/>
        <w:autoSpaceDN w:val="0"/>
        <w:adjustRightInd w:val="0"/>
      </w:pPr>
      <w:r>
        <w:t>W 2020 roku</w:t>
      </w:r>
      <w:r w:rsidRPr="00AF7433">
        <w:t xml:space="preserve"> głównym nośnikiem energii wykorzystywanym w obiektach użyteczności </w:t>
      </w:r>
      <w:r>
        <w:t>był</w:t>
      </w:r>
      <w:r w:rsidRPr="00AF7433">
        <w:t xml:space="preserve"> </w:t>
      </w:r>
      <w:r>
        <w:t xml:space="preserve">gaz ziemny </w:t>
      </w:r>
      <w:r w:rsidRPr="00AF7433">
        <w:t>wykorzystywany w celach ogrzewania i przygotowywania ciepłej wody użytkowej (</w:t>
      </w:r>
      <w:r>
        <w:t>91,5</w:t>
      </w:r>
      <w:r w:rsidRPr="00AF7433">
        <w:t>%)</w:t>
      </w:r>
      <w:r>
        <w:t xml:space="preserve">. </w:t>
      </w:r>
      <w:r w:rsidRPr="00AF7433">
        <w:t xml:space="preserve">Udział zużycia energii elektrycznej wynosi ok. </w:t>
      </w:r>
      <w:r>
        <w:t>6,7</w:t>
      </w:r>
      <w:r w:rsidRPr="00AF7433">
        <w:t>% i dotyczy zarówno zużycia energii elektrycznej na potrzeby ogrzewania (świetlice wiejskie</w:t>
      </w:r>
      <w:r>
        <w:t xml:space="preserve">), </w:t>
      </w:r>
      <w:r w:rsidRPr="00AF7433">
        <w:t xml:space="preserve">jak i zużycia na potrzeby urządzeń elektrycznych i oświetlenia. </w:t>
      </w:r>
      <w:r>
        <w:t>Zużycie węgla i produktów węglowych w ogólnym bilansie energii końcowej wynosił 1,8%. W porównaniu do roku bazowego 2013, udział w zużyciu energii końcowej dla węgla pozostał na tym samym poziomie,</w:t>
      </w:r>
      <w:r w:rsidRPr="00AF7433">
        <w:t xml:space="preserve"> </w:t>
      </w:r>
      <w:r>
        <w:t>wzrósł udział takich nośników jak gaz ziemny czy energia elektryczna.</w:t>
      </w:r>
    </w:p>
    <w:p w14:paraId="1AC275D6" w14:textId="77777777" w:rsidR="00BB6CA7" w:rsidRPr="00AF7433" w:rsidRDefault="00BB6CA7" w:rsidP="00BB6CA7">
      <w:r w:rsidRPr="00AF7433">
        <w:t xml:space="preserve">Największą emisją dwutlenku węgla </w:t>
      </w:r>
      <w:r>
        <w:t xml:space="preserve">w 2020 roku </w:t>
      </w:r>
      <w:r w:rsidRPr="00AF7433">
        <w:t xml:space="preserve">w sektorze użyteczności publicznej charakteryzują się takie nośniki jak </w:t>
      </w:r>
      <w:r>
        <w:t>gaz ziemny (94,0%), energia elektryczna (2,8%) i węgiel (3,1%)</w:t>
      </w:r>
      <w:r w:rsidRPr="00AF7433">
        <w:t>. W prognozie do 2030 roku planuję się</w:t>
      </w:r>
      <w:r>
        <w:t xml:space="preserve"> zwiększenie </w:t>
      </w:r>
      <w:r w:rsidRPr="00AF7433">
        <w:t>emisj</w:t>
      </w:r>
      <w:r>
        <w:t xml:space="preserve">i </w:t>
      </w:r>
      <w:r w:rsidRPr="00AF7433">
        <w:t xml:space="preserve"> dwutlenku węgla z energii elektrycznej (</w:t>
      </w:r>
      <w:r>
        <w:t>do 3,0</w:t>
      </w:r>
      <w:r w:rsidRPr="00AF7433">
        <w:t xml:space="preserve">%), </w:t>
      </w:r>
      <w:r>
        <w:t xml:space="preserve">gazu ziemnego (do 94,4%), </w:t>
      </w:r>
      <w:r w:rsidRPr="00AF7433">
        <w:t xml:space="preserve">a </w:t>
      </w:r>
      <w:r>
        <w:t>zmniejszy się</w:t>
      </w:r>
      <w:r w:rsidRPr="00AF7433">
        <w:t xml:space="preserve"> udział emisji z </w:t>
      </w:r>
      <w:r>
        <w:t>węgla/produktów węglowych</w:t>
      </w:r>
      <w:r w:rsidRPr="00AF7433">
        <w:t xml:space="preserve"> (</w:t>
      </w:r>
      <w:r>
        <w:t>do 2,6</w:t>
      </w:r>
      <w:r w:rsidRPr="00AF7433">
        <w:t>%)</w:t>
      </w:r>
      <w:r>
        <w:t xml:space="preserve">. </w:t>
      </w:r>
    </w:p>
    <w:p w14:paraId="312F6564" w14:textId="77777777" w:rsidR="00BB6CA7" w:rsidRPr="00AF7433" w:rsidRDefault="00BB6CA7" w:rsidP="00BB6CA7">
      <w:r w:rsidRPr="00AF7433">
        <w:t xml:space="preserve">Większość budynków na terenie gminy </w:t>
      </w:r>
      <w:r w:rsidRPr="003656D8">
        <w:t xml:space="preserve">Gaworzyce </w:t>
      </w:r>
      <w:r w:rsidRPr="00AF7433">
        <w:t>stanowią</w:t>
      </w:r>
      <w:r>
        <w:t xml:space="preserve"> </w:t>
      </w:r>
      <w:r w:rsidRPr="00AF7433">
        <w:t xml:space="preserve">mieszkania w budynkach </w:t>
      </w:r>
      <w:r>
        <w:t>wolnostojących</w:t>
      </w:r>
      <w:r w:rsidRPr="00AF7433">
        <w:t xml:space="preserve"> (</w:t>
      </w:r>
      <w:r>
        <w:t>69,00</w:t>
      </w:r>
      <w:r w:rsidRPr="00AF7433">
        <w:t xml:space="preserve">%), </w:t>
      </w:r>
      <w:r>
        <w:t xml:space="preserve">a następnie w </w:t>
      </w:r>
      <w:r w:rsidRPr="00AF7433">
        <w:t>budynk</w:t>
      </w:r>
      <w:r>
        <w:t>ach</w:t>
      </w:r>
      <w:r w:rsidRPr="00AF7433">
        <w:t xml:space="preserve"> </w:t>
      </w:r>
      <w:r>
        <w:t>wielorodzinnych</w:t>
      </w:r>
      <w:r w:rsidRPr="00AF7433">
        <w:t xml:space="preserve"> (</w:t>
      </w:r>
      <w:r>
        <w:t>26,30</w:t>
      </w:r>
      <w:r w:rsidRPr="00AF7433">
        <w:t xml:space="preserve">%). Znaczny udział mają budynki typu bliźniak i szeregowy około </w:t>
      </w:r>
      <w:r>
        <w:t>4,70</w:t>
      </w:r>
      <w:r w:rsidRPr="00AF7433">
        <w:t>%.</w:t>
      </w:r>
    </w:p>
    <w:p w14:paraId="02516E38" w14:textId="77777777" w:rsidR="00BB6CA7" w:rsidRPr="00AF7433" w:rsidRDefault="00BB6CA7" w:rsidP="00BB6CA7">
      <w:r w:rsidRPr="00AF7433">
        <w:t>Na podstawie diagnozy stanu aktualnego zasobów mieszkaniowych w gminie można stwierdzić, że duży udział w strukturze stanowią budynki charakteryzujące się złym stanem technicznym oraz niskim stopniem termomodernizacji</w:t>
      </w:r>
      <w:r>
        <w:t xml:space="preserve">, </w:t>
      </w:r>
      <w:r w:rsidRPr="00AF7433">
        <w:t>a częściowo brakiem instalacji centralnego ogrzewania (ogrzewanie piecowe typu podkowa, koza, kominek, piec kaflowy).</w:t>
      </w:r>
    </w:p>
    <w:p w14:paraId="08FE195D" w14:textId="77777777" w:rsidR="00BB6CA7" w:rsidRPr="00AF7433" w:rsidRDefault="00BB6CA7" w:rsidP="00BB6CA7">
      <w:r w:rsidRPr="00AF7433">
        <w:t xml:space="preserve">Głównymi nośnikami energii końcowej wykorzystywanymi w obiektach mieszkalnych </w:t>
      </w:r>
      <w:r>
        <w:t>są produkty węglowe/węgiel kamienny</w:t>
      </w:r>
      <w:r w:rsidRPr="00AF7433">
        <w:t xml:space="preserve"> (</w:t>
      </w:r>
      <w:r>
        <w:t>53,2</w:t>
      </w:r>
      <w:r w:rsidRPr="00AF7433">
        <w:t xml:space="preserve">%), następnie </w:t>
      </w:r>
      <w:r>
        <w:t xml:space="preserve">gaz ziemny (40,7%), </w:t>
      </w:r>
      <w:r w:rsidRPr="00AF7433">
        <w:t>energia elektryczna (</w:t>
      </w:r>
      <w:r>
        <w:t>2,8</w:t>
      </w:r>
      <w:r w:rsidRPr="00AF7433">
        <w:t>%), biomasa (</w:t>
      </w:r>
      <w:r>
        <w:t>2,1</w:t>
      </w:r>
      <w:r w:rsidRPr="00AF7433">
        <w:t>%)</w:t>
      </w:r>
      <w:r>
        <w:t xml:space="preserve">, olej opałowy (1,2%). </w:t>
      </w:r>
    </w:p>
    <w:p w14:paraId="171FAF0D" w14:textId="77777777" w:rsidR="00BB6CA7" w:rsidRPr="00AF7433" w:rsidRDefault="00BB6CA7" w:rsidP="00BB6CA7">
      <w:r w:rsidRPr="00AF7433">
        <w:t>W 20</w:t>
      </w:r>
      <w:r>
        <w:t>20</w:t>
      </w:r>
      <w:r w:rsidRPr="00AF7433">
        <w:t xml:space="preserve"> roku emisja dwutlenku węgla w sektorze mieszkalnym spowodowana była głównie zużyciem </w:t>
      </w:r>
      <w:r>
        <w:t>węgla/produktów węglowych (53,2%), gazu ziemnego (40,7%), energii elektrycznej (2,8%), biomasy (2,1%), oleju opałowego (1,2%).</w:t>
      </w:r>
    </w:p>
    <w:p w14:paraId="358B3AEA" w14:textId="77777777" w:rsidR="00BB6CA7" w:rsidRDefault="00BB6CA7" w:rsidP="00BB6CA7">
      <w:r>
        <w:t>Prognoza do 2030 roku wskazuję zmniejszenie emisji dwutlenku węgla pochodzącego ze spalania węgla do poziomu 40,1%, natomiast wzrośnie udział emisji gazu ziemnego.</w:t>
      </w:r>
    </w:p>
    <w:p w14:paraId="395FEC40" w14:textId="77777777" w:rsidR="00BB6CA7" w:rsidRPr="00AF7433" w:rsidRDefault="00BB6CA7" w:rsidP="00BB6CA7">
      <w:r w:rsidRPr="00AF7433">
        <w:t>Głównym nośnikiem energii wykorzystywanym w sektorze transportu w 20</w:t>
      </w:r>
      <w:r>
        <w:t>20</w:t>
      </w:r>
      <w:r w:rsidRPr="00AF7433">
        <w:t xml:space="preserve"> roku był olej napędowy (76,9%) i benzyna (19,3%). Udział LPG w bilansie paliwowym wynosi ponad 3,8%.</w:t>
      </w:r>
      <w:r>
        <w:t xml:space="preserve"> </w:t>
      </w:r>
      <w:r w:rsidRPr="0060526E">
        <w:t>Głównym paliwem spalanym w pojazdach pozostaje olej napędowy w perspektywie do 2030 roku, pomimo znacznego spadku zapotrzebowania tego nośnika o 8,7%. Pozytywnym wskaźnikiem jest wzrost wykorzystania gazu płynnego i benzyny.</w:t>
      </w:r>
    </w:p>
    <w:p w14:paraId="2FF72F1D" w14:textId="77777777" w:rsidR="00BB6CA7" w:rsidRPr="00AF7433" w:rsidRDefault="00BB6CA7" w:rsidP="00BB6CA7">
      <w:r>
        <w:t>W 2020 roku g</w:t>
      </w:r>
      <w:r w:rsidRPr="00AF7433">
        <w:t xml:space="preserve">łównym nośnikiem energii końcowej wykorzystywanym w sektorze handel, usługi, przedsiębiorstwa </w:t>
      </w:r>
      <w:r>
        <w:t>był</w:t>
      </w:r>
      <w:r w:rsidRPr="00AF7433">
        <w:t xml:space="preserve"> </w:t>
      </w:r>
      <w:r>
        <w:t>węgiel/produkty węglowe</w:t>
      </w:r>
      <w:r w:rsidRPr="00AF7433">
        <w:t xml:space="preserve"> (</w:t>
      </w:r>
      <w:r>
        <w:t>55,8</w:t>
      </w:r>
      <w:r w:rsidRPr="00AF7433">
        <w:t xml:space="preserve">%), </w:t>
      </w:r>
      <w:r>
        <w:t>gaz ziemny (23,6%), energia elektryczna</w:t>
      </w:r>
      <w:r w:rsidRPr="00AF7433">
        <w:t xml:space="preserve"> (</w:t>
      </w:r>
      <w:r>
        <w:t>17,1%</w:t>
      </w:r>
      <w:r w:rsidRPr="00AF7433">
        <w:t xml:space="preserve">), </w:t>
      </w:r>
      <w:r>
        <w:t>biomasa</w:t>
      </w:r>
      <w:r w:rsidRPr="00AF7433">
        <w:t xml:space="preserve"> (</w:t>
      </w:r>
      <w:r>
        <w:t>2,0</w:t>
      </w:r>
      <w:r w:rsidRPr="00AF7433">
        <w:t>%),</w:t>
      </w:r>
      <w:r>
        <w:t xml:space="preserve"> olej opałowy (1,5%),</w:t>
      </w:r>
    </w:p>
    <w:p w14:paraId="38D73989" w14:textId="77777777" w:rsidR="00BB6CA7" w:rsidRPr="00AF7433" w:rsidRDefault="00BB6CA7" w:rsidP="00BB6CA7">
      <w:r w:rsidRPr="00AF7433">
        <w:t>Największ</w:t>
      </w:r>
      <w:r>
        <w:t>a</w:t>
      </w:r>
      <w:r w:rsidRPr="00AF7433">
        <w:t xml:space="preserve"> emisj</w:t>
      </w:r>
      <w:r>
        <w:t>a</w:t>
      </w:r>
      <w:r w:rsidRPr="00AF7433">
        <w:t xml:space="preserve"> w sektorze handel, usługi, przedsiębiorstwa w 20</w:t>
      </w:r>
      <w:r>
        <w:t>20</w:t>
      </w:r>
      <w:r w:rsidRPr="00AF7433">
        <w:t xml:space="preserve"> roku powodowana była zużyciem </w:t>
      </w:r>
      <w:r>
        <w:t xml:space="preserve">węgla/produktów węglowych </w:t>
      </w:r>
      <w:r w:rsidRPr="00AF7433">
        <w:t>(</w:t>
      </w:r>
      <w:r>
        <w:t>76,3</w:t>
      </w:r>
      <w:r w:rsidRPr="00AF7433">
        <w:t>%)</w:t>
      </w:r>
      <w:r>
        <w:t xml:space="preserve">, gazu ziemnego (18,7%), biomasy (3,2%), oleju opałowego (1,7%), energii elektrycznej (0,1%). </w:t>
      </w:r>
    </w:p>
    <w:p w14:paraId="33C719FB" w14:textId="77777777" w:rsidR="00BB6CA7" w:rsidRDefault="00BB6CA7" w:rsidP="00BB6CA7">
      <w:r w:rsidRPr="00AF7433">
        <w:t xml:space="preserve">Łącznie zużycie energii końcowej w Gminie </w:t>
      </w:r>
      <w:r w:rsidRPr="000862B3">
        <w:t xml:space="preserve">Gaworzyce </w:t>
      </w:r>
      <w:r w:rsidRPr="00AF7433">
        <w:t>w roku 201</w:t>
      </w:r>
      <w:r>
        <w:t>3</w:t>
      </w:r>
      <w:r w:rsidRPr="00AF7433">
        <w:t xml:space="preserve"> wynosiło </w:t>
      </w:r>
      <w:r>
        <w:t>209 385</w:t>
      </w:r>
      <w:r w:rsidRPr="00AF7433">
        <w:t xml:space="preserve"> GJ</w:t>
      </w:r>
      <w:r>
        <w:t>, a r</w:t>
      </w:r>
      <w:r w:rsidRPr="00AF7433">
        <w:t xml:space="preserve">oczne jednostkowe zużycie energii na 1 mieszkańca ok. </w:t>
      </w:r>
      <w:r>
        <w:t>52</w:t>
      </w:r>
      <w:r w:rsidRPr="00AF7433">
        <w:t xml:space="preserve"> GJ/osoba. </w:t>
      </w:r>
      <w:r>
        <w:t>Natomiast w 2020 roku zużycie energii końcowej zmniejszyło się do poziomu 185 690 GJ. Do roku 2030 planuję się obniżyć emisję do poziomu 169 720 GJ tj. 45 GJ/osobę.</w:t>
      </w:r>
    </w:p>
    <w:p w14:paraId="783C8A85" w14:textId="77777777" w:rsidR="00BB6CA7" w:rsidRPr="00AF7433" w:rsidRDefault="00BB6CA7" w:rsidP="00BB6CA7">
      <w:r w:rsidRPr="00AF7433">
        <w:t>W 20</w:t>
      </w:r>
      <w:r>
        <w:t>20</w:t>
      </w:r>
      <w:r w:rsidRPr="00AF7433">
        <w:t xml:space="preserve"> roku największy udział w całkowitym zużyciu energii stanowił sektor mieszkalny (</w:t>
      </w:r>
      <w:r>
        <w:t>40,5</w:t>
      </w:r>
      <w:r w:rsidRPr="00AF7433">
        <w:t xml:space="preserve">%) oraz </w:t>
      </w:r>
      <w:r>
        <w:t>sektor przedsiębiorstw, handel i usługi (28,4%), transport</w:t>
      </w:r>
      <w:r w:rsidRPr="00AF7433">
        <w:t xml:space="preserve"> (</w:t>
      </w:r>
      <w:r>
        <w:t>27,6</w:t>
      </w:r>
      <w:r w:rsidRPr="00AF7433">
        <w:t>%), sektor użyteczności publicznej (</w:t>
      </w:r>
      <w:r>
        <w:t>3,1</w:t>
      </w:r>
      <w:r w:rsidRPr="00AF7433">
        <w:t>%)</w:t>
      </w:r>
      <w:r>
        <w:t xml:space="preserve">. </w:t>
      </w:r>
      <w:r w:rsidRPr="00AF7433">
        <w:t xml:space="preserve">Ok. </w:t>
      </w:r>
      <w:r>
        <w:t>0,4</w:t>
      </w:r>
      <w:r w:rsidRPr="00AF7433">
        <w:t>% całkowitego zużycia energii przypada na sektor oświetlenie uliczne. W porównaniu do 201</w:t>
      </w:r>
      <w:r>
        <w:t>3</w:t>
      </w:r>
      <w:r w:rsidRPr="00AF7433">
        <w:t xml:space="preserve"> roku spadł udział w energii końcowej sektora </w:t>
      </w:r>
      <w:r>
        <w:t>mieszalnego o niecałe 5%</w:t>
      </w:r>
      <w:r w:rsidRPr="00AF7433">
        <w:t xml:space="preserve">. Wzrósł </w:t>
      </w:r>
      <w:r>
        <w:t xml:space="preserve">natomiast </w:t>
      </w:r>
      <w:r w:rsidRPr="00AF7433">
        <w:t xml:space="preserve">udział sektora transportu w zużyciu energii końcowej, czego wynikiem jest </w:t>
      </w:r>
      <w:r>
        <w:t xml:space="preserve">m.in. </w:t>
      </w:r>
      <w:r w:rsidRPr="00AF7433">
        <w:t>przyrost liczby pojazdów przypadająca na 1 mieszkańca w gminie z 547 pojazdów/1000 mieszkańców do 670 pojazdów/1000 mieszkańców.</w:t>
      </w:r>
    </w:p>
    <w:p w14:paraId="459B1670" w14:textId="77777777" w:rsidR="00BB6CA7" w:rsidRPr="00AF7433" w:rsidRDefault="00BB6CA7" w:rsidP="00BB6CA7">
      <w:r w:rsidRPr="00AF7433">
        <w:t>Największym udziałem w 20</w:t>
      </w:r>
      <w:r>
        <w:t>20</w:t>
      </w:r>
      <w:r w:rsidRPr="00AF7433">
        <w:t xml:space="preserve"> roku w emisji dwutlenku węgla </w:t>
      </w:r>
      <w:r>
        <w:t>odznaczał się</w:t>
      </w:r>
      <w:r w:rsidRPr="00801C7C">
        <w:t xml:space="preserve"> sektor mieszkalny (</w:t>
      </w:r>
      <w:r>
        <w:t>43,9</w:t>
      </w:r>
      <w:r w:rsidRPr="00801C7C">
        <w:t>%) oraz sektor przedsiębiorstw, handel i usługi (</w:t>
      </w:r>
      <w:r>
        <w:t>26,2</w:t>
      </w:r>
      <w:r w:rsidRPr="00801C7C">
        <w:t>%), transport (</w:t>
      </w:r>
      <w:r>
        <w:t>26,4</w:t>
      </w:r>
      <w:r w:rsidRPr="00801C7C">
        <w:t>%), sektor użyteczności publicznej (</w:t>
      </w:r>
      <w:r>
        <w:t>2,2</w:t>
      </w:r>
      <w:r w:rsidRPr="00801C7C">
        <w:t xml:space="preserve">%). Ok. </w:t>
      </w:r>
      <w:r>
        <w:t>1,3</w:t>
      </w:r>
      <w:r w:rsidRPr="00801C7C">
        <w:t xml:space="preserve">% </w:t>
      </w:r>
      <w:r>
        <w:t>emisji dwutlenku węgla</w:t>
      </w:r>
      <w:r w:rsidRPr="00801C7C">
        <w:t xml:space="preserve"> przypada na sektor oświetlenie uliczne</w:t>
      </w:r>
      <w:r w:rsidRPr="00AF7433">
        <w:t xml:space="preserve">. </w:t>
      </w:r>
    </w:p>
    <w:p w14:paraId="69B8A5EB" w14:textId="77777777" w:rsidR="00BB6CA7" w:rsidRDefault="00BB6CA7" w:rsidP="00BB6CA7">
      <w:r w:rsidRPr="00E11E25">
        <w:t>Według zakładanej prognozy łącznie zużycie energii w Gminie Gaworzyce w roku 2030 spadnie do wartości 169 720 GJ. Roczne jednostkowe zużycie energii wyniesie ok. 43 GJ/osoba (54 GJ/osobę w 2013 r.).</w:t>
      </w:r>
    </w:p>
    <w:p w14:paraId="6BC22367" w14:textId="77777777" w:rsidR="00BB6CA7" w:rsidRDefault="00BB6CA7" w:rsidP="00BB6CA7">
      <w:r>
        <w:t>Grupą charakteryzująca się największą konsumpcją energii pozostanie sektor mieszkalnictwo  z udziałem 41,1% oraz sektor transportu 27,7%. Sektor przedsiębiorstw, handlu i usług będzie zużywał 27,9%, a sektor publiczny około 2,8%.</w:t>
      </w:r>
    </w:p>
    <w:p w14:paraId="11D50A00" w14:textId="77777777" w:rsidR="00BB6CA7" w:rsidRDefault="00BB6CA7" w:rsidP="00BB6CA7">
      <w:r>
        <w:t>Jak przewiduje scenariusz w 2030 roku obniży się emisja CO</w:t>
      </w:r>
      <w:r w:rsidRPr="00E11E25">
        <w:rPr>
          <w:vertAlign w:val="subscript"/>
        </w:rPr>
        <w:t>2</w:t>
      </w:r>
      <w:r>
        <w:t xml:space="preserve"> związana z użytkowaniem energii do poziomu ok. 12 491 MgCO</w:t>
      </w:r>
      <w:r w:rsidRPr="00E11E25">
        <w:rPr>
          <w:vertAlign w:val="subscript"/>
        </w:rPr>
        <w:t>2</w:t>
      </w:r>
      <w:r>
        <w:t>/rok (w 2013 roku -  16 695 MgCO</w:t>
      </w:r>
      <w:r w:rsidRPr="00E11E25">
        <w:rPr>
          <w:vertAlign w:val="subscript"/>
        </w:rPr>
        <w:t>2</w:t>
      </w:r>
      <w:r>
        <w:t>), co daje 3,37 MgCO</w:t>
      </w:r>
      <w:r w:rsidRPr="00E11E25">
        <w:rPr>
          <w:vertAlign w:val="subscript"/>
        </w:rPr>
        <w:t>2</w:t>
      </w:r>
      <w:r>
        <w:t>/mieszkańca (rok 2013 – 4,17 MgCO</w:t>
      </w:r>
      <w:r w:rsidRPr="00E11E25">
        <w:rPr>
          <w:vertAlign w:val="subscript"/>
        </w:rPr>
        <w:t>2</w:t>
      </w:r>
      <w:r>
        <w:t>/mieszkańca).</w:t>
      </w:r>
    </w:p>
    <w:p w14:paraId="34ED64E9" w14:textId="77777777" w:rsidR="00BB6CA7" w:rsidRDefault="00BB6CA7" w:rsidP="00BB6CA7">
      <w:r w:rsidRPr="00E11E25">
        <w:t>Prognozuje się, że sektorem o największym udziale w emisji CO</w:t>
      </w:r>
      <w:r w:rsidRPr="00E11E25">
        <w:rPr>
          <w:vertAlign w:val="subscript"/>
        </w:rPr>
        <w:t>2</w:t>
      </w:r>
      <w:r w:rsidRPr="00E11E25">
        <w:t xml:space="preserve"> będzie sektor mieszkalny (43,7%), następnie sektor handel, usługi, przedsiębiorstwa (25,8%), sektor transportu (27,2%). Emisja CO</w:t>
      </w:r>
      <w:r w:rsidRPr="00E11E25">
        <w:rPr>
          <w:vertAlign w:val="subscript"/>
        </w:rPr>
        <w:t>2</w:t>
      </w:r>
      <w:r w:rsidRPr="00E11E25">
        <w:t xml:space="preserve"> wynikająca z wykorzystywania energii w budynkach/instalacjach użyteczności publicznej (2,1%), oświetlenie uliczne (1,3%).</w:t>
      </w:r>
    </w:p>
    <w:p w14:paraId="1245205B" w14:textId="77777777" w:rsidR="00BB6CA7" w:rsidRPr="00AF7433" w:rsidRDefault="00BB6CA7" w:rsidP="00BB6CA7">
      <w:r w:rsidRPr="00AF7433">
        <w:t>W celu realizacji PGN wyznaczono wskaźnik redukcji zużycia energii finalnej</w:t>
      </w:r>
      <w:r>
        <w:t xml:space="preserve"> na poziomie 39 665 GJ w 2030 roku</w:t>
      </w:r>
      <w:r w:rsidRPr="00AF7433">
        <w:t xml:space="preserve">. W roku </w:t>
      </w:r>
      <w:r>
        <w:t>bazowym 2013 zużycie energii końcowej wynosiło 209 385 GJ, w roku przeliczeniowym</w:t>
      </w:r>
      <w:r w:rsidRPr="00AF7433">
        <w:t xml:space="preserve"> </w:t>
      </w:r>
      <w:r>
        <w:t xml:space="preserve">2020 </w:t>
      </w:r>
      <w:r w:rsidRPr="00AF7433">
        <w:t xml:space="preserve">zużycie całkowitej energii finalnej wynosiło </w:t>
      </w:r>
      <w:r>
        <w:t>185 690</w:t>
      </w:r>
      <w:r w:rsidRPr="00AF7433">
        <w:t xml:space="preserve"> GJ. W wyniku realizacji celów i zadań w poszczególnych sektorach planuję się redukcję energii finalnej do poziomu </w:t>
      </w:r>
      <w:r>
        <w:t>169 720</w:t>
      </w:r>
      <w:r w:rsidRPr="00AF7433">
        <w:t xml:space="preserve"> GJ. Zatem nastąpi redukcja energii finalnej o </w:t>
      </w:r>
      <w:r>
        <w:t>19</w:t>
      </w:r>
      <w:r w:rsidRPr="00AF7433">
        <w:t>%</w:t>
      </w:r>
      <w:r>
        <w:t xml:space="preserve"> w porównaniu do roku bazowego 2013 i o 9% w porównaniu do roku przeliczeniowego 2020</w:t>
      </w:r>
      <w:r w:rsidRPr="00AF7433">
        <w:t>. Szczegóły wyliczenia wskazuje tabela powyżej.</w:t>
      </w:r>
    </w:p>
    <w:p w14:paraId="00F6F125" w14:textId="77777777" w:rsidR="00BB6CA7" w:rsidRPr="00AF7433" w:rsidRDefault="00BB6CA7" w:rsidP="00BB6CA7">
      <w:r w:rsidRPr="00AF7433">
        <w:t xml:space="preserve">Na podstawie inwentaryzacji mieszkańców, przedsiębiorców oraz osób prawnych założono wzrost wykorzystania energii z odnawialnych źródeł o </w:t>
      </w:r>
      <w:r>
        <w:t>3,25</w:t>
      </w:r>
      <w:r w:rsidRPr="00AF7433">
        <w:t xml:space="preserve">% tj. do poziomu </w:t>
      </w:r>
      <w:r>
        <w:t>10 000</w:t>
      </w:r>
      <w:r w:rsidRPr="00AF7433">
        <w:t xml:space="preserve"> GJ w 2030 roku (poziom wykorzystania OZE w roku bazowym </w:t>
      </w:r>
      <w:r>
        <w:t>5 535</w:t>
      </w:r>
      <w:r w:rsidRPr="00AF7433">
        <w:t xml:space="preserve"> GJ).</w:t>
      </w:r>
    </w:p>
    <w:p w14:paraId="1C8DC0C1" w14:textId="77777777" w:rsidR="00BB6CA7" w:rsidRDefault="00BB6CA7" w:rsidP="00BB6CA7">
      <w:pPr>
        <w:autoSpaceDE w:val="0"/>
        <w:autoSpaceDN w:val="0"/>
        <w:adjustRightInd w:val="0"/>
        <w:spacing w:before="60" w:after="60"/>
        <w:rPr>
          <w:color w:val="000000"/>
        </w:rPr>
      </w:pPr>
      <w:r w:rsidRPr="002F473E">
        <w:rPr>
          <w:color w:val="000000"/>
        </w:rPr>
        <w:t xml:space="preserve">Cel strategiczny Planu Gospodarki Niskoemisyjnej: </w:t>
      </w:r>
    </w:p>
    <w:p w14:paraId="05287B51" w14:textId="77777777" w:rsidR="00BB6CA7" w:rsidRPr="002F473E" w:rsidRDefault="00BB6CA7" w:rsidP="00BB6CA7">
      <w:pPr>
        <w:autoSpaceDE w:val="0"/>
        <w:autoSpaceDN w:val="0"/>
        <w:adjustRightInd w:val="0"/>
        <w:spacing w:before="60" w:after="60"/>
        <w:rPr>
          <w:color w:val="000000"/>
        </w:rPr>
      </w:pPr>
      <w:r w:rsidRPr="002F473E">
        <w:rPr>
          <w:color w:val="000000"/>
        </w:rPr>
        <w:t xml:space="preserve">Dążenie do utrzymania niskoemisyjnego rozwoju gospodarczego i zaspokajania potrzeb społeczeństwa, tj. rozwoju gospodarczo-społecznego Gminy </w:t>
      </w:r>
      <w:r>
        <w:rPr>
          <w:color w:val="000000"/>
        </w:rPr>
        <w:t>Gaworzyce</w:t>
      </w:r>
      <w:r w:rsidRPr="002F473E">
        <w:rPr>
          <w:color w:val="000000"/>
        </w:rPr>
        <w:t xml:space="preserve"> do 2030 roku bez wzrostu zapotrzebowania na energię pierwotną i końcową, bez wzrostu emisji CO</w:t>
      </w:r>
      <w:r w:rsidRPr="002F473E">
        <w:rPr>
          <w:color w:val="000000"/>
          <w:vertAlign w:val="subscript"/>
        </w:rPr>
        <w:t>2</w:t>
      </w:r>
      <w:r w:rsidRPr="002F473E">
        <w:rPr>
          <w:color w:val="000000"/>
        </w:rPr>
        <w:t>, przy zwiększeniu udziału OZE w bilansie energetycznym Gminy.</w:t>
      </w:r>
    </w:p>
    <w:p w14:paraId="7D0F912D" w14:textId="77777777" w:rsidR="00BB6CA7" w:rsidRPr="006E2293" w:rsidRDefault="00BB6CA7" w:rsidP="00BB6CA7">
      <w:pPr>
        <w:pStyle w:val="Akapitzlist"/>
        <w:numPr>
          <w:ilvl w:val="0"/>
          <w:numId w:val="71"/>
        </w:numPr>
      </w:pPr>
      <w:r w:rsidRPr="00E11E25">
        <w:t>Redukcja emisji CO</w:t>
      </w:r>
      <w:r w:rsidRPr="006E2293">
        <w:rPr>
          <w:vertAlign w:val="subscript"/>
        </w:rPr>
        <w:t xml:space="preserve">2 </w:t>
      </w:r>
      <w:r>
        <w:t>– 1526 Mg</w:t>
      </w:r>
    </w:p>
    <w:p w14:paraId="59415D20" w14:textId="77777777" w:rsidR="00BB6CA7" w:rsidRDefault="00BB6CA7" w:rsidP="00BB6CA7">
      <w:pPr>
        <w:pStyle w:val="Akapitzlist"/>
        <w:numPr>
          <w:ilvl w:val="0"/>
          <w:numId w:val="71"/>
        </w:numPr>
      </w:pPr>
      <w:r w:rsidRPr="00E11E25">
        <w:t>Produkcja energii z OZE</w:t>
      </w:r>
      <w:r>
        <w:t xml:space="preserve"> – 10 000 GJ</w:t>
      </w:r>
    </w:p>
    <w:p w14:paraId="3B9E7AE7" w14:textId="77777777" w:rsidR="00BB6CA7" w:rsidRDefault="00BB6CA7" w:rsidP="00BB6CA7">
      <w:pPr>
        <w:pStyle w:val="Akapitzlist"/>
        <w:numPr>
          <w:ilvl w:val="0"/>
          <w:numId w:val="71"/>
        </w:numPr>
      </w:pPr>
      <w:r w:rsidRPr="00E11E25">
        <w:t>Szacowane oszczędności energii</w:t>
      </w:r>
      <w:r>
        <w:t xml:space="preserve"> – 15 970 GJ</w:t>
      </w:r>
    </w:p>
    <w:p w14:paraId="49DDC76F" w14:textId="77777777" w:rsidR="00BB6CA7" w:rsidRPr="002F473E" w:rsidRDefault="00BB6CA7" w:rsidP="00BB6CA7">
      <w:pPr>
        <w:autoSpaceDE w:val="0"/>
        <w:autoSpaceDN w:val="0"/>
        <w:adjustRightInd w:val="0"/>
        <w:spacing w:before="60" w:after="60"/>
        <w:rPr>
          <w:color w:val="000000"/>
        </w:rPr>
      </w:pPr>
      <w:r w:rsidRPr="002F473E">
        <w:rPr>
          <w:color w:val="000000"/>
        </w:rPr>
        <w:t xml:space="preserve">Podstawowe parametry Planu: </w:t>
      </w:r>
    </w:p>
    <w:p w14:paraId="5C38CD28" w14:textId="77777777" w:rsidR="00BB6CA7" w:rsidRPr="002F473E" w:rsidRDefault="00BB6CA7" w:rsidP="00BB6CA7">
      <w:pPr>
        <w:pStyle w:val="Akapitzlist"/>
        <w:numPr>
          <w:ilvl w:val="0"/>
          <w:numId w:val="45"/>
        </w:numPr>
        <w:autoSpaceDE w:val="0"/>
        <w:autoSpaceDN w:val="0"/>
        <w:adjustRightInd w:val="0"/>
        <w:rPr>
          <w:color w:val="000000"/>
        </w:rPr>
      </w:pPr>
      <w:r w:rsidRPr="002F473E">
        <w:rPr>
          <w:color w:val="000000"/>
        </w:rPr>
        <w:t xml:space="preserve">Nakłady ogólne – </w:t>
      </w:r>
      <w:r>
        <w:rPr>
          <w:color w:val="000000"/>
        </w:rPr>
        <w:t>39 567 000</w:t>
      </w:r>
      <w:r w:rsidRPr="002F473E">
        <w:rPr>
          <w:color w:val="000000"/>
        </w:rPr>
        <w:t>,00 zł,</w:t>
      </w:r>
    </w:p>
    <w:p w14:paraId="0A235D96" w14:textId="77777777" w:rsidR="00BB6CA7" w:rsidRPr="002F473E" w:rsidRDefault="00BB6CA7" w:rsidP="00BB6CA7">
      <w:pPr>
        <w:pStyle w:val="Akapitzlist"/>
        <w:numPr>
          <w:ilvl w:val="0"/>
          <w:numId w:val="45"/>
        </w:numPr>
        <w:autoSpaceDE w:val="0"/>
        <w:autoSpaceDN w:val="0"/>
        <w:adjustRightInd w:val="0"/>
        <w:rPr>
          <w:color w:val="000000"/>
        </w:rPr>
      </w:pPr>
      <w:r w:rsidRPr="002F473E">
        <w:rPr>
          <w:color w:val="000000"/>
        </w:rPr>
        <w:t xml:space="preserve">Nakłady gminy – </w:t>
      </w:r>
      <w:r>
        <w:rPr>
          <w:color w:val="000000"/>
        </w:rPr>
        <w:t>4 976 000</w:t>
      </w:r>
      <w:r w:rsidRPr="002F473E">
        <w:rPr>
          <w:color w:val="000000"/>
        </w:rPr>
        <w:t>,00 zł</w:t>
      </w:r>
      <w:r>
        <w:rPr>
          <w:color w:val="000000"/>
        </w:rPr>
        <w:t>.</w:t>
      </w:r>
    </w:p>
    <w:p w14:paraId="2ABB43C3" w14:textId="77777777" w:rsidR="00BB6CA7" w:rsidRDefault="00BB6CA7" w:rsidP="009A2E3B"/>
    <w:bookmarkEnd w:id="269"/>
    <w:p w14:paraId="12718385" w14:textId="77777777" w:rsidR="002F65C6" w:rsidRDefault="002F65C6" w:rsidP="002F65C6"/>
    <w:p w14:paraId="0C168FE1" w14:textId="77777777" w:rsidR="006D6891" w:rsidRDefault="006D6891" w:rsidP="0008272D"/>
    <w:p w14:paraId="2196B63C" w14:textId="77777777" w:rsidR="00921DA6" w:rsidRPr="00AF7433" w:rsidRDefault="00921DA6" w:rsidP="0008272D">
      <w:pPr>
        <w:autoSpaceDE w:val="0"/>
        <w:autoSpaceDN w:val="0"/>
        <w:adjustRightInd w:val="0"/>
        <w:spacing w:before="60" w:after="60"/>
        <w:rPr>
          <w:iCs/>
          <w:sz w:val="16"/>
          <w:szCs w:val="16"/>
        </w:rPr>
      </w:pPr>
    </w:p>
    <w:sectPr w:rsidR="00921DA6" w:rsidRPr="00AF7433" w:rsidSect="00921DA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4B33C" w14:textId="77777777" w:rsidR="00C4601E" w:rsidRDefault="00C4601E" w:rsidP="00436513">
      <w:r>
        <w:separator/>
      </w:r>
    </w:p>
  </w:endnote>
  <w:endnote w:type="continuationSeparator" w:id="0">
    <w:p w14:paraId="0EAAEE63" w14:textId="77777777" w:rsidR="00C4601E" w:rsidRDefault="00C4601E" w:rsidP="00436513">
      <w:r>
        <w:continuationSeparator/>
      </w:r>
    </w:p>
  </w:endnote>
  <w:endnote w:type="continuationNotice" w:id="1">
    <w:p w14:paraId="53061C39" w14:textId="77777777" w:rsidR="00C4601E" w:rsidRDefault="00C4601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00006FF" w:usb1="4000205B" w:usb2="00000010" w:usb3="00000000" w:csb0="0000019F" w:csb1="00000000"/>
  </w:font>
  <w:font w:name="Segoe UI">
    <w:charset w:val="EE"/>
    <w:family w:val="swiss"/>
    <w:pitch w:val="variable"/>
    <w:sig w:usb0="E4002EFF" w:usb1="C000E47F" w:usb2="00000009" w:usb3="00000000" w:csb0="000001FF" w:csb1="00000000"/>
  </w:font>
  <w:font w:name="Tahoma">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4621511"/>
      <w:docPartObj>
        <w:docPartGallery w:val="Page Numbers (Bottom of Page)"/>
        <w:docPartUnique/>
      </w:docPartObj>
    </w:sdtPr>
    <w:sdtEndPr/>
    <w:sdtContent>
      <w:p w14:paraId="25F3050E" w14:textId="13DFE843" w:rsidR="0096779D" w:rsidRPr="005D7A68" w:rsidRDefault="0096779D">
        <w:pPr>
          <w:pStyle w:val="Stopka"/>
          <w:jc w:val="center"/>
        </w:pPr>
        <w:r w:rsidRPr="005D7A68">
          <w:fldChar w:fldCharType="begin"/>
        </w:r>
        <w:r w:rsidRPr="005D7A68">
          <w:instrText>PAGE   \* MERGEFORMAT</w:instrText>
        </w:r>
        <w:r w:rsidRPr="005D7A68">
          <w:fldChar w:fldCharType="separate"/>
        </w:r>
        <w:r w:rsidRPr="005D7A68">
          <w:t>2</w:t>
        </w:r>
        <w:r w:rsidRPr="005D7A68">
          <w:fldChar w:fldCharType="end"/>
        </w:r>
      </w:p>
    </w:sdtContent>
  </w:sdt>
  <w:p w14:paraId="434B31FF" w14:textId="77777777" w:rsidR="0096779D" w:rsidRPr="005D7A68" w:rsidRDefault="0096779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386725"/>
      <w:docPartObj>
        <w:docPartGallery w:val="Page Numbers (Bottom of Page)"/>
        <w:docPartUnique/>
      </w:docPartObj>
    </w:sdtPr>
    <w:sdtEndPr/>
    <w:sdtContent>
      <w:p w14:paraId="1585C34C" w14:textId="2A7F706F" w:rsidR="0096779D" w:rsidRDefault="0096779D">
        <w:pPr>
          <w:pStyle w:val="Stopka"/>
          <w:jc w:val="center"/>
        </w:pPr>
        <w:r>
          <w:fldChar w:fldCharType="begin"/>
        </w:r>
        <w:r>
          <w:instrText>PAGE   \* MERGEFORMAT</w:instrText>
        </w:r>
        <w:r>
          <w:fldChar w:fldCharType="separate"/>
        </w:r>
        <w:r>
          <w:t>2</w:t>
        </w:r>
        <w:r>
          <w:fldChar w:fldCharType="end"/>
        </w:r>
      </w:p>
    </w:sdtContent>
  </w:sdt>
  <w:p w14:paraId="686982A5" w14:textId="77777777" w:rsidR="0096779D" w:rsidRDefault="009677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6704F" w14:textId="77777777" w:rsidR="00C4601E" w:rsidRDefault="00C4601E" w:rsidP="00436513">
      <w:r>
        <w:separator/>
      </w:r>
    </w:p>
  </w:footnote>
  <w:footnote w:type="continuationSeparator" w:id="0">
    <w:p w14:paraId="6744BBFF" w14:textId="77777777" w:rsidR="00C4601E" w:rsidRDefault="00C4601E" w:rsidP="00436513">
      <w:r>
        <w:continuationSeparator/>
      </w:r>
    </w:p>
  </w:footnote>
  <w:footnote w:type="continuationNotice" w:id="1">
    <w:p w14:paraId="6B67A217" w14:textId="77777777" w:rsidR="00C4601E" w:rsidRDefault="00C4601E">
      <w:pPr>
        <w:spacing w:before="0" w:after="0"/>
      </w:pPr>
    </w:p>
  </w:footnote>
  <w:footnote w:id="2">
    <w:p w14:paraId="5BCBF579" w14:textId="33DE4B94" w:rsidR="0096779D" w:rsidRPr="001263E4" w:rsidRDefault="0096779D" w:rsidP="00703C8C">
      <w:pPr>
        <w:pStyle w:val="Tekstprzypisudolnego"/>
        <w:spacing w:before="20" w:after="20"/>
        <w:rPr>
          <w:sz w:val="16"/>
          <w:szCs w:val="16"/>
        </w:rPr>
      </w:pPr>
      <w:r w:rsidRPr="001263E4">
        <w:rPr>
          <w:rStyle w:val="Odwoanieprzypisudolnego"/>
          <w:sz w:val="16"/>
          <w:szCs w:val="16"/>
        </w:rPr>
        <w:footnoteRef/>
      </w:r>
      <w:r w:rsidRPr="001263E4">
        <w:rPr>
          <w:sz w:val="16"/>
          <w:szCs w:val="16"/>
        </w:rPr>
        <w:t xml:space="preserve"> skrót od “Clean Air For Europe” - Dyrektywa Parlamentu Europejskiego i Rady 2008/50/WE z dnia 21 maja 2008 r. w sprawie jakości powietrza i czystego powietrza dla Europy (Dz. Urz. UE L 152 z 11.06.2008 r.)</w:t>
      </w:r>
    </w:p>
  </w:footnote>
  <w:footnote w:id="3">
    <w:p w14:paraId="4D832706" w14:textId="77777777" w:rsidR="0096779D" w:rsidRPr="001263E4" w:rsidRDefault="0096779D" w:rsidP="00703C8C">
      <w:pPr>
        <w:pStyle w:val="Tekstprzypisudolnego"/>
        <w:spacing w:before="20" w:after="20"/>
        <w:rPr>
          <w:sz w:val="16"/>
          <w:szCs w:val="16"/>
        </w:rPr>
      </w:pPr>
      <w:r w:rsidRPr="001263E4">
        <w:rPr>
          <w:rStyle w:val="Odwoanieprzypisudolnego"/>
          <w:sz w:val="16"/>
          <w:szCs w:val="16"/>
        </w:rPr>
        <w:footnoteRef/>
      </w:r>
      <w:r w:rsidRPr="001263E4">
        <w:rPr>
          <w:sz w:val="16"/>
          <w:szCs w:val="16"/>
        </w:rPr>
        <w:t xml:space="preserve"> https://ec.europa.eu/clima/policies/international/negotiations/paris_pl </w:t>
      </w:r>
    </w:p>
    <w:p w14:paraId="4AA02D69" w14:textId="4B6435E8" w:rsidR="0096779D" w:rsidRPr="001263E4" w:rsidRDefault="0096779D" w:rsidP="00703C8C">
      <w:pPr>
        <w:pStyle w:val="Tekstprzypisudolnego"/>
        <w:spacing w:before="20" w:after="20"/>
      </w:pPr>
      <w:r w:rsidRPr="001263E4">
        <w:rPr>
          <w:sz w:val="16"/>
          <w:szCs w:val="16"/>
        </w:rPr>
        <w:t>10 Dyrektywa Rady 96/62/WE, Dyrektywa Rady 1999/30/WE, Dyrektywa 2000/69/WE, Dyrektywa 2002/3/WE i decyzja Rady 97/101/WE</w:t>
      </w:r>
    </w:p>
  </w:footnote>
  <w:footnote w:id="4">
    <w:p w14:paraId="356FEC21" w14:textId="77777777" w:rsidR="0096779D" w:rsidRPr="005005C7" w:rsidRDefault="0096779D" w:rsidP="0047313D">
      <w:pPr>
        <w:pStyle w:val="Nagwekspisutreci"/>
        <w:rPr>
          <w:rFonts w:ascii="Times New Roman" w:hAnsi="Times New Roman" w:cs="Times New Roman"/>
          <w:i/>
          <w:sz w:val="16"/>
          <w:szCs w:val="16"/>
        </w:rPr>
      </w:pPr>
      <w:r w:rsidRPr="00944AE3">
        <w:rPr>
          <w:rStyle w:val="Hipercze"/>
          <w:rFonts w:ascii="Times New Roman" w:hAnsi="Times New Roman" w:cs="Times New Roman"/>
          <w:i/>
          <w:color w:val="000000" w:themeColor="text1"/>
          <w:sz w:val="16"/>
          <w:szCs w:val="16"/>
          <w:vertAlign w:val="superscript"/>
        </w:rPr>
        <w:footnoteRef/>
      </w:r>
      <w:r w:rsidRPr="00944AE3">
        <w:rPr>
          <w:rFonts w:ascii="Times New Roman" w:hAnsi="Times New Roman" w:cs="Times New Roman"/>
          <w:i/>
          <w:color w:val="000000" w:themeColor="text1"/>
          <w:sz w:val="16"/>
          <w:szCs w:val="16"/>
          <w:vertAlign w:val="superscript"/>
        </w:rPr>
        <w:t xml:space="preserve"> </w:t>
      </w:r>
      <w:r w:rsidRPr="005005C7">
        <w:rPr>
          <w:rFonts w:ascii="Times New Roman" w:hAnsi="Times New Roman" w:cs="Times New Roman"/>
          <w:i/>
          <w:color w:val="000000" w:themeColor="text1"/>
          <w:sz w:val="16"/>
          <w:szCs w:val="16"/>
        </w:rPr>
        <w:t xml:space="preserve">Współczynniki przeliczeniowe dla najbardziej typowych paliw transportowych (EMEP/EEA 2009; IPCC 2006)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9F83B" w14:textId="122D46A8" w:rsidR="0096779D" w:rsidRPr="006C5E96" w:rsidRDefault="0096779D" w:rsidP="00436513">
    <w:pPr>
      <w:keepNext/>
      <w:keepLines/>
      <w:jc w:val="center"/>
      <w:rPr>
        <w:bCs/>
        <w:color w:val="00B0F0"/>
        <w:sz w:val="16"/>
        <w:szCs w:val="16"/>
      </w:rPr>
    </w:pPr>
    <w:r>
      <w:rPr>
        <w:noProof/>
      </w:rPr>
      <w:drawing>
        <wp:anchor distT="0" distB="0" distL="114300" distR="114300" simplePos="0" relativeHeight="251659264" behindDoc="1" locked="0" layoutInCell="1" allowOverlap="1" wp14:anchorId="5C226A61" wp14:editId="2752E62F">
          <wp:simplePos x="0" y="0"/>
          <wp:positionH relativeFrom="column">
            <wp:posOffset>630159</wp:posOffset>
          </wp:positionH>
          <wp:positionV relativeFrom="paragraph">
            <wp:posOffset>-108696</wp:posOffset>
          </wp:positionV>
          <wp:extent cx="395785" cy="441157"/>
          <wp:effectExtent l="0" t="0" r="4445" b="0"/>
          <wp:wrapNone/>
          <wp:docPr id="6" name="Obraz 6"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785" cy="441157"/>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5E96">
      <w:rPr>
        <w:bCs/>
        <w:color w:val="00B0F0"/>
        <w:sz w:val="16"/>
        <w:szCs w:val="16"/>
      </w:rPr>
      <w:t xml:space="preserve"> Plan </w:t>
    </w:r>
    <w:r>
      <w:rPr>
        <w:bCs/>
        <w:color w:val="00B0F0"/>
        <w:sz w:val="16"/>
        <w:szCs w:val="16"/>
      </w:rPr>
      <w:t>G</w:t>
    </w:r>
    <w:r w:rsidRPr="006C5E96">
      <w:rPr>
        <w:bCs/>
        <w:color w:val="00B0F0"/>
        <w:sz w:val="16"/>
        <w:szCs w:val="16"/>
      </w:rPr>
      <w:t xml:space="preserve">ospodarki </w:t>
    </w:r>
    <w:r>
      <w:rPr>
        <w:bCs/>
        <w:color w:val="00B0F0"/>
        <w:sz w:val="16"/>
        <w:szCs w:val="16"/>
      </w:rPr>
      <w:t>Ni</w:t>
    </w:r>
    <w:r w:rsidRPr="006C5E96">
      <w:rPr>
        <w:bCs/>
        <w:color w:val="00B0F0"/>
        <w:sz w:val="16"/>
        <w:szCs w:val="16"/>
      </w:rPr>
      <w:t xml:space="preserve">skoemisyjnej Gminy </w:t>
    </w:r>
    <w:r>
      <w:rPr>
        <w:bCs/>
        <w:color w:val="00B0F0"/>
        <w:sz w:val="16"/>
        <w:szCs w:val="16"/>
      </w:rPr>
      <w:t>Gaworzyce na lata 2021-2030</w:t>
    </w:r>
  </w:p>
  <w:p w14:paraId="02B5B8B7" w14:textId="77777777" w:rsidR="0096779D" w:rsidRPr="006C5E96" w:rsidRDefault="0096779D">
    <w:pPr>
      <w:pStyle w:val="Nagwek"/>
      <w:rPr>
        <w:bCs/>
        <w:color w:val="00B0F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8A419" w14:textId="3A1D426F" w:rsidR="0096779D" w:rsidRPr="006C5E96" w:rsidRDefault="0096779D" w:rsidP="00AC5129">
    <w:pPr>
      <w:keepNext/>
      <w:keepLines/>
      <w:jc w:val="center"/>
      <w:rPr>
        <w:bCs/>
        <w:color w:val="00B0F0"/>
        <w:sz w:val="16"/>
        <w:szCs w:val="16"/>
      </w:rPr>
    </w:pPr>
    <w:r>
      <w:rPr>
        <w:noProof/>
      </w:rPr>
      <w:drawing>
        <wp:anchor distT="0" distB="0" distL="114300" distR="114300" simplePos="0" relativeHeight="251661312" behindDoc="1" locked="0" layoutInCell="1" allowOverlap="1" wp14:anchorId="399DA492" wp14:editId="6FBF3A7F">
          <wp:simplePos x="0" y="0"/>
          <wp:positionH relativeFrom="column">
            <wp:posOffset>630159</wp:posOffset>
          </wp:positionH>
          <wp:positionV relativeFrom="paragraph">
            <wp:posOffset>-108696</wp:posOffset>
          </wp:positionV>
          <wp:extent cx="395785" cy="441157"/>
          <wp:effectExtent l="0" t="0" r="4445" b="0"/>
          <wp:wrapNone/>
          <wp:docPr id="27" name="Obraz 27"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785" cy="441157"/>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5E96">
      <w:rPr>
        <w:bCs/>
        <w:color w:val="00B0F0"/>
        <w:sz w:val="16"/>
        <w:szCs w:val="16"/>
      </w:rPr>
      <w:t xml:space="preserve"> Plan </w:t>
    </w:r>
    <w:r>
      <w:rPr>
        <w:bCs/>
        <w:color w:val="00B0F0"/>
        <w:sz w:val="16"/>
        <w:szCs w:val="16"/>
      </w:rPr>
      <w:t>G</w:t>
    </w:r>
    <w:r w:rsidRPr="006C5E96">
      <w:rPr>
        <w:bCs/>
        <w:color w:val="00B0F0"/>
        <w:sz w:val="16"/>
        <w:szCs w:val="16"/>
      </w:rPr>
      <w:t xml:space="preserve">ospodarki </w:t>
    </w:r>
    <w:r>
      <w:rPr>
        <w:bCs/>
        <w:color w:val="00B0F0"/>
        <w:sz w:val="16"/>
        <w:szCs w:val="16"/>
      </w:rPr>
      <w:t>N</w:t>
    </w:r>
    <w:r w:rsidRPr="006C5E96">
      <w:rPr>
        <w:bCs/>
        <w:color w:val="00B0F0"/>
        <w:sz w:val="16"/>
        <w:szCs w:val="16"/>
      </w:rPr>
      <w:t xml:space="preserve">iskoemisyjnej Gminy </w:t>
    </w:r>
    <w:r>
      <w:rPr>
        <w:bCs/>
        <w:color w:val="00B0F0"/>
        <w:sz w:val="16"/>
        <w:szCs w:val="16"/>
      </w:rPr>
      <w:t>Gaworzyce na lata 2021-2030</w:t>
    </w:r>
  </w:p>
  <w:p w14:paraId="2B3C0BCE" w14:textId="77777777" w:rsidR="0096779D" w:rsidRPr="006C5E96" w:rsidRDefault="0096779D" w:rsidP="00AC5129">
    <w:pPr>
      <w:pStyle w:val="Nagwek"/>
      <w:rPr>
        <w:bCs/>
        <w:color w:val="00B0F0"/>
        <w:sz w:val="16"/>
        <w:szCs w:val="16"/>
      </w:rPr>
    </w:pPr>
  </w:p>
  <w:p w14:paraId="4A24FCF6" w14:textId="77777777" w:rsidR="0096779D" w:rsidRDefault="0096779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4C9B"/>
    <w:multiLevelType w:val="hybridMultilevel"/>
    <w:tmpl w:val="509E28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A03BF4"/>
    <w:multiLevelType w:val="hybridMultilevel"/>
    <w:tmpl w:val="9DFAFF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4F43B1"/>
    <w:multiLevelType w:val="hybridMultilevel"/>
    <w:tmpl w:val="30E07D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B15EEB"/>
    <w:multiLevelType w:val="hybridMultilevel"/>
    <w:tmpl w:val="6EC86C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B007CF"/>
    <w:multiLevelType w:val="hybridMultilevel"/>
    <w:tmpl w:val="77FED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8F25F3C"/>
    <w:multiLevelType w:val="hybridMultilevel"/>
    <w:tmpl w:val="B69037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9B22BFD"/>
    <w:multiLevelType w:val="hybridMultilevel"/>
    <w:tmpl w:val="84C27D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9F81FF9"/>
    <w:multiLevelType w:val="hybridMultilevel"/>
    <w:tmpl w:val="AADC6C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BF02399"/>
    <w:multiLevelType w:val="hybridMultilevel"/>
    <w:tmpl w:val="9B2691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C240613"/>
    <w:multiLevelType w:val="multilevel"/>
    <w:tmpl w:val="6340298C"/>
    <w:lvl w:ilvl="0">
      <w:start w:val="1"/>
      <w:numFmt w:val="decimal"/>
      <w:lvlText w:val="%1."/>
      <w:lvlJc w:val="left"/>
      <w:pPr>
        <w:ind w:left="720" w:hanging="360"/>
      </w:pPr>
      <w:rPr>
        <w:color w:val="1F3864" w:themeColor="accent1" w:themeShade="8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C275E38"/>
    <w:multiLevelType w:val="hybridMultilevel"/>
    <w:tmpl w:val="C0A4DB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C6D7437"/>
    <w:multiLevelType w:val="hybridMultilevel"/>
    <w:tmpl w:val="46E07A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D675EC1"/>
    <w:multiLevelType w:val="hybridMultilevel"/>
    <w:tmpl w:val="B5AE5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DEF42C0"/>
    <w:multiLevelType w:val="hybridMultilevel"/>
    <w:tmpl w:val="02560A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F91710C"/>
    <w:multiLevelType w:val="hybridMultilevel"/>
    <w:tmpl w:val="DD4EAF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02C0B64"/>
    <w:multiLevelType w:val="multilevel"/>
    <w:tmpl w:val="CB841DD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1184258A"/>
    <w:multiLevelType w:val="hybridMultilevel"/>
    <w:tmpl w:val="9C9A3CAA"/>
    <w:lvl w:ilvl="0" w:tplc="04150001">
      <w:start w:val="1"/>
      <w:numFmt w:val="bullet"/>
      <w:pStyle w:val="Listanumerowana"/>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6FD0B48"/>
    <w:multiLevelType w:val="hybridMultilevel"/>
    <w:tmpl w:val="2564C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E5B4915"/>
    <w:multiLevelType w:val="hybridMultilevel"/>
    <w:tmpl w:val="D47412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5584C6B"/>
    <w:multiLevelType w:val="hybridMultilevel"/>
    <w:tmpl w:val="ADDC51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A8437FD"/>
    <w:multiLevelType w:val="hybridMultilevel"/>
    <w:tmpl w:val="530C8B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AEB3D66"/>
    <w:multiLevelType w:val="hybridMultilevel"/>
    <w:tmpl w:val="7EFE48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C5D331F"/>
    <w:multiLevelType w:val="hybridMultilevel"/>
    <w:tmpl w:val="F64A04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E261B97"/>
    <w:multiLevelType w:val="hybridMultilevel"/>
    <w:tmpl w:val="35AEBB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ED969AD"/>
    <w:multiLevelType w:val="hybridMultilevel"/>
    <w:tmpl w:val="DF044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F627AE7"/>
    <w:multiLevelType w:val="hybridMultilevel"/>
    <w:tmpl w:val="8E0E51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03A5559"/>
    <w:multiLevelType w:val="hybridMultilevel"/>
    <w:tmpl w:val="F4F630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244275F"/>
    <w:multiLevelType w:val="hybridMultilevel"/>
    <w:tmpl w:val="5A42E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56C2658"/>
    <w:multiLevelType w:val="hybridMultilevel"/>
    <w:tmpl w:val="95AC7F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DA81E93"/>
    <w:multiLevelType w:val="hybridMultilevel"/>
    <w:tmpl w:val="2B6C36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EA57169"/>
    <w:multiLevelType w:val="hybridMultilevel"/>
    <w:tmpl w:val="1A4631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F2E7C3F"/>
    <w:multiLevelType w:val="hybridMultilevel"/>
    <w:tmpl w:val="7B1C483E"/>
    <w:lvl w:ilvl="0" w:tplc="34C495EA">
      <w:start w:val="1"/>
      <w:numFmt w:val="bullet"/>
      <w:pStyle w:val="wypunktowanieszczecin"/>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F3340BE"/>
    <w:multiLevelType w:val="hybridMultilevel"/>
    <w:tmpl w:val="B47EC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09B44E5"/>
    <w:multiLevelType w:val="hybridMultilevel"/>
    <w:tmpl w:val="6E228D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226729C"/>
    <w:multiLevelType w:val="hybridMultilevel"/>
    <w:tmpl w:val="276EF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2F16404"/>
    <w:multiLevelType w:val="hybridMultilevel"/>
    <w:tmpl w:val="8FFAF95A"/>
    <w:lvl w:ilvl="0" w:tplc="6D9C6A5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43107605"/>
    <w:multiLevelType w:val="hybridMultilevel"/>
    <w:tmpl w:val="5F0CDE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3B371B1"/>
    <w:multiLevelType w:val="hybridMultilevel"/>
    <w:tmpl w:val="EB468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4843D8A"/>
    <w:multiLevelType w:val="hybridMultilevel"/>
    <w:tmpl w:val="42B0BA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63352A1"/>
    <w:multiLevelType w:val="hybridMultilevel"/>
    <w:tmpl w:val="7924D8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6531E5D"/>
    <w:multiLevelType w:val="hybridMultilevel"/>
    <w:tmpl w:val="FE4EA5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7EE3D2F"/>
    <w:multiLevelType w:val="hybridMultilevel"/>
    <w:tmpl w:val="96AA629E"/>
    <w:lvl w:ilvl="0" w:tplc="6D9C6A5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484B2CD5"/>
    <w:multiLevelType w:val="hybridMultilevel"/>
    <w:tmpl w:val="93849CCC"/>
    <w:lvl w:ilvl="0" w:tplc="7F54187A">
      <w:start w:val="1"/>
      <w:numFmt w:val="bullet"/>
      <w:pStyle w:val="Mazpunkt1"/>
      <w:lvlText w:val=""/>
      <w:lvlJc w:val="left"/>
      <w:pPr>
        <w:ind w:left="36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8DE3867"/>
    <w:multiLevelType w:val="hybridMultilevel"/>
    <w:tmpl w:val="EFC2A6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B10754B"/>
    <w:multiLevelType w:val="hybridMultilevel"/>
    <w:tmpl w:val="0B3652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B2638AF"/>
    <w:multiLevelType w:val="hybridMultilevel"/>
    <w:tmpl w:val="84DA47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B2B6420"/>
    <w:multiLevelType w:val="hybridMultilevel"/>
    <w:tmpl w:val="BCDCB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B6066EB"/>
    <w:multiLevelType w:val="hybridMultilevel"/>
    <w:tmpl w:val="2ABE36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BD02FCF"/>
    <w:multiLevelType w:val="hybridMultilevel"/>
    <w:tmpl w:val="8D0692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27A6220"/>
    <w:multiLevelType w:val="hybridMultilevel"/>
    <w:tmpl w:val="C556FBC8"/>
    <w:lvl w:ilvl="0" w:tplc="A8A0A65C">
      <w:start w:val="2009"/>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64B3AC3"/>
    <w:multiLevelType w:val="hybridMultilevel"/>
    <w:tmpl w:val="90FED0FE"/>
    <w:lvl w:ilvl="0" w:tplc="04150001">
      <w:start w:val="1"/>
      <w:numFmt w:val="bullet"/>
      <w:lvlText w:val=""/>
      <w:lvlJc w:val="left"/>
      <w:pPr>
        <w:ind w:left="720" w:hanging="360"/>
      </w:pPr>
      <w:rPr>
        <w:rFonts w:ascii="Symbol" w:hAnsi="Symbol" w:hint="default"/>
      </w:rPr>
    </w:lvl>
    <w:lvl w:ilvl="1" w:tplc="37589D90">
      <w:start w:val="1990"/>
      <w:numFmt w:val="bullet"/>
      <w:lvlText w:val="•"/>
      <w:lvlJc w:val="left"/>
      <w:pPr>
        <w:ind w:left="1800" w:hanging="720"/>
      </w:pPr>
      <w:rPr>
        <w:rFonts w:ascii="Arial" w:eastAsiaTheme="minorHAnsi"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6F94EFD"/>
    <w:multiLevelType w:val="hybridMultilevel"/>
    <w:tmpl w:val="FBAC81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9276FE9"/>
    <w:multiLevelType w:val="hybridMultilevel"/>
    <w:tmpl w:val="156075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A390706"/>
    <w:multiLevelType w:val="hybridMultilevel"/>
    <w:tmpl w:val="2FAAF6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BCC7A26"/>
    <w:multiLevelType w:val="hybridMultilevel"/>
    <w:tmpl w:val="878EF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BFE682C"/>
    <w:multiLevelType w:val="hybridMultilevel"/>
    <w:tmpl w:val="786AE4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C324649"/>
    <w:multiLevelType w:val="hybridMultilevel"/>
    <w:tmpl w:val="2E1097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EB75439"/>
    <w:multiLevelType w:val="hybridMultilevel"/>
    <w:tmpl w:val="A7D07E6C"/>
    <w:lvl w:ilvl="0" w:tplc="6D9C6A5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63614C36"/>
    <w:multiLevelType w:val="hybridMultilevel"/>
    <w:tmpl w:val="35A0B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71D0ADC"/>
    <w:multiLevelType w:val="hybridMultilevel"/>
    <w:tmpl w:val="80388836"/>
    <w:lvl w:ilvl="0" w:tplc="04090001">
      <w:start w:val="1"/>
      <w:numFmt w:val="bullet"/>
      <w:lvlText w:val=""/>
      <w:lvlJc w:val="left"/>
      <w:pPr>
        <w:ind w:left="720" w:hanging="360"/>
      </w:pPr>
      <w:rPr>
        <w:rFonts w:ascii="Symbol" w:hAnsi="Symbol" w:hint="default"/>
      </w:rPr>
    </w:lvl>
    <w:lvl w:ilvl="1" w:tplc="6D9C6A5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8525864"/>
    <w:multiLevelType w:val="hybridMultilevel"/>
    <w:tmpl w:val="645484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8F42D50"/>
    <w:multiLevelType w:val="hybridMultilevel"/>
    <w:tmpl w:val="16F4CF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C1235EA"/>
    <w:multiLevelType w:val="hybridMultilevel"/>
    <w:tmpl w:val="322886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F5D1F85"/>
    <w:multiLevelType w:val="hybridMultilevel"/>
    <w:tmpl w:val="DC180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FD33074"/>
    <w:multiLevelType w:val="hybridMultilevel"/>
    <w:tmpl w:val="03E26D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2630B7B"/>
    <w:multiLevelType w:val="hybridMultilevel"/>
    <w:tmpl w:val="336C20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3497B8F"/>
    <w:multiLevelType w:val="hybridMultilevel"/>
    <w:tmpl w:val="BE5A28F6"/>
    <w:lvl w:ilvl="0" w:tplc="04090001">
      <w:start w:val="1"/>
      <w:numFmt w:val="bullet"/>
      <w:lvlText w:val=""/>
      <w:lvlJc w:val="left"/>
      <w:pPr>
        <w:ind w:left="720" w:hanging="360"/>
      </w:pPr>
      <w:rPr>
        <w:rFonts w:ascii="Symbol" w:hAnsi="Symbol" w:hint="default"/>
      </w:rPr>
    </w:lvl>
    <w:lvl w:ilvl="1" w:tplc="6D9C6A5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5201F1D"/>
    <w:multiLevelType w:val="hybridMultilevel"/>
    <w:tmpl w:val="8C701A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9D5260D"/>
    <w:multiLevelType w:val="hybridMultilevel"/>
    <w:tmpl w:val="D592C3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A2E7C3D"/>
    <w:multiLevelType w:val="hybridMultilevel"/>
    <w:tmpl w:val="F4B8D7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A5A1390"/>
    <w:multiLevelType w:val="hybridMultilevel"/>
    <w:tmpl w:val="40EE63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30"/>
  </w:num>
  <w:num w:numId="3">
    <w:abstractNumId w:val="63"/>
  </w:num>
  <w:num w:numId="4">
    <w:abstractNumId w:val="40"/>
  </w:num>
  <w:num w:numId="5">
    <w:abstractNumId w:val="50"/>
  </w:num>
  <w:num w:numId="6">
    <w:abstractNumId w:val="55"/>
  </w:num>
  <w:num w:numId="7">
    <w:abstractNumId w:val="22"/>
  </w:num>
  <w:num w:numId="8">
    <w:abstractNumId w:val="46"/>
  </w:num>
  <w:num w:numId="9">
    <w:abstractNumId w:val="47"/>
  </w:num>
  <w:num w:numId="10">
    <w:abstractNumId w:val="67"/>
  </w:num>
  <w:num w:numId="11">
    <w:abstractNumId w:val="45"/>
  </w:num>
  <w:num w:numId="12">
    <w:abstractNumId w:val="24"/>
  </w:num>
  <w:num w:numId="13">
    <w:abstractNumId w:val="13"/>
  </w:num>
  <w:num w:numId="14">
    <w:abstractNumId w:val="10"/>
  </w:num>
  <w:num w:numId="15">
    <w:abstractNumId w:val="49"/>
  </w:num>
  <w:num w:numId="16">
    <w:abstractNumId w:val="36"/>
  </w:num>
  <w:num w:numId="17">
    <w:abstractNumId w:val="38"/>
  </w:num>
  <w:num w:numId="18">
    <w:abstractNumId w:val="39"/>
  </w:num>
  <w:num w:numId="19">
    <w:abstractNumId w:val="25"/>
  </w:num>
  <w:num w:numId="20">
    <w:abstractNumId w:val="16"/>
  </w:num>
  <w:num w:numId="21">
    <w:abstractNumId w:val="7"/>
  </w:num>
  <w:num w:numId="22">
    <w:abstractNumId w:val="11"/>
  </w:num>
  <w:num w:numId="23">
    <w:abstractNumId w:val="35"/>
  </w:num>
  <w:num w:numId="24">
    <w:abstractNumId w:val="56"/>
  </w:num>
  <w:num w:numId="25">
    <w:abstractNumId w:val="57"/>
  </w:num>
  <w:num w:numId="26">
    <w:abstractNumId w:val="17"/>
  </w:num>
  <w:num w:numId="27">
    <w:abstractNumId w:val="62"/>
  </w:num>
  <w:num w:numId="28">
    <w:abstractNumId w:val="0"/>
  </w:num>
  <w:num w:numId="29">
    <w:abstractNumId w:val="70"/>
  </w:num>
  <w:num w:numId="30">
    <w:abstractNumId w:val="8"/>
  </w:num>
  <w:num w:numId="31">
    <w:abstractNumId w:val="5"/>
  </w:num>
  <w:num w:numId="32">
    <w:abstractNumId w:val="60"/>
  </w:num>
  <w:num w:numId="33">
    <w:abstractNumId w:val="52"/>
  </w:num>
  <w:num w:numId="34">
    <w:abstractNumId w:val="28"/>
  </w:num>
  <w:num w:numId="35">
    <w:abstractNumId w:val="33"/>
  </w:num>
  <w:num w:numId="36">
    <w:abstractNumId w:val="41"/>
  </w:num>
  <w:num w:numId="37">
    <w:abstractNumId w:val="51"/>
  </w:num>
  <w:num w:numId="38">
    <w:abstractNumId w:val="61"/>
  </w:num>
  <w:num w:numId="39">
    <w:abstractNumId w:val="32"/>
  </w:num>
  <w:num w:numId="40">
    <w:abstractNumId w:val="34"/>
  </w:num>
  <w:num w:numId="41">
    <w:abstractNumId w:val="69"/>
  </w:num>
  <w:num w:numId="42">
    <w:abstractNumId w:val="19"/>
  </w:num>
  <w:num w:numId="43">
    <w:abstractNumId w:val="31"/>
  </w:num>
  <w:num w:numId="44">
    <w:abstractNumId w:val="42"/>
  </w:num>
  <w:num w:numId="45">
    <w:abstractNumId w:val="26"/>
  </w:num>
  <w:num w:numId="46">
    <w:abstractNumId w:val="2"/>
  </w:num>
  <w:num w:numId="47">
    <w:abstractNumId w:val="14"/>
  </w:num>
  <w:num w:numId="48">
    <w:abstractNumId w:val="23"/>
  </w:num>
  <w:num w:numId="49">
    <w:abstractNumId w:val="43"/>
  </w:num>
  <w:num w:numId="50">
    <w:abstractNumId w:val="21"/>
  </w:num>
  <w:num w:numId="51">
    <w:abstractNumId w:val="48"/>
  </w:num>
  <w:num w:numId="52">
    <w:abstractNumId w:val="29"/>
  </w:num>
  <w:num w:numId="53">
    <w:abstractNumId w:val="58"/>
  </w:num>
  <w:num w:numId="54">
    <w:abstractNumId w:val="66"/>
  </w:num>
  <w:num w:numId="55">
    <w:abstractNumId w:val="59"/>
  </w:num>
  <w:num w:numId="56">
    <w:abstractNumId w:val="27"/>
  </w:num>
  <w:num w:numId="57">
    <w:abstractNumId w:val="44"/>
  </w:num>
  <w:num w:numId="58">
    <w:abstractNumId w:val="18"/>
  </w:num>
  <w:num w:numId="59">
    <w:abstractNumId w:val="37"/>
  </w:num>
  <w:num w:numId="60">
    <w:abstractNumId w:val="1"/>
  </w:num>
  <w:num w:numId="61">
    <w:abstractNumId w:val="68"/>
  </w:num>
  <w:num w:numId="62">
    <w:abstractNumId w:val="3"/>
  </w:num>
  <w:num w:numId="63">
    <w:abstractNumId w:val="6"/>
  </w:num>
  <w:num w:numId="64">
    <w:abstractNumId w:val="4"/>
  </w:num>
  <w:num w:numId="65">
    <w:abstractNumId w:val="64"/>
  </w:num>
  <w:num w:numId="66">
    <w:abstractNumId w:val="12"/>
  </w:num>
  <w:num w:numId="67">
    <w:abstractNumId w:val="54"/>
  </w:num>
  <w:num w:numId="68">
    <w:abstractNumId w:val="20"/>
  </w:num>
  <w:num w:numId="69">
    <w:abstractNumId w:val="53"/>
  </w:num>
  <w:num w:numId="70">
    <w:abstractNumId w:val="9"/>
  </w:num>
  <w:num w:numId="71">
    <w:abstractNumId w:val="6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513"/>
    <w:rsid w:val="0000014F"/>
    <w:rsid w:val="00000551"/>
    <w:rsid w:val="000015E0"/>
    <w:rsid w:val="00002358"/>
    <w:rsid w:val="00005265"/>
    <w:rsid w:val="0000545E"/>
    <w:rsid w:val="000064C8"/>
    <w:rsid w:val="00007110"/>
    <w:rsid w:val="00013587"/>
    <w:rsid w:val="00014227"/>
    <w:rsid w:val="0001507C"/>
    <w:rsid w:val="000249F8"/>
    <w:rsid w:val="00025D0A"/>
    <w:rsid w:val="0002778A"/>
    <w:rsid w:val="00031A97"/>
    <w:rsid w:val="00033CEA"/>
    <w:rsid w:val="0003490B"/>
    <w:rsid w:val="00040DFE"/>
    <w:rsid w:val="00042BDF"/>
    <w:rsid w:val="00044227"/>
    <w:rsid w:val="00046B54"/>
    <w:rsid w:val="00046D89"/>
    <w:rsid w:val="00046F42"/>
    <w:rsid w:val="000513CD"/>
    <w:rsid w:val="00052C25"/>
    <w:rsid w:val="00053905"/>
    <w:rsid w:val="00055798"/>
    <w:rsid w:val="00061AF0"/>
    <w:rsid w:val="00065A9A"/>
    <w:rsid w:val="00066E23"/>
    <w:rsid w:val="00071D72"/>
    <w:rsid w:val="000738EF"/>
    <w:rsid w:val="00073C3C"/>
    <w:rsid w:val="00075E3B"/>
    <w:rsid w:val="0008070A"/>
    <w:rsid w:val="0008172A"/>
    <w:rsid w:val="0008272D"/>
    <w:rsid w:val="00082F30"/>
    <w:rsid w:val="000854DE"/>
    <w:rsid w:val="00086152"/>
    <w:rsid w:val="000862B3"/>
    <w:rsid w:val="00086C4B"/>
    <w:rsid w:val="00090EC9"/>
    <w:rsid w:val="00090F5F"/>
    <w:rsid w:val="000918DE"/>
    <w:rsid w:val="000944E6"/>
    <w:rsid w:val="00095AFD"/>
    <w:rsid w:val="000B029F"/>
    <w:rsid w:val="000B6E09"/>
    <w:rsid w:val="000C03B1"/>
    <w:rsid w:val="000C3389"/>
    <w:rsid w:val="000C3D42"/>
    <w:rsid w:val="000C4295"/>
    <w:rsid w:val="000C6A14"/>
    <w:rsid w:val="000C7E66"/>
    <w:rsid w:val="000D1CF6"/>
    <w:rsid w:val="000D43AC"/>
    <w:rsid w:val="000E4368"/>
    <w:rsid w:val="000F0CC9"/>
    <w:rsid w:val="000F42CE"/>
    <w:rsid w:val="000F6E85"/>
    <w:rsid w:val="0010137A"/>
    <w:rsid w:val="00101A28"/>
    <w:rsid w:val="00104FD9"/>
    <w:rsid w:val="00106637"/>
    <w:rsid w:val="00107A95"/>
    <w:rsid w:val="00111A8B"/>
    <w:rsid w:val="00114C5B"/>
    <w:rsid w:val="0011673B"/>
    <w:rsid w:val="00120D2B"/>
    <w:rsid w:val="0012226B"/>
    <w:rsid w:val="00122BF9"/>
    <w:rsid w:val="00124834"/>
    <w:rsid w:val="00125C92"/>
    <w:rsid w:val="001263E4"/>
    <w:rsid w:val="00130106"/>
    <w:rsid w:val="001318C7"/>
    <w:rsid w:val="00132151"/>
    <w:rsid w:val="0013398C"/>
    <w:rsid w:val="001366FA"/>
    <w:rsid w:val="00141BA9"/>
    <w:rsid w:val="00143C19"/>
    <w:rsid w:val="0015733E"/>
    <w:rsid w:val="0016009E"/>
    <w:rsid w:val="0016115E"/>
    <w:rsid w:val="001635BD"/>
    <w:rsid w:val="00164973"/>
    <w:rsid w:val="001672BA"/>
    <w:rsid w:val="00167BB1"/>
    <w:rsid w:val="00172CC0"/>
    <w:rsid w:val="00180E79"/>
    <w:rsid w:val="00182EB1"/>
    <w:rsid w:val="001869E4"/>
    <w:rsid w:val="00191379"/>
    <w:rsid w:val="001917DC"/>
    <w:rsid w:val="00191D51"/>
    <w:rsid w:val="0019288F"/>
    <w:rsid w:val="001A004D"/>
    <w:rsid w:val="001A02DC"/>
    <w:rsid w:val="001A1B9A"/>
    <w:rsid w:val="001A34A0"/>
    <w:rsid w:val="001A3AA6"/>
    <w:rsid w:val="001A6AD1"/>
    <w:rsid w:val="001B054C"/>
    <w:rsid w:val="001B084D"/>
    <w:rsid w:val="001B26A0"/>
    <w:rsid w:val="001B30F7"/>
    <w:rsid w:val="001B31F6"/>
    <w:rsid w:val="001B7833"/>
    <w:rsid w:val="001C5250"/>
    <w:rsid w:val="001C55F7"/>
    <w:rsid w:val="001D3ED6"/>
    <w:rsid w:val="001D7C59"/>
    <w:rsid w:val="001E2DE2"/>
    <w:rsid w:val="001E6379"/>
    <w:rsid w:val="001E641F"/>
    <w:rsid w:val="001F288A"/>
    <w:rsid w:val="001F332C"/>
    <w:rsid w:val="001F5C86"/>
    <w:rsid w:val="001F70F2"/>
    <w:rsid w:val="00200A06"/>
    <w:rsid w:val="00203333"/>
    <w:rsid w:val="00205039"/>
    <w:rsid w:val="002126BE"/>
    <w:rsid w:val="00220C5E"/>
    <w:rsid w:val="00225B23"/>
    <w:rsid w:val="00234154"/>
    <w:rsid w:val="00237775"/>
    <w:rsid w:val="00253BE0"/>
    <w:rsid w:val="00255D90"/>
    <w:rsid w:val="00257C52"/>
    <w:rsid w:val="00262ABF"/>
    <w:rsid w:val="00264886"/>
    <w:rsid w:val="00264D45"/>
    <w:rsid w:val="00270212"/>
    <w:rsid w:val="00270D9D"/>
    <w:rsid w:val="00273F6E"/>
    <w:rsid w:val="002765B8"/>
    <w:rsid w:val="00280C60"/>
    <w:rsid w:val="00281440"/>
    <w:rsid w:val="00282B4F"/>
    <w:rsid w:val="00284A39"/>
    <w:rsid w:val="002868F0"/>
    <w:rsid w:val="00287778"/>
    <w:rsid w:val="002908FA"/>
    <w:rsid w:val="002945F5"/>
    <w:rsid w:val="0029515F"/>
    <w:rsid w:val="002952C4"/>
    <w:rsid w:val="002A169B"/>
    <w:rsid w:val="002A2EA4"/>
    <w:rsid w:val="002A4FFD"/>
    <w:rsid w:val="002A7148"/>
    <w:rsid w:val="002B06A5"/>
    <w:rsid w:val="002B4692"/>
    <w:rsid w:val="002B7E36"/>
    <w:rsid w:val="002C263C"/>
    <w:rsid w:val="002C3D05"/>
    <w:rsid w:val="002C7840"/>
    <w:rsid w:val="002D1677"/>
    <w:rsid w:val="002D3BB9"/>
    <w:rsid w:val="002D667F"/>
    <w:rsid w:val="002D6941"/>
    <w:rsid w:val="002E2987"/>
    <w:rsid w:val="002E44FB"/>
    <w:rsid w:val="002F4B3F"/>
    <w:rsid w:val="002F65C6"/>
    <w:rsid w:val="002F6953"/>
    <w:rsid w:val="002F7D03"/>
    <w:rsid w:val="00302E8C"/>
    <w:rsid w:val="00310D5A"/>
    <w:rsid w:val="003115CC"/>
    <w:rsid w:val="003140E3"/>
    <w:rsid w:val="00315AA0"/>
    <w:rsid w:val="00321AC5"/>
    <w:rsid w:val="00322EF4"/>
    <w:rsid w:val="0032335E"/>
    <w:rsid w:val="00325DFD"/>
    <w:rsid w:val="003311B1"/>
    <w:rsid w:val="00332651"/>
    <w:rsid w:val="00334899"/>
    <w:rsid w:val="00337D41"/>
    <w:rsid w:val="00343369"/>
    <w:rsid w:val="0034499B"/>
    <w:rsid w:val="003473E6"/>
    <w:rsid w:val="00351DD0"/>
    <w:rsid w:val="003535EB"/>
    <w:rsid w:val="0036185C"/>
    <w:rsid w:val="00361CE6"/>
    <w:rsid w:val="00362FE1"/>
    <w:rsid w:val="00363DEB"/>
    <w:rsid w:val="003656D8"/>
    <w:rsid w:val="003673C8"/>
    <w:rsid w:val="00371CCF"/>
    <w:rsid w:val="003773B2"/>
    <w:rsid w:val="00384F0F"/>
    <w:rsid w:val="00385295"/>
    <w:rsid w:val="00387593"/>
    <w:rsid w:val="00391084"/>
    <w:rsid w:val="0039445E"/>
    <w:rsid w:val="0039654C"/>
    <w:rsid w:val="003A0F18"/>
    <w:rsid w:val="003A2518"/>
    <w:rsid w:val="003A5AA4"/>
    <w:rsid w:val="003B1B02"/>
    <w:rsid w:val="003B3809"/>
    <w:rsid w:val="003B42D0"/>
    <w:rsid w:val="003B7B24"/>
    <w:rsid w:val="003C427E"/>
    <w:rsid w:val="003C4B04"/>
    <w:rsid w:val="003C5408"/>
    <w:rsid w:val="003C5ED2"/>
    <w:rsid w:val="003C5FA7"/>
    <w:rsid w:val="003C70B6"/>
    <w:rsid w:val="003D2FEE"/>
    <w:rsid w:val="003D407B"/>
    <w:rsid w:val="003D5B4B"/>
    <w:rsid w:val="003E01F3"/>
    <w:rsid w:val="003E20A0"/>
    <w:rsid w:val="003E4084"/>
    <w:rsid w:val="003E4C5D"/>
    <w:rsid w:val="003F489A"/>
    <w:rsid w:val="003F4B3D"/>
    <w:rsid w:val="003F6FBB"/>
    <w:rsid w:val="003F7D82"/>
    <w:rsid w:val="00400D10"/>
    <w:rsid w:val="00401B12"/>
    <w:rsid w:val="0040338D"/>
    <w:rsid w:val="004073D6"/>
    <w:rsid w:val="00407AFA"/>
    <w:rsid w:val="00407F43"/>
    <w:rsid w:val="004119FE"/>
    <w:rsid w:val="0041732B"/>
    <w:rsid w:val="0041736A"/>
    <w:rsid w:val="004236A4"/>
    <w:rsid w:val="00423BAD"/>
    <w:rsid w:val="00434961"/>
    <w:rsid w:val="00436513"/>
    <w:rsid w:val="00441053"/>
    <w:rsid w:val="004425D6"/>
    <w:rsid w:val="004430F6"/>
    <w:rsid w:val="004441FF"/>
    <w:rsid w:val="00445597"/>
    <w:rsid w:val="00445EA7"/>
    <w:rsid w:val="0045256D"/>
    <w:rsid w:val="00455437"/>
    <w:rsid w:val="00455CEC"/>
    <w:rsid w:val="00462543"/>
    <w:rsid w:val="0046293D"/>
    <w:rsid w:val="00463434"/>
    <w:rsid w:val="00466748"/>
    <w:rsid w:val="0046789F"/>
    <w:rsid w:val="004679D1"/>
    <w:rsid w:val="004710CC"/>
    <w:rsid w:val="0047313D"/>
    <w:rsid w:val="00473430"/>
    <w:rsid w:val="00474711"/>
    <w:rsid w:val="00474C03"/>
    <w:rsid w:val="004751E4"/>
    <w:rsid w:val="00476601"/>
    <w:rsid w:val="004773E8"/>
    <w:rsid w:val="0048035C"/>
    <w:rsid w:val="0048161D"/>
    <w:rsid w:val="0048502E"/>
    <w:rsid w:val="004852F0"/>
    <w:rsid w:val="004879DE"/>
    <w:rsid w:val="004902DA"/>
    <w:rsid w:val="00490303"/>
    <w:rsid w:val="00493255"/>
    <w:rsid w:val="004A2969"/>
    <w:rsid w:val="004A7273"/>
    <w:rsid w:val="004A7797"/>
    <w:rsid w:val="004B311C"/>
    <w:rsid w:val="004B5A83"/>
    <w:rsid w:val="004B6480"/>
    <w:rsid w:val="004C166B"/>
    <w:rsid w:val="004C2501"/>
    <w:rsid w:val="004C36C5"/>
    <w:rsid w:val="004C4E0E"/>
    <w:rsid w:val="004C5AEF"/>
    <w:rsid w:val="004C7DFD"/>
    <w:rsid w:val="004D0B19"/>
    <w:rsid w:val="004D21D7"/>
    <w:rsid w:val="004D3444"/>
    <w:rsid w:val="004E2221"/>
    <w:rsid w:val="004F1026"/>
    <w:rsid w:val="004F5580"/>
    <w:rsid w:val="004F6245"/>
    <w:rsid w:val="004F70CA"/>
    <w:rsid w:val="004F7D2E"/>
    <w:rsid w:val="00503AC1"/>
    <w:rsid w:val="00503BA7"/>
    <w:rsid w:val="00505A78"/>
    <w:rsid w:val="00506319"/>
    <w:rsid w:val="005071D9"/>
    <w:rsid w:val="00507AA2"/>
    <w:rsid w:val="005101B0"/>
    <w:rsid w:val="00515423"/>
    <w:rsid w:val="0051704D"/>
    <w:rsid w:val="0052541C"/>
    <w:rsid w:val="00525452"/>
    <w:rsid w:val="00525A10"/>
    <w:rsid w:val="00525BF6"/>
    <w:rsid w:val="005317EF"/>
    <w:rsid w:val="00531DF1"/>
    <w:rsid w:val="0053582E"/>
    <w:rsid w:val="00535944"/>
    <w:rsid w:val="00535C09"/>
    <w:rsid w:val="00541697"/>
    <w:rsid w:val="005428BE"/>
    <w:rsid w:val="00546A41"/>
    <w:rsid w:val="00546ACC"/>
    <w:rsid w:val="005477B7"/>
    <w:rsid w:val="00551081"/>
    <w:rsid w:val="00551D29"/>
    <w:rsid w:val="00552ECB"/>
    <w:rsid w:val="00553B80"/>
    <w:rsid w:val="00553F82"/>
    <w:rsid w:val="00554A4A"/>
    <w:rsid w:val="00556659"/>
    <w:rsid w:val="00556AA5"/>
    <w:rsid w:val="00560463"/>
    <w:rsid w:val="005613CE"/>
    <w:rsid w:val="00561CE7"/>
    <w:rsid w:val="00572E31"/>
    <w:rsid w:val="0057362E"/>
    <w:rsid w:val="00576710"/>
    <w:rsid w:val="005811B6"/>
    <w:rsid w:val="00585934"/>
    <w:rsid w:val="005875EB"/>
    <w:rsid w:val="0059247A"/>
    <w:rsid w:val="005945E6"/>
    <w:rsid w:val="00597DF0"/>
    <w:rsid w:val="005A2E33"/>
    <w:rsid w:val="005A521D"/>
    <w:rsid w:val="005A5B1F"/>
    <w:rsid w:val="005A5DDC"/>
    <w:rsid w:val="005A5FB2"/>
    <w:rsid w:val="005A6ECB"/>
    <w:rsid w:val="005A7FE1"/>
    <w:rsid w:val="005B7B27"/>
    <w:rsid w:val="005C0C3A"/>
    <w:rsid w:val="005C28EC"/>
    <w:rsid w:val="005C6540"/>
    <w:rsid w:val="005D0362"/>
    <w:rsid w:val="005D1B1B"/>
    <w:rsid w:val="005D517F"/>
    <w:rsid w:val="005D5D56"/>
    <w:rsid w:val="005D63A2"/>
    <w:rsid w:val="005D6571"/>
    <w:rsid w:val="005D6C40"/>
    <w:rsid w:val="005D7A68"/>
    <w:rsid w:val="005D7DA7"/>
    <w:rsid w:val="005E4384"/>
    <w:rsid w:val="005E6D4B"/>
    <w:rsid w:val="005F646D"/>
    <w:rsid w:val="005F69DE"/>
    <w:rsid w:val="005F6DAB"/>
    <w:rsid w:val="00600E47"/>
    <w:rsid w:val="0060770A"/>
    <w:rsid w:val="0060788B"/>
    <w:rsid w:val="006132CD"/>
    <w:rsid w:val="0061575B"/>
    <w:rsid w:val="006167F4"/>
    <w:rsid w:val="00616FCF"/>
    <w:rsid w:val="006201CE"/>
    <w:rsid w:val="006229E4"/>
    <w:rsid w:val="0063077C"/>
    <w:rsid w:val="00634028"/>
    <w:rsid w:val="00634DA9"/>
    <w:rsid w:val="00635C98"/>
    <w:rsid w:val="00635CEF"/>
    <w:rsid w:val="00636611"/>
    <w:rsid w:val="00643748"/>
    <w:rsid w:val="0064583B"/>
    <w:rsid w:val="00645A4C"/>
    <w:rsid w:val="006465B1"/>
    <w:rsid w:val="006469BA"/>
    <w:rsid w:val="006474CD"/>
    <w:rsid w:val="00650C2C"/>
    <w:rsid w:val="00653544"/>
    <w:rsid w:val="0065712F"/>
    <w:rsid w:val="00657B66"/>
    <w:rsid w:val="006601AA"/>
    <w:rsid w:val="006621E3"/>
    <w:rsid w:val="00663D99"/>
    <w:rsid w:val="00663EFA"/>
    <w:rsid w:val="0066609C"/>
    <w:rsid w:val="00670CD1"/>
    <w:rsid w:val="00672142"/>
    <w:rsid w:val="00674801"/>
    <w:rsid w:val="00681037"/>
    <w:rsid w:val="00683990"/>
    <w:rsid w:val="00684B7F"/>
    <w:rsid w:val="00685F23"/>
    <w:rsid w:val="00687083"/>
    <w:rsid w:val="00691282"/>
    <w:rsid w:val="00691723"/>
    <w:rsid w:val="006A0AE3"/>
    <w:rsid w:val="006A1230"/>
    <w:rsid w:val="006A289B"/>
    <w:rsid w:val="006A48BE"/>
    <w:rsid w:val="006A4D62"/>
    <w:rsid w:val="006A6327"/>
    <w:rsid w:val="006B41E8"/>
    <w:rsid w:val="006C5E96"/>
    <w:rsid w:val="006C754D"/>
    <w:rsid w:val="006D0860"/>
    <w:rsid w:val="006D0E74"/>
    <w:rsid w:val="006D3BAA"/>
    <w:rsid w:val="006D4871"/>
    <w:rsid w:val="006D5B4C"/>
    <w:rsid w:val="006D67F0"/>
    <w:rsid w:val="006D6891"/>
    <w:rsid w:val="006D7245"/>
    <w:rsid w:val="006D75C3"/>
    <w:rsid w:val="006E239E"/>
    <w:rsid w:val="006E322A"/>
    <w:rsid w:val="006E4D79"/>
    <w:rsid w:val="006F2462"/>
    <w:rsid w:val="006F3E8D"/>
    <w:rsid w:val="006F796B"/>
    <w:rsid w:val="00701769"/>
    <w:rsid w:val="00701AEA"/>
    <w:rsid w:val="00703B28"/>
    <w:rsid w:val="00703C8C"/>
    <w:rsid w:val="00704C30"/>
    <w:rsid w:val="007067CF"/>
    <w:rsid w:val="00707A43"/>
    <w:rsid w:val="00711601"/>
    <w:rsid w:val="00712AA7"/>
    <w:rsid w:val="007136E2"/>
    <w:rsid w:val="00714FF4"/>
    <w:rsid w:val="00715457"/>
    <w:rsid w:val="00722899"/>
    <w:rsid w:val="00724BAD"/>
    <w:rsid w:val="00725EA3"/>
    <w:rsid w:val="007276C5"/>
    <w:rsid w:val="00727F8B"/>
    <w:rsid w:val="00730FAD"/>
    <w:rsid w:val="007323E4"/>
    <w:rsid w:val="0073249F"/>
    <w:rsid w:val="00734246"/>
    <w:rsid w:val="00734EFA"/>
    <w:rsid w:val="00735B2D"/>
    <w:rsid w:val="00740460"/>
    <w:rsid w:val="00740D6E"/>
    <w:rsid w:val="00743DB1"/>
    <w:rsid w:val="00744733"/>
    <w:rsid w:val="0074479F"/>
    <w:rsid w:val="00746D0C"/>
    <w:rsid w:val="0075583F"/>
    <w:rsid w:val="00756E37"/>
    <w:rsid w:val="007624F9"/>
    <w:rsid w:val="007667CD"/>
    <w:rsid w:val="0077084C"/>
    <w:rsid w:val="00771AC8"/>
    <w:rsid w:val="0077325B"/>
    <w:rsid w:val="00773F41"/>
    <w:rsid w:val="00777016"/>
    <w:rsid w:val="00777112"/>
    <w:rsid w:val="00777546"/>
    <w:rsid w:val="007804C5"/>
    <w:rsid w:val="00780D71"/>
    <w:rsid w:val="007813D2"/>
    <w:rsid w:val="0078399E"/>
    <w:rsid w:val="00790CA3"/>
    <w:rsid w:val="007925D4"/>
    <w:rsid w:val="007956CC"/>
    <w:rsid w:val="007974BA"/>
    <w:rsid w:val="007A2ECE"/>
    <w:rsid w:val="007A3328"/>
    <w:rsid w:val="007A3675"/>
    <w:rsid w:val="007A379C"/>
    <w:rsid w:val="007A520F"/>
    <w:rsid w:val="007A6B81"/>
    <w:rsid w:val="007B25D9"/>
    <w:rsid w:val="007B2DC9"/>
    <w:rsid w:val="007B47FE"/>
    <w:rsid w:val="007C0C43"/>
    <w:rsid w:val="007C24C5"/>
    <w:rsid w:val="007C2629"/>
    <w:rsid w:val="007D030C"/>
    <w:rsid w:val="007D2F85"/>
    <w:rsid w:val="007D30B0"/>
    <w:rsid w:val="007D4163"/>
    <w:rsid w:val="007D573B"/>
    <w:rsid w:val="007D5E90"/>
    <w:rsid w:val="007D7EE6"/>
    <w:rsid w:val="007E0AA4"/>
    <w:rsid w:val="007E21A0"/>
    <w:rsid w:val="007E430D"/>
    <w:rsid w:val="007E70ED"/>
    <w:rsid w:val="007E7CD0"/>
    <w:rsid w:val="007F6DCB"/>
    <w:rsid w:val="007F75F9"/>
    <w:rsid w:val="00801146"/>
    <w:rsid w:val="00801669"/>
    <w:rsid w:val="00801C7C"/>
    <w:rsid w:val="0080219A"/>
    <w:rsid w:val="008031C1"/>
    <w:rsid w:val="00810931"/>
    <w:rsid w:val="00810E72"/>
    <w:rsid w:val="00813CE3"/>
    <w:rsid w:val="00814506"/>
    <w:rsid w:val="0081457A"/>
    <w:rsid w:val="00822E54"/>
    <w:rsid w:val="00822EC3"/>
    <w:rsid w:val="008233AA"/>
    <w:rsid w:val="0083042C"/>
    <w:rsid w:val="00830DB9"/>
    <w:rsid w:val="00832F93"/>
    <w:rsid w:val="00833388"/>
    <w:rsid w:val="008353E0"/>
    <w:rsid w:val="008404FF"/>
    <w:rsid w:val="0084134A"/>
    <w:rsid w:val="00842CE5"/>
    <w:rsid w:val="0084334D"/>
    <w:rsid w:val="00844771"/>
    <w:rsid w:val="00845246"/>
    <w:rsid w:val="008467A4"/>
    <w:rsid w:val="00847C9D"/>
    <w:rsid w:val="00847E75"/>
    <w:rsid w:val="00853FDF"/>
    <w:rsid w:val="0085419F"/>
    <w:rsid w:val="0085422C"/>
    <w:rsid w:val="00855F33"/>
    <w:rsid w:val="00856847"/>
    <w:rsid w:val="0085740A"/>
    <w:rsid w:val="00857D11"/>
    <w:rsid w:val="0086758F"/>
    <w:rsid w:val="00870154"/>
    <w:rsid w:val="0087087A"/>
    <w:rsid w:val="0087098C"/>
    <w:rsid w:val="008761BE"/>
    <w:rsid w:val="00877B3C"/>
    <w:rsid w:val="0088022A"/>
    <w:rsid w:val="008825E2"/>
    <w:rsid w:val="008840CF"/>
    <w:rsid w:val="00892A11"/>
    <w:rsid w:val="00894CFE"/>
    <w:rsid w:val="00894F96"/>
    <w:rsid w:val="0089585E"/>
    <w:rsid w:val="00896B09"/>
    <w:rsid w:val="008A06AA"/>
    <w:rsid w:val="008B0BD6"/>
    <w:rsid w:val="008B5617"/>
    <w:rsid w:val="008B5BE6"/>
    <w:rsid w:val="008B6202"/>
    <w:rsid w:val="008B7C79"/>
    <w:rsid w:val="008C3BDD"/>
    <w:rsid w:val="008C43DC"/>
    <w:rsid w:val="008C467D"/>
    <w:rsid w:val="008C49DA"/>
    <w:rsid w:val="008C70A6"/>
    <w:rsid w:val="008D7069"/>
    <w:rsid w:val="008E1CE9"/>
    <w:rsid w:val="008E1EAC"/>
    <w:rsid w:val="008E1EF4"/>
    <w:rsid w:val="008E4E34"/>
    <w:rsid w:val="008E5A35"/>
    <w:rsid w:val="008F0BE0"/>
    <w:rsid w:val="008F0D64"/>
    <w:rsid w:val="008F0F90"/>
    <w:rsid w:val="008F3424"/>
    <w:rsid w:val="008F682B"/>
    <w:rsid w:val="00902074"/>
    <w:rsid w:val="009034CF"/>
    <w:rsid w:val="00903725"/>
    <w:rsid w:val="00904208"/>
    <w:rsid w:val="00906F5E"/>
    <w:rsid w:val="009103EC"/>
    <w:rsid w:val="00913192"/>
    <w:rsid w:val="00921246"/>
    <w:rsid w:val="00921DA6"/>
    <w:rsid w:val="00922BBE"/>
    <w:rsid w:val="0092735F"/>
    <w:rsid w:val="0093113C"/>
    <w:rsid w:val="0093116B"/>
    <w:rsid w:val="00932E71"/>
    <w:rsid w:val="009410B2"/>
    <w:rsid w:val="0094129A"/>
    <w:rsid w:val="00941B2D"/>
    <w:rsid w:val="00942484"/>
    <w:rsid w:val="009427B3"/>
    <w:rsid w:val="00947755"/>
    <w:rsid w:val="00950E48"/>
    <w:rsid w:val="009528A4"/>
    <w:rsid w:val="009547FF"/>
    <w:rsid w:val="0095699F"/>
    <w:rsid w:val="00956EB4"/>
    <w:rsid w:val="00961043"/>
    <w:rsid w:val="009614F6"/>
    <w:rsid w:val="009630B9"/>
    <w:rsid w:val="00966072"/>
    <w:rsid w:val="0096779D"/>
    <w:rsid w:val="0097212F"/>
    <w:rsid w:val="009750D3"/>
    <w:rsid w:val="00977E53"/>
    <w:rsid w:val="009830ED"/>
    <w:rsid w:val="009845BD"/>
    <w:rsid w:val="00987578"/>
    <w:rsid w:val="00987C56"/>
    <w:rsid w:val="00996AB3"/>
    <w:rsid w:val="009A2E3B"/>
    <w:rsid w:val="009B00E3"/>
    <w:rsid w:val="009C0966"/>
    <w:rsid w:val="009C1F72"/>
    <w:rsid w:val="009C2689"/>
    <w:rsid w:val="009C4201"/>
    <w:rsid w:val="009D2FD7"/>
    <w:rsid w:val="009D58FF"/>
    <w:rsid w:val="009D6735"/>
    <w:rsid w:val="009E79A0"/>
    <w:rsid w:val="009F05FF"/>
    <w:rsid w:val="009F6746"/>
    <w:rsid w:val="00A0515B"/>
    <w:rsid w:val="00A05737"/>
    <w:rsid w:val="00A0650A"/>
    <w:rsid w:val="00A14018"/>
    <w:rsid w:val="00A16F77"/>
    <w:rsid w:val="00A2083C"/>
    <w:rsid w:val="00A213F9"/>
    <w:rsid w:val="00A304F7"/>
    <w:rsid w:val="00A313FA"/>
    <w:rsid w:val="00A3540B"/>
    <w:rsid w:val="00A3585A"/>
    <w:rsid w:val="00A37209"/>
    <w:rsid w:val="00A43A84"/>
    <w:rsid w:val="00A443E1"/>
    <w:rsid w:val="00A46B90"/>
    <w:rsid w:val="00A510BA"/>
    <w:rsid w:val="00A52954"/>
    <w:rsid w:val="00A533E1"/>
    <w:rsid w:val="00A53632"/>
    <w:rsid w:val="00A53A59"/>
    <w:rsid w:val="00A608B9"/>
    <w:rsid w:val="00A63719"/>
    <w:rsid w:val="00A64440"/>
    <w:rsid w:val="00A65364"/>
    <w:rsid w:val="00A70F53"/>
    <w:rsid w:val="00A72ABF"/>
    <w:rsid w:val="00A72BC2"/>
    <w:rsid w:val="00A741F0"/>
    <w:rsid w:val="00A775DA"/>
    <w:rsid w:val="00A77D90"/>
    <w:rsid w:val="00A8196E"/>
    <w:rsid w:val="00A82019"/>
    <w:rsid w:val="00A82DF3"/>
    <w:rsid w:val="00A85238"/>
    <w:rsid w:val="00A85BE0"/>
    <w:rsid w:val="00A92D28"/>
    <w:rsid w:val="00A92FE3"/>
    <w:rsid w:val="00A95C44"/>
    <w:rsid w:val="00A96C22"/>
    <w:rsid w:val="00AA55E8"/>
    <w:rsid w:val="00AA6BCB"/>
    <w:rsid w:val="00AB1B71"/>
    <w:rsid w:val="00AB32B3"/>
    <w:rsid w:val="00AB70B7"/>
    <w:rsid w:val="00AB7679"/>
    <w:rsid w:val="00AC1C57"/>
    <w:rsid w:val="00AC2CB5"/>
    <w:rsid w:val="00AC5129"/>
    <w:rsid w:val="00AC7BC5"/>
    <w:rsid w:val="00AD0694"/>
    <w:rsid w:val="00AD18E4"/>
    <w:rsid w:val="00AD20A3"/>
    <w:rsid w:val="00AD313E"/>
    <w:rsid w:val="00AD7348"/>
    <w:rsid w:val="00AE3694"/>
    <w:rsid w:val="00AE3C71"/>
    <w:rsid w:val="00AE6581"/>
    <w:rsid w:val="00AF0A8E"/>
    <w:rsid w:val="00AF0C97"/>
    <w:rsid w:val="00AF26D3"/>
    <w:rsid w:val="00AF7433"/>
    <w:rsid w:val="00AF7AC1"/>
    <w:rsid w:val="00B0020E"/>
    <w:rsid w:val="00B00CF6"/>
    <w:rsid w:val="00B04355"/>
    <w:rsid w:val="00B04F2B"/>
    <w:rsid w:val="00B055F5"/>
    <w:rsid w:val="00B077E9"/>
    <w:rsid w:val="00B11065"/>
    <w:rsid w:val="00B11888"/>
    <w:rsid w:val="00B1196C"/>
    <w:rsid w:val="00B12607"/>
    <w:rsid w:val="00B12CA2"/>
    <w:rsid w:val="00B13DE1"/>
    <w:rsid w:val="00B154FD"/>
    <w:rsid w:val="00B23CFF"/>
    <w:rsid w:val="00B327F9"/>
    <w:rsid w:val="00B3444E"/>
    <w:rsid w:val="00B36478"/>
    <w:rsid w:val="00B40B4D"/>
    <w:rsid w:val="00B40EF2"/>
    <w:rsid w:val="00B42416"/>
    <w:rsid w:val="00B43B4E"/>
    <w:rsid w:val="00B4720D"/>
    <w:rsid w:val="00B57E83"/>
    <w:rsid w:val="00B60F20"/>
    <w:rsid w:val="00B66BFD"/>
    <w:rsid w:val="00B73C38"/>
    <w:rsid w:val="00B74E85"/>
    <w:rsid w:val="00B7549A"/>
    <w:rsid w:val="00B80720"/>
    <w:rsid w:val="00B80FD1"/>
    <w:rsid w:val="00B81FB0"/>
    <w:rsid w:val="00B8458E"/>
    <w:rsid w:val="00B846A5"/>
    <w:rsid w:val="00B84C44"/>
    <w:rsid w:val="00B853B9"/>
    <w:rsid w:val="00B86574"/>
    <w:rsid w:val="00B916C7"/>
    <w:rsid w:val="00B916F6"/>
    <w:rsid w:val="00B91AF7"/>
    <w:rsid w:val="00B95CA7"/>
    <w:rsid w:val="00BA5E7A"/>
    <w:rsid w:val="00BB27E0"/>
    <w:rsid w:val="00BB6CA7"/>
    <w:rsid w:val="00BC5BC5"/>
    <w:rsid w:val="00BC79EA"/>
    <w:rsid w:val="00BD031C"/>
    <w:rsid w:val="00BD05BD"/>
    <w:rsid w:val="00BD0C02"/>
    <w:rsid w:val="00BD1285"/>
    <w:rsid w:val="00BD7D1E"/>
    <w:rsid w:val="00BE2245"/>
    <w:rsid w:val="00BE4009"/>
    <w:rsid w:val="00BE4DB7"/>
    <w:rsid w:val="00BF0463"/>
    <w:rsid w:val="00BF7197"/>
    <w:rsid w:val="00C040B1"/>
    <w:rsid w:val="00C04BD5"/>
    <w:rsid w:val="00C05A52"/>
    <w:rsid w:val="00C123C1"/>
    <w:rsid w:val="00C15CD7"/>
    <w:rsid w:val="00C20E9F"/>
    <w:rsid w:val="00C27663"/>
    <w:rsid w:val="00C33EA3"/>
    <w:rsid w:val="00C34738"/>
    <w:rsid w:val="00C360D3"/>
    <w:rsid w:val="00C403EF"/>
    <w:rsid w:val="00C42B37"/>
    <w:rsid w:val="00C44B5B"/>
    <w:rsid w:val="00C4601E"/>
    <w:rsid w:val="00C4738F"/>
    <w:rsid w:val="00C51459"/>
    <w:rsid w:val="00C52B77"/>
    <w:rsid w:val="00C5389D"/>
    <w:rsid w:val="00C53E7E"/>
    <w:rsid w:val="00C55561"/>
    <w:rsid w:val="00C56968"/>
    <w:rsid w:val="00C60192"/>
    <w:rsid w:val="00C61FD7"/>
    <w:rsid w:val="00C624D5"/>
    <w:rsid w:val="00C628FB"/>
    <w:rsid w:val="00C62E4B"/>
    <w:rsid w:val="00C633CC"/>
    <w:rsid w:val="00C63644"/>
    <w:rsid w:val="00C66560"/>
    <w:rsid w:val="00C66D3E"/>
    <w:rsid w:val="00C67F94"/>
    <w:rsid w:val="00C712C0"/>
    <w:rsid w:val="00C75266"/>
    <w:rsid w:val="00C80280"/>
    <w:rsid w:val="00C82F5A"/>
    <w:rsid w:val="00C843B8"/>
    <w:rsid w:val="00C84C83"/>
    <w:rsid w:val="00C90C5F"/>
    <w:rsid w:val="00C91296"/>
    <w:rsid w:val="00C94B6A"/>
    <w:rsid w:val="00C95590"/>
    <w:rsid w:val="00C964F2"/>
    <w:rsid w:val="00C97B9E"/>
    <w:rsid w:val="00CA3235"/>
    <w:rsid w:val="00CA3A1F"/>
    <w:rsid w:val="00CA457F"/>
    <w:rsid w:val="00CA7219"/>
    <w:rsid w:val="00CB2FCC"/>
    <w:rsid w:val="00CB31A5"/>
    <w:rsid w:val="00CC7076"/>
    <w:rsid w:val="00CD1E92"/>
    <w:rsid w:val="00CD60AF"/>
    <w:rsid w:val="00CE73C2"/>
    <w:rsid w:val="00CE7E59"/>
    <w:rsid w:val="00CF0DC8"/>
    <w:rsid w:val="00CF2E73"/>
    <w:rsid w:val="00CF35CC"/>
    <w:rsid w:val="00CF407C"/>
    <w:rsid w:val="00CF53FB"/>
    <w:rsid w:val="00CF7902"/>
    <w:rsid w:val="00D04727"/>
    <w:rsid w:val="00D073D0"/>
    <w:rsid w:val="00D07B4B"/>
    <w:rsid w:val="00D10B67"/>
    <w:rsid w:val="00D120AC"/>
    <w:rsid w:val="00D22AB3"/>
    <w:rsid w:val="00D31501"/>
    <w:rsid w:val="00D3436E"/>
    <w:rsid w:val="00D34B25"/>
    <w:rsid w:val="00D34C0A"/>
    <w:rsid w:val="00D35571"/>
    <w:rsid w:val="00D40055"/>
    <w:rsid w:val="00D44CB5"/>
    <w:rsid w:val="00D45E40"/>
    <w:rsid w:val="00D45E52"/>
    <w:rsid w:val="00D547B7"/>
    <w:rsid w:val="00D5681E"/>
    <w:rsid w:val="00D61F95"/>
    <w:rsid w:val="00D63261"/>
    <w:rsid w:val="00D646E0"/>
    <w:rsid w:val="00D66344"/>
    <w:rsid w:val="00D86DBA"/>
    <w:rsid w:val="00D95713"/>
    <w:rsid w:val="00D977C7"/>
    <w:rsid w:val="00DA503E"/>
    <w:rsid w:val="00DA7140"/>
    <w:rsid w:val="00DB1363"/>
    <w:rsid w:val="00DB491E"/>
    <w:rsid w:val="00DC122B"/>
    <w:rsid w:val="00DC1365"/>
    <w:rsid w:val="00DC35FD"/>
    <w:rsid w:val="00DC4317"/>
    <w:rsid w:val="00DC5E29"/>
    <w:rsid w:val="00DC60BF"/>
    <w:rsid w:val="00DD014B"/>
    <w:rsid w:val="00DD08D5"/>
    <w:rsid w:val="00DD104B"/>
    <w:rsid w:val="00DD1B05"/>
    <w:rsid w:val="00DD6B5C"/>
    <w:rsid w:val="00DE1DB7"/>
    <w:rsid w:val="00DE2C27"/>
    <w:rsid w:val="00DF2457"/>
    <w:rsid w:val="00DF3EE4"/>
    <w:rsid w:val="00DF60CD"/>
    <w:rsid w:val="00DF65A3"/>
    <w:rsid w:val="00E00CB5"/>
    <w:rsid w:val="00E01232"/>
    <w:rsid w:val="00E059AA"/>
    <w:rsid w:val="00E06BA0"/>
    <w:rsid w:val="00E06E95"/>
    <w:rsid w:val="00E137B5"/>
    <w:rsid w:val="00E151CC"/>
    <w:rsid w:val="00E17561"/>
    <w:rsid w:val="00E259EF"/>
    <w:rsid w:val="00E267D1"/>
    <w:rsid w:val="00E26AEC"/>
    <w:rsid w:val="00E36AF9"/>
    <w:rsid w:val="00E36EC3"/>
    <w:rsid w:val="00E37748"/>
    <w:rsid w:val="00E43691"/>
    <w:rsid w:val="00E474A3"/>
    <w:rsid w:val="00E5104C"/>
    <w:rsid w:val="00E51BA5"/>
    <w:rsid w:val="00E52A2C"/>
    <w:rsid w:val="00E6426D"/>
    <w:rsid w:val="00E66972"/>
    <w:rsid w:val="00E72323"/>
    <w:rsid w:val="00E72D94"/>
    <w:rsid w:val="00E73DA3"/>
    <w:rsid w:val="00E767C6"/>
    <w:rsid w:val="00E76D20"/>
    <w:rsid w:val="00E77369"/>
    <w:rsid w:val="00E829E3"/>
    <w:rsid w:val="00E82CCE"/>
    <w:rsid w:val="00E85658"/>
    <w:rsid w:val="00E85A5A"/>
    <w:rsid w:val="00E96667"/>
    <w:rsid w:val="00E9756A"/>
    <w:rsid w:val="00EA0D55"/>
    <w:rsid w:val="00EA517A"/>
    <w:rsid w:val="00EA51E0"/>
    <w:rsid w:val="00EA6FE7"/>
    <w:rsid w:val="00EB1C04"/>
    <w:rsid w:val="00EB3385"/>
    <w:rsid w:val="00EB3E3F"/>
    <w:rsid w:val="00EB57AE"/>
    <w:rsid w:val="00EB5B22"/>
    <w:rsid w:val="00EC0CF9"/>
    <w:rsid w:val="00EC1D1E"/>
    <w:rsid w:val="00EC4AEE"/>
    <w:rsid w:val="00ED21F3"/>
    <w:rsid w:val="00ED3F7D"/>
    <w:rsid w:val="00ED484B"/>
    <w:rsid w:val="00ED7662"/>
    <w:rsid w:val="00ED7F1F"/>
    <w:rsid w:val="00EE17A1"/>
    <w:rsid w:val="00EE1C82"/>
    <w:rsid w:val="00EE29D4"/>
    <w:rsid w:val="00EE307F"/>
    <w:rsid w:val="00EE3A6E"/>
    <w:rsid w:val="00EE4639"/>
    <w:rsid w:val="00EE572C"/>
    <w:rsid w:val="00EF2229"/>
    <w:rsid w:val="00EF2D9A"/>
    <w:rsid w:val="00EF48EA"/>
    <w:rsid w:val="00EF6A25"/>
    <w:rsid w:val="00EF6E7F"/>
    <w:rsid w:val="00EF7312"/>
    <w:rsid w:val="00EF7880"/>
    <w:rsid w:val="00F01EFA"/>
    <w:rsid w:val="00F02F46"/>
    <w:rsid w:val="00F03535"/>
    <w:rsid w:val="00F11255"/>
    <w:rsid w:val="00F117F3"/>
    <w:rsid w:val="00F1207A"/>
    <w:rsid w:val="00F1236C"/>
    <w:rsid w:val="00F172AD"/>
    <w:rsid w:val="00F20371"/>
    <w:rsid w:val="00F2107D"/>
    <w:rsid w:val="00F23A4B"/>
    <w:rsid w:val="00F24BC0"/>
    <w:rsid w:val="00F27BA7"/>
    <w:rsid w:val="00F32438"/>
    <w:rsid w:val="00F32FEF"/>
    <w:rsid w:val="00F34007"/>
    <w:rsid w:val="00F35258"/>
    <w:rsid w:val="00F359E8"/>
    <w:rsid w:val="00F37E2F"/>
    <w:rsid w:val="00F37E79"/>
    <w:rsid w:val="00F47D9E"/>
    <w:rsid w:val="00F51563"/>
    <w:rsid w:val="00F53A55"/>
    <w:rsid w:val="00F54C2B"/>
    <w:rsid w:val="00F55FE1"/>
    <w:rsid w:val="00F5764A"/>
    <w:rsid w:val="00F579C4"/>
    <w:rsid w:val="00F63FEB"/>
    <w:rsid w:val="00F64D37"/>
    <w:rsid w:val="00F66CAC"/>
    <w:rsid w:val="00F76044"/>
    <w:rsid w:val="00F77758"/>
    <w:rsid w:val="00F80152"/>
    <w:rsid w:val="00F80865"/>
    <w:rsid w:val="00F810E0"/>
    <w:rsid w:val="00F851D2"/>
    <w:rsid w:val="00F853A9"/>
    <w:rsid w:val="00F86316"/>
    <w:rsid w:val="00F86769"/>
    <w:rsid w:val="00F874E5"/>
    <w:rsid w:val="00F93FB4"/>
    <w:rsid w:val="00F979A7"/>
    <w:rsid w:val="00FA7F4D"/>
    <w:rsid w:val="00FB254E"/>
    <w:rsid w:val="00FB4ACF"/>
    <w:rsid w:val="00FB6581"/>
    <w:rsid w:val="00FC063F"/>
    <w:rsid w:val="00FC2238"/>
    <w:rsid w:val="00FC5F91"/>
    <w:rsid w:val="00FC7A9C"/>
    <w:rsid w:val="00FD2BE3"/>
    <w:rsid w:val="00FD2C1B"/>
    <w:rsid w:val="00FD38A7"/>
    <w:rsid w:val="00FD4899"/>
    <w:rsid w:val="00FD6D21"/>
    <w:rsid w:val="00FE143C"/>
    <w:rsid w:val="00FE2AE3"/>
    <w:rsid w:val="00FE2D27"/>
    <w:rsid w:val="00FE3894"/>
    <w:rsid w:val="00FE3C3F"/>
    <w:rsid w:val="00FF1C99"/>
    <w:rsid w:val="00FF3CFC"/>
    <w:rsid w:val="00FF72FC"/>
    <w:rsid w:val="00FF7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A656B"/>
  <w15:chartTrackingRefBased/>
  <w15:docId w15:val="{36E3A887-BF1E-4521-9AC2-E01699597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000551"/>
    <w:pPr>
      <w:spacing w:before="120" w:after="120" w:line="240" w:lineRule="auto"/>
      <w:jc w:val="both"/>
    </w:pPr>
    <w:rPr>
      <w:rFonts w:ascii="Times New Roman" w:eastAsia="Times New Roman" w:hAnsi="Times New Roman" w:cs="Times New Roman"/>
      <w:szCs w:val="24"/>
      <w:lang w:val="pl-PL" w:eastAsia="pl-PL"/>
    </w:rPr>
  </w:style>
  <w:style w:type="paragraph" w:styleId="Nagwek1">
    <w:name w:val="heading 1"/>
    <w:basedOn w:val="Normalny"/>
    <w:next w:val="Normalny"/>
    <w:link w:val="Nagwek1Znak"/>
    <w:uiPriority w:val="9"/>
    <w:qFormat/>
    <w:rsid w:val="00C04BD5"/>
    <w:pPr>
      <w:keepNext/>
      <w:keepLines/>
      <w:spacing w:before="240" w:after="0"/>
      <w:jc w:val="left"/>
      <w:outlineLvl w:val="0"/>
    </w:pPr>
    <w:rPr>
      <w:rFonts w:eastAsiaTheme="majorEastAsia" w:cstheme="majorBidi"/>
      <w:b/>
      <w:color w:val="2E74B5" w:themeColor="accent5" w:themeShade="BF"/>
      <w:sz w:val="32"/>
      <w:szCs w:val="32"/>
    </w:rPr>
  </w:style>
  <w:style w:type="paragraph" w:styleId="Nagwek2">
    <w:name w:val="heading 2"/>
    <w:basedOn w:val="Normalny"/>
    <w:next w:val="Normalny"/>
    <w:link w:val="Nagwek2Znak"/>
    <w:uiPriority w:val="9"/>
    <w:unhideWhenUsed/>
    <w:qFormat/>
    <w:rsid w:val="00B43B4E"/>
    <w:pPr>
      <w:keepNext/>
      <w:keepLines/>
      <w:spacing w:before="40" w:after="0"/>
      <w:outlineLvl w:val="1"/>
    </w:pPr>
    <w:rPr>
      <w:rFonts w:eastAsiaTheme="majorEastAsia" w:cstheme="majorBidi"/>
      <w:b/>
      <w:color w:val="2F5496" w:themeColor="accent1" w:themeShade="BF"/>
      <w:sz w:val="24"/>
      <w:szCs w:val="26"/>
    </w:rPr>
  </w:style>
  <w:style w:type="paragraph" w:styleId="Nagwek3">
    <w:name w:val="heading 3"/>
    <w:basedOn w:val="Normalny"/>
    <w:next w:val="Normalny"/>
    <w:link w:val="Nagwek3Znak"/>
    <w:uiPriority w:val="9"/>
    <w:unhideWhenUsed/>
    <w:qFormat/>
    <w:rsid w:val="00B43B4E"/>
    <w:pPr>
      <w:keepNext/>
      <w:keepLines/>
      <w:spacing w:before="40" w:after="0"/>
      <w:outlineLvl w:val="2"/>
    </w:pPr>
    <w:rPr>
      <w:rFonts w:eastAsiaTheme="majorEastAsia" w:cstheme="majorBidi"/>
      <w:color w:val="1F3864" w:themeColor="accent1" w:themeShade="80"/>
      <w:sz w:val="24"/>
    </w:rPr>
  </w:style>
  <w:style w:type="paragraph" w:styleId="Nagwek4">
    <w:name w:val="heading 4"/>
    <w:basedOn w:val="Normalny"/>
    <w:next w:val="Normalny"/>
    <w:link w:val="Nagwek4Znak"/>
    <w:uiPriority w:val="9"/>
    <w:semiHidden/>
    <w:unhideWhenUsed/>
    <w:qFormat/>
    <w:rsid w:val="006B41E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04BD5"/>
    <w:rPr>
      <w:rFonts w:ascii="Arial" w:eastAsiaTheme="majorEastAsia" w:hAnsi="Arial" w:cstheme="majorBidi"/>
      <w:b/>
      <w:color w:val="2E74B5" w:themeColor="accent5" w:themeShade="BF"/>
      <w:sz w:val="32"/>
      <w:szCs w:val="32"/>
      <w:lang w:val="pl-PL" w:eastAsia="pl-PL"/>
    </w:rPr>
  </w:style>
  <w:style w:type="character" w:customStyle="1" w:styleId="Nagwek2Znak">
    <w:name w:val="Nagłówek 2 Znak"/>
    <w:basedOn w:val="Domylnaczcionkaakapitu"/>
    <w:link w:val="Nagwek2"/>
    <w:uiPriority w:val="9"/>
    <w:rsid w:val="00B43B4E"/>
    <w:rPr>
      <w:rFonts w:ascii="Arial" w:eastAsiaTheme="majorEastAsia" w:hAnsi="Arial" w:cstheme="majorBidi"/>
      <w:b/>
      <w:color w:val="2F5496" w:themeColor="accent1" w:themeShade="BF"/>
      <w:sz w:val="24"/>
      <w:szCs w:val="26"/>
      <w:lang w:val="pl-PL" w:eastAsia="pl-PL"/>
    </w:rPr>
  </w:style>
  <w:style w:type="character" w:customStyle="1" w:styleId="Nagwek3Znak">
    <w:name w:val="Nagłówek 3 Znak"/>
    <w:basedOn w:val="Domylnaczcionkaakapitu"/>
    <w:link w:val="Nagwek3"/>
    <w:uiPriority w:val="9"/>
    <w:rsid w:val="00B43B4E"/>
    <w:rPr>
      <w:rFonts w:ascii="Arial" w:eastAsiaTheme="majorEastAsia" w:hAnsi="Arial" w:cstheme="majorBidi"/>
      <w:color w:val="1F3864" w:themeColor="accent1" w:themeShade="80"/>
      <w:sz w:val="24"/>
      <w:szCs w:val="24"/>
      <w:lang w:val="pl-PL" w:eastAsia="pl-PL"/>
    </w:rPr>
  </w:style>
  <w:style w:type="character" w:customStyle="1" w:styleId="Nagwek4Znak">
    <w:name w:val="Nagłówek 4 Znak"/>
    <w:basedOn w:val="Domylnaczcionkaakapitu"/>
    <w:link w:val="Nagwek4"/>
    <w:uiPriority w:val="9"/>
    <w:semiHidden/>
    <w:rsid w:val="006B41E8"/>
    <w:rPr>
      <w:rFonts w:asciiTheme="majorHAnsi" w:eastAsiaTheme="majorEastAsia" w:hAnsiTheme="majorHAnsi" w:cstheme="majorBidi"/>
      <w:i/>
      <w:iCs/>
      <w:color w:val="2F5496" w:themeColor="accent1" w:themeShade="BF"/>
      <w:szCs w:val="24"/>
      <w:lang w:val="pl-PL" w:eastAsia="pl-PL"/>
    </w:rPr>
  </w:style>
  <w:style w:type="character" w:styleId="Wyrnieniedelikatne">
    <w:name w:val="Subtle Emphasis"/>
    <w:uiPriority w:val="99"/>
    <w:qFormat/>
    <w:rsid w:val="00436513"/>
    <w:rPr>
      <w:rFonts w:ascii="Verdana" w:hAnsi="Verdana" w:cs="Times New Roman"/>
      <w:b/>
      <w:i/>
      <w:iCs/>
      <w:color w:val="000000"/>
      <w:sz w:val="28"/>
    </w:rPr>
  </w:style>
  <w:style w:type="paragraph" w:styleId="Nagwek">
    <w:name w:val="header"/>
    <w:basedOn w:val="Normalny"/>
    <w:link w:val="NagwekZnak"/>
    <w:uiPriority w:val="99"/>
    <w:unhideWhenUsed/>
    <w:rsid w:val="00436513"/>
    <w:pPr>
      <w:tabs>
        <w:tab w:val="center" w:pos="4536"/>
        <w:tab w:val="right" w:pos="9072"/>
      </w:tabs>
      <w:spacing w:before="0" w:after="0"/>
    </w:pPr>
  </w:style>
  <w:style w:type="character" w:customStyle="1" w:styleId="NagwekZnak">
    <w:name w:val="Nagłówek Znak"/>
    <w:basedOn w:val="Domylnaczcionkaakapitu"/>
    <w:link w:val="Nagwek"/>
    <w:uiPriority w:val="99"/>
    <w:rsid w:val="00436513"/>
    <w:rPr>
      <w:rFonts w:ascii="Arial" w:hAnsi="Arial"/>
      <w:lang w:val="pl-PL"/>
    </w:rPr>
  </w:style>
  <w:style w:type="paragraph" w:styleId="Stopka">
    <w:name w:val="footer"/>
    <w:basedOn w:val="Normalny"/>
    <w:link w:val="StopkaZnak"/>
    <w:uiPriority w:val="99"/>
    <w:unhideWhenUsed/>
    <w:rsid w:val="00436513"/>
    <w:pPr>
      <w:tabs>
        <w:tab w:val="center" w:pos="4536"/>
        <w:tab w:val="right" w:pos="9072"/>
      </w:tabs>
      <w:spacing w:before="0" w:after="0"/>
    </w:pPr>
  </w:style>
  <w:style w:type="character" w:customStyle="1" w:styleId="StopkaZnak">
    <w:name w:val="Stopka Znak"/>
    <w:basedOn w:val="Domylnaczcionkaakapitu"/>
    <w:link w:val="Stopka"/>
    <w:uiPriority w:val="99"/>
    <w:rsid w:val="00436513"/>
    <w:rPr>
      <w:rFonts w:ascii="Arial" w:hAnsi="Arial"/>
      <w:lang w:val="pl-PL"/>
    </w:rPr>
  </w:style>
  <w:style w:type="paragraph" w:styleId="Akapitzlist">
    <w:name w:val="List Paragraph"/>
    <w:aliases w:val="A_wyliczenie,Kielce_wypunktowanie,lubu 1)_wypkt.,K-P_odwolanie,Lublin_odwolanie,Sl_Akapit z listą,maz_wyliczenie,opis dzialania,Akapit z listą5,A_wyliczenie1,Kielce_wypunktowanie1,lubu 1)_wypkt.1,K-P_odwolanie1,Lublin_odwolanie1,TREŚĆ"/>
    <w:basedOn w:val="Normalny"/>
    <w:link w:val="AkapitzlistZnak"/>
    <w:qFormat/>
    <w:rsid w:val="00436513"/>
    <w:pPr>
      <w:ind w:left="720"/>
      <w:contextualSpacing/>
    </w:pPr>
  </w:style>
  <w:style w:type="character" w:customStyle="1" w:styleId="AkapitzlistZnak">
    <w:name w:val="Akapit z listą Znak"/>
    <w:aliases w:val="A_wyliczenie Znak,Kielce_wypunktowanie Znak,lubu 1)_wypkt. Znak,K-P_odwolanie Znak,Lublin_odwolanie Znak,Sl_Akapit z listą Znak,maz_wyliczenie Znak,opis dzialania Znak,Akapit z listą5 Znak,A_wyliczenie1 Znak,lubu 1)_wypkt.1 Znak"/>
    <w:link w:val="Akapitzlist"/>
    <w:qFormat/>
    <w:locked/>
    <w:rsid w:val="00C33EA3"/>
    <w:rPr>
      <w:rFonts w:ascii="Arial" w:hAnsi="Arial"/>
      <w:lang w:val="pl-PL"/>
    </w:rPr>
  </w:style>
  <w:style w:type="paragraph" w:customStyle="1" w:styleId="Default">
    <w:name w:val="Default"/>
    <w:rsid w:val="00F117F3"/>
    <w:pPr>
      <w:autoSpaceDE w:val="0"/>
      <w:autoSpaceDN w:val="0"/>
      <w:adjustRightInd w:val="0"/>
      <w:spacing w:after="0" w:line="240" w:lineRule="auto"/>
    </w:pPr>
    <w:rPr>
      <w:rFonts w:ascii="Times New Roman" w:hAnsi="Times New Roman" w:cs="Times New Roman"/>
      <w:color w:val="000000"/>
      <w:sz w:val="24"/>
      <w:szCs w:val="24"/>
      <w:lang w:val="pl-PL"/>
    </w:rPr>
  </w:style>
  <w:style w:type="paragraph" w:styleId="Tekstprzypisudolnego">
    <w:name w:val="footnote text"/>
    <w:basedOn w:val="Normalny"/>
    <w:link w:val="TekstprzypisudolnegoZnak"/>
    <w:uiPriority w:val="99"/>
    <w:semiHidden/>
    <w:unhideWhenUsed/>
    <w:rsid w:val="00F117F3"/>
    <w:pPr>
      <w:spacing w:before="0" w:after="0"/>
    </w:pPr>
    <w:rPr>
      <w:sz w:val="20"/>
      <w:szCs w:val="20"/>
    </w:rPr>
  </w:style>
  <w:style w:type="character" w:customStyle="1" w:styleId="TekstprzypisudolnegoZnak">
    <w:name w:val="Tekst przypisu dolnego Znak"/>
    <w:basedOn w:val="Domylnaczcionkaakapitu"/>
    <w:link w:val="Tekstprzypisudolnego"/>
    <w:uiPriority w:val="99"/>
    <w:semiHidden/>
    <w:rsid w:val="00F117F3"/>
    <w:rPr>
      <w:rFonts w:ascii="Arial" w:hAnsi="Arial"/>
      <w:sz w:val="20"/>
      <w:szCs w:val="20"/>
      <w:lang w:val="pl-PL"/>
    </w:rPr>
  </w:style>
  <w:style w:type="character" w:styleId="Odwoanieprzypisudolnego">
    <w:name w:val="footnote reference"/>
    <w:aliases w:val="Odwołanie przypisu,Odwo³anie przypisu,SUPERS,Footnote Reference Number,EN Footnote Reference,Times 10 Point,Exposant 3 Point,Footnote symbol,Footnote reference number,note TESI,stylish,Footnote number,Ref,de nota al pie,number"/>
    <w:basedOn w:val="Domylnaczcionkaakapitu"/>
    <w:uiPriority w:val="99"/>
    <w:unhideWhenUsed/>
    <w:qFormat/>
    <w:rsid w:val="00F117F3"/>
    <w:rPr>
      <w:vertAlign w:val="superscript"/>
    </w:rPr>
  </w:style>
  <w:style w:type="paragraph" w:styleId="Tekstdymka">
    <w:name w:val="Balloon Text"/>
    <w:basedOn w:val="Normalny"/>
    <w:link w:val="TekstdymkaZnak"/>
    <w:uiPriority w:val="99"/>
    <w:semiHidden/>
    <w:unhideWhenUsed/>
    <w:rsid w:val="0008070A"/>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070A"/>
    <w:rPr>
      <w:rFonts w:ascii="Segoe UI" w:hAnsi="Segoe UI" w:cs="Segoe UI"/>
      <w:sz w:val="18"/>
      <w:szCs w:val="18"/>
      <w:lang w:val="pl-PL"/>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 Znak Znak Znak Znak,Znak,Z"/>
    <w:basedOn w:val="Normalny"/>
    <w:next w:val="Normalny"/>
    <w:link w:val="LegendaZnak1"/>
    <w:unhideWhenUsed/>
    <w:qFormat/>
    <w:rsid w:val="00A37209"/>
    <w:rPr>
      <w:iCs/>
      <w:sz w:val="20"/>
      <w:szCs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Znak Znak,Z Znak"/>
    <w:link w:val="Legenda"/>
    <w:locked/>
    <w:rsid w:val="00A37209"/>
    <w:rPr>
      <w:rFonts w:ascii="Arial" w:eastAsia="Times New Roman" w:hAnsi="Arial" w:cs="Times New Roman"/>
      <w:iCs/>
      <w:sz w:val="20"/>
      <w:szCs w:val="18"/>
      <w:lang w:val="pl-PL" w:eastAsia="pl-PL"/>
    </w:rPr>
  </w:style>
  <w:style w:type="paragraph" w:styleId="Listanumerowana">
    <w:name w:val="List Number"/>
    <w:basedOn w:val="Normalny"/>
    <w:rsid w:val="006B41E8"/>
    <w:pPr>
      <w:widowControl w:val="0"/>
      <w:numPr>
        <w:numId w:val="20"/>
      </w:numPr>
      <w:tabs>
        <w:tab w:val="num" w:pos="360"/>
        <w:tab w:val="left" w:pos="567"/>
      </w:tabs>
      <w:ind w:left="360"/>
    </w:pPr>
    <w:rPr>
      <w:rFonts w:ascii="Calibri" w:hAnsi="Calibri"/>
      <w:sz w:val="20"/>
      <w:szCs w:val="20"/>
    </w:rPr>
  </w:style>
  <w:style w:type="paragraph" w:styleId="Nagwekspisutreci">
    <w:name w:val="TOC Heading"/>
    <w:basedOn w:val="Nagwek1"/>
    <w:next w:val="Normalny"/>
    <w:uiPriority w:val="39"/>
    <w:unhideWhenUsed/>
    <w:qFormat/>
    <w:rsid w:val="009528A4"/>
    <w:pPr>
      <w:spacing w:line="259" w:lineRule="auto"/>
      <w:outlineLvl w:val="9"/>
    </w:pPr>
    <w:rPr>
      <w:rFonts w:asciiTheme="majorHAnsi" w:hAnsiTheme="majorHAnsi"/>
      <w:b w:val="0"/>
      <w:color w:val="2F5496" w:themeColor="accent1" w:themeShade="BF"/>
    </w:rPr>
  </w:style>
  <w:style w:type="character" w:styleId="Hipercze">
    <w:name w:val="Hyperlink"/>
    <w:basedOn w:val="Domylnaczcionkaakapitu"/>
    <w:uiPriority w:val="99"/>
    <w:unhideWhenUsed/>
    <w:rsid w:val="009528A4"/>
    <w:rPr>
      <w:color w:val="0563C1" w:themeColor="hyperlink"/>
      <w:u w:val="single"/>
    </w:rPr>
  </w:style>
  <w:style w:type="paragraph" w:styleId="Spistreci1">
    <w:name w:val="toc 1"/>
    <w:basedOn w:val="Normalny"/>
    <w:next w:val="Normalny"/>
    <w:autoRedefine/>
    <w:uiPriority w:val="39"/>
    <w:unhideWhenUsed/>
    <w:rsid w:val="005F646D"/>
    <w:pPr>
      <w:jc w:val="left"/>
    </w:pPr>
    <w:rPr>
      <w:caps/>
      <w:sz w:val="20"/>
      <w:szCs w:val="20"/>
    </w:rPr>
  </w:style>
  <w:style w:type="paragraph" w:styleId="Spistreci2">
    <w:name w:val="toc 2"/>
    <w:basedOn w:val="Normalny"/>
    <w:next w:val="Normalny"/>
    <w:autoRedefine/>
    <w:uiPriority w:val="39"/>
    <w:unhideWhenUsed/>
    <w:rsid w:val="00363DEB"/>
    <w:pPr>
      <w:spacing w:before="0" w:after="0"/>
      <w:ind w:left="220"/>
      <w:jc w:val="left"/>
    </w:pPr>
    <w:rPr>
      <w:rFonts w:asciiTheme="minorHAnsi" w:hAnsiTheme="minorHAnsi" w:cstheme="minorHAnsi"/>
      <w:smallCaps/>
      <w:sz w:val="20"/>
      <w:szCs w:val="20"/>
    </w:rPr>
  </w:style>
  <w:style w:type="paragraph" w:customStyle="1" w:styleId="BodyText22">
    <w:name w:val="Body Text 22"/>
    <w:basedOn w:val="Normalny"/>
    <w:rsid w:val="00363DEB"/>
    <w:pPr>
      <w:widowControl w:val="0"/>
      <w:suppressAutoHyphens/>
      <w:spacing w:after="0" w:line="360" w:lineRule="auto"/>
    </w:pPr>
    <w:rPr>
      <w:sz w:val="20"/>
      <w:szCs w:val="20"/>
      <w:lang w:eastAsia="ar-SA"/>
    </w:rPr>
  </w:style>
  <w:style w:type="paragraph" w:styleId="Spistreci3">
    <w:name w:val="toc 3"/>
    <w:basedOn w:val="Normalny"/>
    <w:next w:val="Normalny"/>
    <w:autoRedefine/>
    <w:uiPriority w:val="39"/>
    <w:unhideWhenUsed/>
    <w:rsid w:val="00363DEB"/>
    <w:pPr>
      <w:spacing w:before="0" w:after="0"/>
      <w:ind w:left="440"/>
      <w:jc w:val="left"/>
    </w:pPr>
    <w:rPr>
      <w:rFonts w:asciiTheme="minorHAnsi" w:hAnsiTheme="minorHAnsi" w:cstheme="minorHAnsi"/>
      <w:i/>
      <w:iCs/>
      <w:sz w:val="20"/>
      <w:szCs w:val="20"/>
    </w:rPr>
  </w:style>
  <w:style w:type="paragraph" w:styleId="Spisilustracji">
    <w:name w:val="table of figures"/>
    <w:basedOn w:val="Normalny"/>
    <w:next w:val="Normalny"/>
    <w:uiPriority w:val="99"/>
    <w:unhideWhenUsed/>
    <w:rsid w:val="00363DEB"/>
    <w:pPr>
      <w:spacing w:before="60" w:after="0"/>
    </w:pPr>
    <w:rPr>
      <w:rFonts w:eastAsiaTheme="minorHAnsi" w:cstheme="minorBidi"/>
      <w:szCs w:val="22"/>
      <w:lang w:eastAsia="en-US"/>
    </w:rPr>
  </w:style>
  <w:style w:type="paragraph" w:customStyle="1" w:styleId="StylPierwszywiersz125cm">
    <w:name w:val="Styl Pierwszy wiersz:  125 cm"/>
    <w:basedOn w:val="Normalny"/>
    <w:rsid w:val="00363DEB"/>
    <w:pPr>
      <w:spacing w:after="0" w:line="280" w:lineRule="exact"/>
      <w:ind w:firstLine="709"/>
    </w:pPr>
    <w:rPr>
      <w:rFonts w:ascii="Tahoma" w:hAnsi="Tahoma"/>
      <w:sz w:val="20"/>
      <w:szCs w:val="20"/>
    </w:rPr>
  </w:style>
  <w:style w:type="character" w:customStyle="1" w:styleId="TekstpodstawowyZnak">
    <w:name w:val="Tekst podstawowy Znak"/>
    <w:basedOn w:val="Domylnaczcionkaakapitu"/>
    <w:link w:val="Tekstpodstawowy"/>
    <w:semiHidden/>
    <w:rsid w:val="00363DEB"/>
    <w:rPr>
      <w:rFonts w:ascii="Times New Roman" w:eastAsia="Times New Roman" w:hAnsi="Times New Roman" w:cs="Times New Roman"/>
      <w:sz w:val="24"/>
      <w:szCs w:val="20"/>
      <w:lang w:val="pl-PL" w:eastAsia="pl-PL"/>
    </w:rPr>
  </w:style>
  <w:style w:type="paragraph" w:styleId="Tekstpodstawowy">
    <w:name w:val="Body Text"/>
    <w:basedOn w:val="Normalny"/>
    <w:link w:val="TekstpodstawowyZnak"/>
    <w:semiHidden/>
    <w:rsid w:val="00363DEB"/>
    <w:pPr>
      <w:spacing w:before="0" w:after="0"/>
    </w:pPr>
    <w:rPr>
      <w:sz w:val="24"/>
      <w:szCs w:val="20"/>
    </w:rPr>
  </w:style>
  <w:style w:type="character" w:customStyle="1" w:styleId="TekstpodstawowywcityZnak">
    <w:name w:val="Tekst podstawowy wcięty Znak"/>
    <w:basedOn w:val="Domylnaczcionkaakapitu"/>
    <w:link w:val="Tekstpodstawowywcity"/>
    <w:uiPriority w:val="99"/>
    <w:semiHidden/>
    <w:rsid w:val="00363DEB"/>
    <w:rPr>
      <w:rFonts w:ascii="Times New Roman" w:eastAsia="Times New Roman" w:hAnsi="Times New Roman" w:cs="Times New Roman"/>
      <w:szCs w:val="24"/>
      <w:lang w:val="pl-PL" w:eastAsia="pl-PL"/>
    </w:rPr>
  </w:style>
  <w:style w:type="paragraph" w:styleId="Tekstpodstawowywcity">
    <w:name w:val="Body Text Indent"/>
    <w:basedOn w:val="Normalny"/>
    <w:link w:val="TekstpodstawowywcityZnak"/>
    <w:uiPriority w:val="99"/>
    <w:semiHidden/>
    <w:unhideWhenUsed/>
    <w:rsid w:val="00363DEB"/>
    <w:pPr>
      <w:ind w:left="283"/>
    </w:pPr>
  </w:style>
  <w:style w:type="paragraph" w:customStyle="1" w:styleId="Naglwekstrony">
    <w:name w:val="Naglówek strony"/>
    <w:basedOn w:val="Normalny"/>
    <w:rsid w:val="00363DEB"/>
    <w:pPr>
      <w:widowControl w:val="0"/>
      <w:tabs>
        <w:tab w:val="center" w:pos="4536"/>
        <w:tab w:val="right" w:pos="9072"/>
      </w:tabs>
      <w:spacing w:before="0" w:after="0"/>
    </w:pPr>
    <w:rPr>
      <w:sz w:val="20"/>
      <w:szCs w:val="20"/>
    </w:rPr>
  </w:style>
  <w:style w:type="paragraph" w:styleId="Bezodstpw">
    <w:name w:val="No Spacing"/>
    <w:link w:val="BezodstpwZnak"/>
    <w:uiPriority w:val="1"/>
    <w:qFormat/>
    <w:rsid w:val="00363DEB"/>
    <w:pPr>
      <w:spacing w:after="0" w:line="240" w:lineRule="auto"/>
    </w:pPr>
    <w:rPr>
      <w:rFonts w:eastAsiaTheme="minorEastAsia"/>
      <w:lang w:val="pl-PL" w:eastAsia="pl-PL"/>
    </w:rPr>
  </w:style>
  <w:style w:type="character" w:customStyle="1" w:styleId="BezodstpwZnak">
    <w:name w:val="Bez odstępów Znak"/>
    <w:basedOn w:val="Domylnaczcionkaakapitu"/>
    <w:link w:val="Bezodstpw"/>
    <w:uiPriority w:val="1"/>
    <w:rsid w:val="00363DEB"/>
    <w:rPr>
      <w:rFonts w:eastAsiaTheme="minorEastAsia"/>
      <w:lang w:val="pl-PL" w:eastAsia="pl-PL"/>
    </w:rPr>
  </w:style>
  <w:style w:type="character" w:customStyle="1" w:styleId="TekstkomentarzaZnak">
    <w:name w:val="Tekst komentarza Znak"/>
    <w:basedOn w:val="Domylnaczcionkaakapitu"/>
    <w:link w:val="Tekstkomentarza"/>
    <w:uiPriority w:val="99"/>
    <w:semiHidden/>
    <w:rsid w:val="00363DEB"/>
    <w:rPr>
      <w:rFonts w:ascii="Times New Roman" w:hAnsi="Times New Roman"/>
      <w:sz w:val="20"/>
      <w:szCs w:val="20"/>
      <w:lang w:val="pl-PL"/>
    </w:rPr>
  </w:style>
  <w:style w:type="paragraph" w:styleId="Tekstkomentarza">
    <w:name w:val="annotation text"/>
    <w:basedOn w:val="Normalny"/>
    <w:link w:val="TekstkomentarzaZnak"/>
    <w:uiPriority w:val="99"/>
    <w:semiHidden/>
    <w:unhideWhenUsed/>
    <w:rsid w:val="00363DEB"/>
    <w:pPr>
      <w:spacing w:before="60" w:after="60"/>
    </w:pPr>
    <w:rPr>
      <w:rFonts w:eastAsiaTheme="minorHAnsi" w:cstheme="minorBidi"/>
      <w:sz w:val="20"/>
      <w:szCs w:val="20"/>
      <w:lang w:eastAsia="en-US"/>
    </w:rPr>
  </w:style>
  <w:style w:type="paragraph" w:customStyle="1" w:styleId="zwykywcity">
    <w:name w:val="zwykły wcięty"/>
    <w:basedOn w:val="Normalny"/>
    <w:uiPriority w:val="99"/>
    <w:rsid w:val="00363DEB"/>
    <w:pPr>
      <w:spacing w:before="0" w:after="60" w:line="360" w:lineRule="auto"/>
      <w:ind w:firstLine="567"/>
    </w:pPr>
    <w:rPr>
      <w:sz w:val="24"/>
      <w:szCs w:val="20"/>
    </w:rPr>
  </w:style>
  <w:style w:type="character" w:styleId="Pogrubienie">
    <w:name w:val="Strong"/>
    <w:aliases w:val="Normalny + 14 pt"/>
    <w:basedOn w:val="Domylnaczcionkaakapitu"/>
    <w:uiPriority w:val="22"/>
    <w:qFormat/>
    <w:rsid w:val="00363DEB"/>
    <w:rPr>
      <w:b/>
      <w:bCs/>
    </w:rPr>
  </w:style>
  <w:style w:type="paragraph" w:customStyle="1" w:styleId="font5">
    <w:name w:val="font5"/>
    <w:basedOn w:val="Normalny"/>
    <w:rsid w:val="00363DEB"/>
    <w:pPr>
      <w:spacing w:before="100" w:beforeAutospacing="1" w:after="100" w:afterAutospacing="1"/>
    </w:pPr>
    <w:rPr>
      <w:rFonts w:ascii="Calibri" w:hAnsi="Calibri"/>
      <w:color w:val="000000"/>
      <w:sz w:val="18"/>
      <w:szCs w:val="18"/>
    </w:rPr>
  </w:style>
  <w:style w:type="paragraph" w:customStyle="1" w:styleId="font6">
    <w:name w:val="font6"/>
    <w:basedOn w:val="Normalny"/>
    <w:rsid w:val="00363DEB"/>
    <w:pPr>
      <w:spacing w:before="100" w:beforeAutospacing="1" w:after="100" w:afterAutospacing="1"/>
    </w:pPr>
    <w:rPr>
      <w:rFonts w:ascii="Calibri" w:hAnsi="Calibri"/>
      <w:color w:val="000000"/>
      <w:sz w:val="18"/>
      <w:szCs w:val="18"/>
    </w:rPr>
  </w:style>
  <w:style w:type="paragraph" w:customStyle="1" w:styleId="font7">
    <w:name w:val="font7"/>
    <w:basedOn w:val="Normalny"/>
    <w:rsid w:val="00363DEB"/>
    <w:pPr>
      <w:spacing w:before="100" w:beforeAutospacing="1" w:after="100" w:afterAutospacing="1"/>
    </w:pPr>
    <w:rPr>
      <w:rFonts w:ascii="Calibri" w:hAnsi="Calibri"/>
      <w:color w:val="000000"/>
      <w:sz w:val="18"/>
      <w:szCs w:val="18"/>
    </w:rPr>
  </w:style>
  <w:style w:type="paragraph" w:customStyle="1" w:styleId="xl66">
    <w:name w:val="xl66"/>
    <w:basedOn w:val="Normalny"/>
    <w:rsid w:val="00363DEB"/>
    <w:pPr>
      <w:spacing w:before="100" w:beforeAutospacing="1" w:after="100" w:afterAutospacing="1"/>
      <w:jc w:val="center"/>
      <w:textAlignment w:val="center"/>
    </w:pPr>
    <w:rPr>
      <w:i/>
      <w:iCs/>
      <w:sz w:val="24"/>
    </w:rPr>
  </w:style>
  <w:style w:type="paragraph" w:customStyle="1" w:styleId="xl67">
    <w:name w:val="xl67"/>
    <w:basedOn w:val="Normalny"/>
    <w:rsid w:val="00363DEB"/>
    <w:pPr>
      <w:pBdr>
        <w:top w:val="single" w:sz="4" w:space="0" w:color="auto"/>
        <w:left w:val="single" w:sz="4" w:space="0" w:color="auto"/>
        <w:bottom w:val="single" w:sz="4" w:space="0" w:color="auto"/>
        <w:right w:val="single" w:sz="4" w:space="0" w:color="auto"/>
      </w:pBdr>
      <w:shd w:val="clear" w:color="000000" w:fill="BDD6EE"/>
      <w:spacing w:before="100" w:beforeAutospacing="1" w:after="100" w:afterAutospacing="1"/>
      <w:jc w:val="center"/>
      <w:textAlignment w:val="center"/>
    </w:pPr>
    <w:rPr>
      <w:rFonts w:ascii="Calibri" w:hAnsi="Calibri"/>
      <w:color w:val="000000"/>
      <w:sz w:val="18"/>
      <w:szCs w:val="18"/>
    </w:rPr>
  </w:style>
  <w:style w:type="paragraph" w:customStyle="1" w:styleId="xl68">
    <w:name w:val="xl68"/>
    <w:basedOn w:val="Normalny"/>
    <w:rsid w:val="00363DE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Calibri" w:hAnsi="Calibri"/>
      <w:color w:val="000000"/>
      <w:sz w:val="18"/>
      <w:szCs w:val="18"/>
    </w:rPr>
  </w:style>
  <w:style w:type="paragraph" w:customStyle="1" w:styleId="xl69">
    <w:name w:val="xl69"/>
    <w:basedOn w:val="Normalny"/>
    <w:rsid w:val="00363DE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Calibri" w:hAnsi="Calibri"/>
      <w:color w:val="000000"/>
      <w:sz w:val="18"/>
      <w:szCs w:val="18"/>
    </w:rPr>
  </w:style>
  <w:style w:type="paragraph" w:customStyle="1" w:styleId="xl70">
    <w:name w:val="xl70"/>
    <w:basedOn w:val="Normalny"/>
    <w:rsid w:val="00363DE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Calibri" w:hAnsi="Calibri"/>
      <w:sz w:val="18"/>
      <w:szCs w:val="18"/>
    </w:rPr>
  </w:style>
  <w:style w:type="paragraph" w:customStyle="1" w:styleId="xl71">
    <w:name w:val="xl71"/>
    <w:basedOn w:val="Normalny"/>
    <w:rsid w:val="00363DE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Calibri" w:hAnsi="Calibri"/>
      <w:sz w:val="18"/>
      <w:szCs w:val="18"/>
    </w:rPr>
  </w:style>
  <w:style w:type="paragraph" w:customStyle="1" w:styleId="xl72">
    <w:name w:val="xl72"/>
    <w:basedOn w:val="Normalny"/>
    <w:rsid w:val="00363DE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Calibri" w:hAnsi="Calibri"/>
      <w:sz w:val="18"/>
      <w:szCs w:val="18"/>
    </w:rPr>
  </w:style>
  <w:style w:type="paragraph" w:customStyle="1" w:styleId="xl73">
    <w:name w:val="xl73"/>
    <w:basedOn w:val="Normalny"/>
    <w:rsid w:val="00363DE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Calibri" w:hAnsi="Calibri"/>
      <w:sz w:val="18"/>
      <w:szCs w:val="18"/>
    </w:rPr>
  </w:style>
  <w:style w:type="paragraph" w:customStyle="1" w:styleId="xl74">
    <w:name w:val="xl74"/>
    <w:basedOn w:val="Normalny"/>
    <w:rsid w:val="00363DE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Calibri" w:hAnsi="Calibri"/>
      <w:sz w:val="18"/>
      <w:szCs w:val="18"/>
    </w:rPr>
  </w:style>
  <w:style w:type="paragraph" w:customStyle="1" w:styleId="xl75">
    <w:name w:val="xl75"/>
    <w:basedOn w:val="Normalny"/>
    <w:rsid w:val="00363DEB"/>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rFonts w:ascii="Calibri" w:hAnsi="Calibri"/>
      <w:color w:val="000000"/>
      <w:sz w:val="18"/>
      <w:szCs w:val="18"/>
    </w:rPr>
  </w:style>
  <w:style w:type="paragraph" w:customStyle="1" w:styleId="xl76">
    <w:name w:val="xl76"/>
    <w:basedOn w:val="Normalny"/>
    <w:rsid w:val="00363DEB"/>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rFonts w:ascii="Calibri" w:hAnsi="Calibri"/>
      <w:color w:val="000000"/>
      <w:sz w:val="18"/>
      <w:szCs w:val="18"/>
    </w:rPr>
  </w:style>
  <w:style w:type="paragraph" w:customStyle="1" w:styleId="xl77">
    <w:name w:val="xl77"/>
    <w:basedOn w:val="Normalny"/>
    <w:rsid w:val="00363DEB"/>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rFonts w:ascii="Calibri" w:hAnsi="Calibri"/>
      <w:sz w:val="18"/>
      <w:szCs w:val="18"/>
    </w:rPr>
  </w:style>
  <w:style w:type="paragraph" w:customStyle="1" w:styleId="xl78">
    <w:name w:val="xl78"/>
    <w:basedOn w:val="Normalny"/>
    <w:rsid w:val="00363DEB"/>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rFonts w:ascii="Calibri" w:hAnsi="Calibri"/>
      <w:sz w:val="18"/>
      <w:szCs w:val="18"/>
    </w:rPr>
  </w:style>
  <w:style w:type="paragraph" w:customStyle="1" w:styleId="xl79">
    <w:name w:val="xl79"/>
    <w:basedOn w:val="Normalny"/>
    <w:rsid w:val="00363DE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color w:val="000000"/>
      <w:sz w:val="18"/>
      <w:szCs w:val="18"/>
    </w:rPr>
  </w:style>
  <w:style w:type="paragraph" w:customStyle="1" w:styleId="xl80">
    <w:name w:val="xl80"/>
    <w:basedOn w:val="Normalny"/>
    <w:rsid w:val="00363DE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color w:val="000000"/>
      <w:sz w:val="18"/>
      <w:szCs w:val="18"/>
    </w:rPr>
  </w:style>
  <w:style w:type="paragraph" w:customStyle="1" w:styleId="xl81">
    <w:name w:val="xl81"/>
    <w:basedOn w:val="Normalny"/>
    <w:rsid w:val="00363DE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sz w:val="18"/>
      <w:szCs w:val="18"/>
    </w:rPr>
  </w:style>
  <w:style w:type="paragraph" w:customStyle="1" w:styleId="xl82">
    <w:name w:val="xl82"/>
    <w:basedOn w:val="Normalny"/>
    <w:rsid w:val="00363DE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sz w:val="18"/>
      <w:szCs w:val="18"/>
    </w:rPr>
  </w:style>
  <w:style w:type="paragraph" w:customStyle="1" w:styleId="xl83">
    <w:name w:val="xl83"/>
    <w:basedOn w:val="Normalny"/>
    <w:rsid w:val="00363DE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Calibri" w:hAnsi="Calibri"/>
      <w:color w:val="000000"/>
      <w:sz w:val="18"/>
      <w:szCs w:val="18"/>
    </w:rPr>
  </w:style>
  <w:style w:type="paragraph" w:customStyle="1" w:styleId="xl84">
    <w:name w:val="xl84"/>
    <w:basedOn w:val="Normalny"/>
    <w:rsid w:val="00363DE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Calibri" w:hAnsi="Calibri"/>
      <w:color w:val="000000"/>
      <w:sz w:val="18"/>
      <w:szCs w:val="18"/>
    </w:rPr>
  </w:style>
  <w:style w:type="paragraph" w:customStyle="1" w:styleId="xl85">
    <w:name w:val="xl85"/>
    <w:basedOn w:val="Normalny"/>
    <w:rsid w:val="00363DE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Calibri" w:hAnsi="Calibri"/>
      <w:sz w:val="18"/>
      <w:szCs w:val="18"/>
    </w:rPr>
  </w:style>
  <w:style w:type="paragraph" w:customStyle="1" w:styleId="xl86">
    <w:name w:val="xl86"/>
    <w:basedOn w:val="Normalny"/>
    <w:rsid w:val="00363DEB"/>
    <w:pPr>
      <w:pBdr>
        <w:top w:val="single" w:sz="4" w:space="0" w:color="auto"/>
      </w:pBdr>
      <w:spacing w:before="100" w:beforeAutospacing="1" w:after="100" w:afterAutospacing="1"/>
      <w:jc w:val="center"/>
      <w:textAlignment w:val="center"/>
    </w:pPr>
    <w:rPr>
      <w:rFonts w:ascii="Calibri" w:hAnsi="Calibri"/>
      <w:b/>
      <w:bCs/>
      <w:color w:val="000000"/>
      <w:sz w:val="18"/>
      <w:szCs w:val="18"/>
    </w:rPr>
  </w:style>
  <w:style w:type="paragraph" w:customStyle="1" w:styleId="xl87">
    <w:name w:val="xl87"/>
    <w:basedOn w:val="Normalny"/>
    <w:rsid w:val="00363DEB"/>
    <w:pPr>
      <w:pBdr>
        <w:top w:val="single" w:sz="4" w:space="0" w:color="auto"/>
        <w:right w:val="single" w:sz="8" w:space="0" w:color="auto"/>
      </w:pBdr>
      <w:spacing w:before="100" w:beforeAutospacing="1" w:after="100" w:afterAutospacing="1"/>
      <w:jc w:val="center"/>
      <w:textAlignment w:val="center"/>
    </w:pPr>
    <w:rPr>
      <w:rFonts w:ascii="Calibri" w:hAnsi="Calibri"/>
      <w:b/>
      <w:bCs/>
      <w:color w:val="000000"/>
      <w:sz w:val="18"/>
      <w:szCs w:val="18"/>
    </w:rPr>
  </w:style>
  <w:style w:type="paragraph" w:customStyle="1" w:styleId="xl88">
    <w:name w:val="xl88"/>
    <w:basedOn w:val="Normalny"/>
    <w:rsid w:val="00363DEB"/>
    <w:pPr>
      <w:pBdr>
        <w:bottom w:val="single" w:sz="8" w:space="0" w:color="auto"/>
        <w:right w:val="single" w:sz="8" w:space="0" w:color="auto"/>
      </w:pBdr>
      <w:spacing w:before="100" w:beforeAutospacing="1" w:after="100" w:afterAutospacing="1"/>
      <w:jc w:val="center"/>
      <w:textAlignment w:val="center"/>
    </w:pPr>
    <w:rPr>
      <w:rFonts w:ascii="Calibri" w:hAnsi="Calibri"/>
      <w:b/>
      <w:bCs/>
      <w:sz w:val="18"/>
      <w:szCs w:val="18"/>
    </w:rPr>
  </w:style>
  <w:style w:type="paragraph" w:customStyle="1" w:styleId="xl89">
    <w:name w:val="xl89"/>
    <w:basedOn w:val="Normalny"/>
    <w:rsid w:val="00363DEB"/>
    <w:pPr>
      <w:spacing w:before="100" w:beforeAutospacing="1" w:after="100" w:afterAutospacing="1"/>
      <w:jc w:val="center"/>
      <w:textAlignment w:val="center"/>
    </w:pPr>
    <w:rPr>
      <w:rFonts w:ascii="Calibri" w:hAnsi="Calibri"/>
      <w:b/>
      <w:bCs/>
      <w:sz w:val="18"/>
      <w:szCs w:val="18"/>
    </w:rPr>
  </w:style>
  <w:style w:type="paragraph" w:customStyle="1" w:styleId="xl90">
    <w:name w:val="xl90"/>
    <w:basedOn w:val="Normalny"/>
    <w:rsid w:val="00363DEB"/>
    <w:pPr>
      <w:pBdr>
        <w:right w:val="single" w:sz="8" w:space="0" w:color="auto"/>
      </w:pBdr>
      <w:spacing w:before="100" w:beforeAutospacing="1" w:after="100" w:afterAutospacing="1"/>
      <w:jc w:val="center"/>
      <w:textAlignment w:val="center"/>
    </w:pPr>
    <w:rPr>
      <w:rFonts w:ascii="Calibri" w:hAnsi="Calibri"/>
      <w:b/>
      <w:bCs/>
      <w:color w:val="000000"/>
      <w:sz w:val="18"/>
      <w:szCs w:val="18"/>
    </w:rPr>
  </w:style>
  <w:style w:type="paragraph" w:customStyle="1" w:styleId="xl91">
    <w:name w:val="xl91"/>
    <w:basedOn w:val="Normalny"/>
    <w:rsid w:val="00363DEB"/>
    <w:pPr>
      <w:spacing w:before="100" w:beforeAutospacing="1" w:after="100" w:afterAutospacing="1"/>
      <w:jc w:val="center"/>
      <w:textAlignment w:val="center"/>
    </w:pPr>
    <w:rPr>
      <w:rFonts w:ascii="Calibri" w:hAnsi="Calibri"/>
      <w:sz w:val="18"/>
      <w:szCs w:val="18"/>
    </w:rPr>
  </w:style>
  <w:style w:type="paragraph" w:customStyle="1" w:styleId="xl92">
    <w:name w:val="xl92"/>
    <w:basedOn w:val="Normalny"/>
    <w:rsid w:val="00363DEB"/>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rFonts w:ascii="Calibri" w:hAnsi="Calibri"/>
      <w:color w:val="000000"/>
      <w:sz w:val="18"/>
      <w:szCs w:val="18"/>
    </w:rPr>
  </w:style>
  <w:style w:type="paragraph" w:customStyle="1" w:styleId="xl93">
    <w:name w:val="xl93"/>
    <w:basedOn w:val="Normalny"/>
    <w:rsid w:val="00363DEB"/>
    <w:pPr>
      <w:pBdr>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rFonts w:ascii="Calibri" w:hAnsi="Calibri"/>
      <w:color w:val="000000"/>
      <w:sz w:val="18"/>
      <w:szCs w:val="18"/>
    </w:rPr>
  </w:style>
  <w:style w:type="paragraph" w:customStyle="1" w:styleId="xl94">
    <w:name w:val="xl94"/>
    <w:basedOn w:val="Normalny"/>
    <w:rsid w:val="00363DEB"/>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rFonts w:ascii="Calibri" w:hAnsi="Calibri"/>
      <w:color w:val="000000"/>
      <w:sz w:val="18"/>
      <w:szCs w:val="18"/>
    </w:rPr>
  </w:style>
  <w:style w:type="paragraph" w:customStyle="1" w:styleId="xl95">
    <w:name w:val="xl95"/>
    <w:basedOn w:val="Normalny"/>
    <w:rsid w:val="00363DEB"/>
    <w:pPr>
      <w:pBdr>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rFonts w:ascii="Calibri" w:hAnsi="Calibri"/>
      <w:color w:val="000000"/>
      <w:sz w:val="18"/>
      <w:szCs w:val="18"/>
    </w:rPr>
  </w:style>
  <w:style w:type="paragraph" w:customStyle="1" w:styleId="xl96">
    <w:name w:val="xl96"/>
    <w:basedOn w:val="Normalny"/>
    <w:rsid w:val="00363DEB"/>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rFonts w:ascii="Calibri" w:hAnsi="Calibri"/>
      <w:sz w:val="18"/>
      <w:szCs w:val="18"/>
    </w:rPr>
  </w:style>
  <w:style w:type="paragraph" w:customStyle="1" w:styleId="xl97">
    <w:name w:val="xl97"/>
    <w:basedOn w:val="Normalny"/>
    <w:rsid w:val="00363DEB"/>
    <w:pPr>
      <w:pBdr>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rFonts w:ascii="Calibri" w:hAnsi="Calibri"/>
      <w:sz w:val="18"/>
      <w:szCs w:val="18"/>
    </w:rPr>
  </w:style>
  <w:style w:type="paragraph" w:customStyle="1" w:styleId="xl98">
    <w:name w:val="xl98"/>
    <w:basedOn w:val="Normalny"/>
    <w:rsid w:val="00363DEB"/>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rFonts w:ascii="Calibri" w:hAnsi="Calibri"/>
      <w:sz w:val="18"/>
      <w:szCs w:val="18"/>
    </w:rPr>
  </w:style>
  <w:style w:type="paragraph" w:customStyle="1" w:styleId="xl99">
    <w:name w:val="xl99"/>
    <w:basedOn w:val="Normalny"/>
    <w:rsid w:val="00363DEB"/>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rFonts w:ascii="Calibri" w:hAnsi="Calibri"/>
      <w:sz w:val="18"/>
      <w:szCs w:val="18"/>
    </w:rPr>
  </w:style>
  <w:style w:type="paragraph" w:customStyle="1" w:styleId="xl100">
    <w:name w:val="xl100"/>
    <w:basedOn w:val="Normalny"/>
    <w:rsid w:val="00363DEB"/>
    <w:pPr>
      <w:pBdr>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rFonts w:ascii="Calibri" w:hAnsi="Calibri"/>
      <w:sz w:val="18"/>
      <w:szCs w:val="18"/>
    </w:rPr>
  </w:style>
  <w:style w:type="paragraph" w:styleId="Tekstblokowy">
    <w:name w:val="Block Text"/>
    <w:basedOn w:val="Normalny"/>
    <w:uiPriority w:val="99"/>
    <w:rsid w:val="00363DEB"/>
    <w:pPr>
      <w:widowControl w:val="0"/>
      <w:tabs>
        <w:tab w:val="left" w:pos="284"/>
      </w:tabs>
      <w:autoSpaceDE w:val="0"/>
      <w:autoSpaceDN w:val="0"/>
      <w:spacing w:before="0" w:after="0"/>
      <w:ind w:left="1134" w:right="-1"/>
    </w:pPr>
    <w:rPr>
      <w:sz w:val="24"/>
    </w:rPr>
  </w:style>
  <w:style w:type="paragraph" w:customStyle="1" w:styleId="Mazprzypis">
    <w:name w:val="Maz_przypis"/>
    <w:basedOn w:val="Tekstprzypisudolnego"/>
    <w:link w:val="MazprzypisZnak"/>
    <w:qFormat/>
    <w:rsid w:val="00363DEB"/>
    <w:pPr>
      <w:widowControl w:val="0"/>
      <w:tabs>
        <w:tab w:val="left" w:pos="567"/>
      </w:tabs>
    </w:pPr>
    <w:rPr>
      <w:i/>
      <w:snapToGrid w:val="0"/>
      <w:sz w:val="16"/>
    </w:rPr>
  </w:style>
  <w:style w:type="character" w:customStyle="1" w:styleId="MazprzypisZnak">
    <w:name w:val="Maz_przypis Znak"/>
    <w:basedOn w:val="Domylnaczcionkaakapitu"/>
    <w:link w:val="Mazprzypis"/>
    <w:rsid w:val="00363DEB"/>
    <w:rPr>
      <w:rFonts w:ascii="Times New Roman" w:eastAsia="Times New Roman" w:hAnsi="Times New Roman" w:cs="Times New Roman"/>
      <w:i/>
      <w:snapToGrid w:val="0"/>
      <w:sz w:val="16"/>
      <w:szCs w:val="20"/>
      <w:lang w:val="pl-PL" w:eastAsia="pl-PL"/>
    </w:rPr>
  </w:style>
  <w:style w:type="character" w:styleId="Uwydatnienie">
    <w:name w:val="Emphasis"/>
    <w:basedOn w:val="Domylnaczcionkaakapitu"/>
    <w:uiPriority w:val="20"/>
    <w:qFormat/>
    <w:rsid w:val="00363DEB"/>
    <w:rPr>
      <w:i/>
      <w:iCs/>
    </w:rPr>
  </w:style>
  <w:style w:type="paragraph" w:customStyle="1" w:styleId="wypunktowanieszczecin">
    <w:name w:val="wypunktowanie_szczecin"/>
    <w:basedOn w:val="Normalny"/>
    <w:qFormat/>
    <w:rsid w:val="00363DEB"/>
    <w:pPr>
      <w:numPr>
        <w:numId w:val="43"/>
      </w:numPr>
      <w:spacing w:before="60" w:after="60"/>
      <w:ind w:left="714" w:hanging="357"/>
    </w:pPr>
    <w:rPr>
      <w:rFonts w:eastAsiaTheme="minorEastAsia"/>
      <w:sz w:val="20"/>
    </w:rPr>
  </w:style>
  <w:style w:type="paragraph" w:customStyle="1" w:styleId="Mazpunkt1">
    <w:name w:val="Maz_punkt1"/>
    <w:basedOn w:val="Normalny"/>
    <w:next w:val="Normalny"/>
    <w:link w:val="Mazpunkt1Znak"/>
    <w:qFormat/>
    <w:rsid w:val="00363DEB"/>
    <w:pPr>
      <w:widowControl w:val="0"/>
      <w:numPr>
        <w:numId w:val="44"/>
      </w:numPr>
      <w:tabs>
        <w:tab w:val="left" w:pos="567"/>
        <w:tab w:val="left" w:pos="709"/>
      </w:tabs>
      <w:spacing w:before="60" w:after="60"/>
    </w:pPr>
    <w:rPr>
      <w:rFonts w:ascii="Calibri" w:hAnsi="Calibri"/>
      <w:snapToGrid w:val="0"/>
      <w:sz w:val="20"/>
      <w:szCs w:val="20"/>
    </w:rPr>
  </w:style>
  <w:style w:type="character" w:customStyle="1" w:styleId="Mazpunkt1Znak">
    <w:name w:val="Maz_punkt1 Znak"/>
    <w:basedOn w:val="AkapitzlistZnak"/>
    <w:link w:val="Mazpunkt1"/>
    <w:rsid w:val="00363DEB"/>
    <w:rPr>
      <w:rFonts w:ascii="Calibri" w:eastAsia="Times New Roman" w:hAnsi="Calibri" w:cs="Times New Roman"/>
      <w:snapToGrid w:val="0"/>
      <w:sz w:val="20"/>
      <w:szCs w:val="20"/>
      <w:lang w:val="pl-PL" w:eastAsia="pl-PL"/>
    </w:rPr>
  </w:style>
  <w:style w:type="paragraph" w:styleId="Spistreci4">
    <w:name w:val="toc 4"/>
    <w:basedOn w:val="Normalny"/>
    <w:next w:val="Normalny"/>
    <w:autoRedefine/>
    <w:uiPriority w:val="39"/>
    <w:unhideWhenUsed/>
    <w:rsid w:val="001B30F7"/>
    <w:pPr>
      <w:spacing w:before="0" w:after="0"/>
      <w:ind w:left="660"/>
      <w:jc w:val="left"/>
    </w:pPr>
    <w:rPr>
      <w:rFonts w:asciiTheme="minorHAnsi" w:hAnsiTheme="minorHAnsi" w:cstheme="minorHAnsi"/>
      <w:sz w:val="18"/>
      <w:szCs w:val="18"/>
    </w:rPr>
  </w:style>
  <w:style w:type="paragraph" w:styleId="Spistreci5">
    <w:name w:val="toc 5"/>
    <w:basedOn w:val="Normalny"/>
    <w:next w:val="Normalny"/>
    <w:autoRedefine/>
    <w:uiPriority w:val="39"/>
    <w:unhideWhenUsed/>
    <w:rsid w:val="001B30F7"/>
    <w:pPr>
      <w:spacing w:before="0" w:after="0"/>
      <w:ind w:left="880"/>
      <w:jc w:val="left"/>
    </w:pPr>
    <w:rPr>
      <w:rFonts w:asciiTheme="minorHAnsi" w:hAnsiTheme="minorHAnsi" w:cstheme="minorHAnsi"/>
      <w:sz w:val="18"/>
      <w:szCs w:val="18"/>
    </w:rPr>
  </w:style>
  <w:style w:type="paragraph" w:styleId="Spistreci6">
    <w:name w:val="toc 6"/>
    <w:basedOn w:val="Normalny"/>
    <w:next w:val="Normalny"/>
    <w:autoRedefine/>
    <w:uiPriority w:val="39"/>
    <w:unhideWhenUsed/>
    <w:rsid w:val="001B30F7"/>
    <w:pPr>
      <w:spacing w:before="0" w:after="0"/>
      <w:ind w:left="1100"/>
      <w:jc w:val="left"/>
    </w:pPr>
    <w:rPr>
      <w:rFonts w:asciiTheme="minorHAnsi" w:hAnsiTheme="minorHAnsi" w:cstheme="minorHAnsi"/>
      <w:sz w:val="18"/>
      <w:szCs w:val="18"/>
    </w:rPr>
  </w:style>
  <w:style w:type="paragraph" w:styleId="Spistreci7">
    <w:name w:val="toc 7"/>
    <w:basedOn w:val="Normalny"/>
    <w:next w:val="Normalny"/>
    <w:autoRedefine/>
    <w:uiPriority w:val="39"/>
    <w:unhideWhenUsed/>
    <w:rsid w:val="001B30F7"/>
    <w:pPr>
      <w:spacing w:before="0" w:after="0"/>
      <w:ind w:left="1320"/>
      <w:jc w:val="left"/>
    </w:pPr>
    <w:rPr>
      <w:rFonts w:asciiTheme="minorHAnsi" w:hAnsiTheme="minorHAnsi" w:cstheme="minorHAnsi"/>
      <w:sz w:val="18"/>
      <w:szCs w:val="18"/>
    </w:rPr>
  </w:style>
  <w:style w:type="paragraph" w:styleId="Spistreci8">
    <w:name w:val="toc 8"/>
    <w:basedOn w:val="Normalny"/>
    <w:next w:val="Normalny"/>
    <w:autoRedefine/>
    <w:uiPriority w:val="39"/>
    <w:unhideWhenUsed/>
    <w:rsid w:val="001B30F7"/>
    <w:pPr>
      <w:spacing w:before="0" w:after="0"/>
      <w:ind w:left="1540"/>
      <w:jc w:val="left"/>
    </w:pPr>
    <w:rPr>
      <w:rFonts w:asciiTheme="minorHAnsi" w:hAnsiTheme="minorHAnsi" w:cstheme="minorHAnsi"/>
      <w:sz w:val="18"/>
      <w:szCs w:val="18"/>
    </w:rPr>
  </w:style>
  <w:style w:type="paragraph" w:styleId="Spistreci9">
    <w:name w:val="toc 9"/>
    <w:basedOn w:val="Normalny"/>
    <w:next w:val="Normalny"/>
    <w:autoRedefine/>
    <w:uiPriority w:val="39"/>
    <w:unhideWhenUsed/>
    <w:rsid w:val="001B30F7"/>
    <w:pPr>
      <w:spacing w:before="0" w:after="0"/>
      <w:ind w:left="1760"/>
      <w:jc w:val="left"/>
    </w:pPr>
    <w:rPr>
      <w:rFonts w:asciiTheme="minorHAnsi" w:hAnsiTheme="minorHAnsi" w:cstheme="minorHAnsi"/>
      <w:sz w:val="18"/>
      <w:szCs w:val="18"/>
    </w:rPr>
  </w:style>
  <w:style w:type="character" w:styleId="Odwoaniedokomentarza">
    <w:name w:val="annotation reference"/>
    <w:basedOn w:val="Domylnaczcionkaakapitu"/>
    <w:uiPriority w:val="99"/>
    <w:semiHidden/>
    <w:unhideWhenUsed/>
    <w:rsid w:val="00FD4899"/>
    <w:rPr>
      <w:sz w:val="16"/>
      <w:szCs w:val="16"/>
    </w:rPr>
  </w:style>
  <w:style w:type="paragraph" w:styleId="Tematkomentarza">
    <w:name w:val="annotation subject"/>
    <w:basedOn w:val="Tekstkomentarza"/>
    <w:next w:val="Tekstkomentarza"/>
    <w:link w:val="TematkomentarzaZnak"/>
    <w:uiPriority w:val="99"/>
    <w:semiHidden/>
    <w:unhideWhenUsed/>
    <w:rsid w:val="00FD4899"/>
    <w:pPr>
      <w:spacing w:before="120" w:after="120"/>
    </w:pPr>
    <w:rPr>
      <w:rFonts w:eastAsia="Times New Roman" w:cs="Times New Roman"/>
      <w:b/>
      <w:bCs/>
      <w:lang w:eastAsia="pl-PL"/>
    </w:rPr>
  </w:style>
  <w:style w:type="character" w:customStyle="1" w:styleId="TematkomentarzaZnak">
    <w:name w:val="Temat komentarza Znak"/>
    <w:basedOn w:val="TekstkomentarzaZnak"/>
    <w:link w:val="Tematkomentarza"/>
    <w:uiPriority w:val="99"/>
    <w:semiHidden/>
    <w:rsid w:val="00FD4899"/>
    <w:rPr>
      <w:rFonts w:ascii="Times New Roman" w:eastAsia="Times New Roman" w:hAnsi="Times New Roman" w:cs="Times New Roman"/>
      <w:b/>
      <w:bCs/>
      <w:sz w:val="20"/>
      <w:szCs w:val="20"/>
      <w:lang w:val="pl-PL" w:eastAsia="pl-PL"/>
    </w:rPr>
  </w:style>
  <w:style w:type="character" w:styleId="Nierozpoznanawzmianka">
    <w:name w:val="Unresolved Mention"/>
    <w:basedOn w:val="Domylnaczcionkaakapitu"/>
    <w:uiPriority w:val="99"/>
    <w:semiHidden/>
    <w:unhideWhenUsed/>
    <w:rsid w:val="005510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2865">
      <w:bodyDiv w:val="1"/>
      <w:marLeft w:val="0"/>
      <w:marRight w:val="0"/>
      <w:marTop w:val="0"/>
      <w:marBottom w:val="0"/>
      <w:divBdr>
        <w:top w:val="none" w:sz="0" w:space="0" w:color="auto"/>
        <w:left w:val="none" w:sz="0" w:space="0" w:color="auto"/>
        <w:bottom w:val="none" w:sz="0" w:space="0" w:color="auto"/>
        <w:right w:val="none" w:sz="0" w:space="0" w:color="auto"/>
      </w:divBdr>
    </w:div>
    <w:div w:id="6371619">
      <w:bodyDiv w:val="1"/>
      <w:marLeft w:val="0"/>
      <w:marRight w:val="0"/>
      <w:marTop w:val="0"/>
      <w:marBottom w:val="0"/>
      <w:divBdr>
        <w:top w:val="none" w:sz="0" w:space="0" w:color="auto"/>
        <w:left w:val="none" w:sz="0" w:space="0" w:color="auto"/>
        <w:bottom w:val="none" w:sz="0" w:space="0" w:color="auto"/>
        <w:right w:val="none" w:sz="0" w:space="0" w:color="auto"/>
      </w:divBdr>
    </w:div>
    <w:div w:id="29116096">
      <w:bodyDiv w:val="1"/>
      <w:marLeft w:val="0"/>
      <w:marRight w:val="0"/>
      <w:marTop w:val="0"/>
      <w:marBottom w:val="0"/>
      <w:divBdr>
        <w:top w:val="none" w:sz="0" w:space="0" w:color="auto"/>
        <w:left w:val="none" w:sz="0" w:space="0" w:color="auto"/>
        <w:bottom w:val="none" w:sz="0" w:space="0" w:color="auto"/>
        <w:right w:val="none" w:sz="0" w:space="0" w:color="auto"/>
      </w:divBdr>
    </w:div>
    <w:div w:id="32275214">
      <w:bodyDiv w:val="1"/>
      <w:marLeft w:val="0"/>
      <w:marRight w:val="0"/>
      <w:marTop w:val="0"/>
      <w:marBottom w:val="0"/>
      <w:divBdr>
        <w:top w:val="none" w:sz="0" w:space="0" w:color="auto"/>
        <w:left w:val="none" w:sz="0" w:space="0" w:color="auto"/>
        <w:bottom w:val="none" w:sz="0" w:space="0" w:color="auto"/>
        <w:right w:val="none" w:sz="0" w:space="0" w:color="auto"/>
      </w:divBdr>
    </w:div>
    <w:div w:id="58796953">
      <w:bodyDiv w:val="1"/>
      <w:marLeft w:val="0"/>
      <w:marRight w:val="0"/>
      <w:marTop w:val="0"/>
      <w:marBottom w:val="0"/>
      <w:divBdr>
        <w:top w:val="none" w:sz="0" w:space="0" w:color="auto"/>
        <w:left w:val="none" w:sz="0" w:space="0" w:color="auto"/>
        <w:bottom w:val="none" w:sz="0" w:space="0" w:color="auto"/>
        <w:right w:val="none" w:sz="0" w:space="0" w:color="auto"/>
      </w:divBdr>
    </w:div>
    <w:div w:id="98256936">
      <w:bodyDiv w:val="1"/>
      <w:marLeft w:val="0"/>
      <w:marRight w:val="0"/>
      <w:marTop w:val="0"/>
      <w:marBottom w:val="0"/>
      <w:divBdr>
        <w:top w:val="none" w:sz="0" w:space="0" w:color="auto"/>
        <w:left w:val="none" w:sz="0" w:space="0" w:color="auto"/>
        <w:bottom w:val="none" w:sz="0" w:space="0" w:color="auto"/>
        <w:right w:val="none" w:sz="0" w:space="0" w:color="auto"/>
      </w:divBdr>
    </w:div>
    <w:div w:id="188493044">
      <w:bodyDiv w:val="1"/>
      <w:marLeft w:val="0"/>
      <w:marRight w:val="0"/>
      <w:marTop w:val="0"/>
      <w:marBottom w:val="0"/>
      <w:divBdr>
        <w:top w:val="none" w:sz="0" w:space="0" w:color="auto"/>
        <w:left w:val="none" w:sz="0" w:space="0" w:color="auto"/>
        <w:bottom w:val="none" w:sz="0" w:space="0" w:color="auto"/>
        <w:right w:val="none" w:sz="0" w:space="0" w:color="auto"/>
      </w:divBdr>
    </w:div>
    <w:div w:id="235864222">
      <w:bodyDiv w:val="1"/>
      <w:marLeft w:val="0"/>
      <w:marRight w:val="0"/>
      <w:marTop w:val="0"/>
      <w:marBottom w:val="0"/>
      <w:divBdr>
        <w:top w:val="none" w:sz="0" w:space="0" w:color="auto"/>
        <w:left w:val="none" w:sz="0" w:space="0" w:color="auto"/>
        <w:bottom w:val="none" w:sz="0" w:space="0" w:color="auto"/>
        <w:right w:val="none" w:sz="0" w:space="0" w:color="auto"/>
      </w:divBdr>
    </w:div>
    <w:div w:id="299041467">
      <w:bodyDiv w:val="1"/>
      <w:marLeft w:val="0"/>
      <w:marRight w:val="0"/>
      <w:marTop w:val="0"/>
      <w:marBottom w:val="0"/>
      <w:divBdr>
        <w:top w:val="none" w:sz="0" w:space="0" w:color="auto"/>
        <w:left w:val="none" w:sz="0" w:space="0" w:color="auto"/>
        <w:bottom w:val="none" w:sz="0" w:space="0" w:color="auto"/>
        <w:right w:val="none" w:sz="0" w:space="0" w:color="auto"/>
      </w:divBdr>
    </w:div>
    <w:div w:id="340283113">
      <w:bodyDiv w:val="1"/>
      <w:marLeft w:val="0"/>
      <w:marRight w:val="0"/>
      <w:marTop w:val="0"/>
      <w:marBottom w:val="0"/>
      <w:divBdr>
        <w:top w:val="none" w:sz="0" w:space="0" w:color="auto"/>
        <w:left w:val="none" w:sz="0" w:space="0" w:color="auto"/>
        <w:bottom w:val="none" w:sz="0" w:space="0" w:color="auto"/>
        <w:right w:val="none" w:sz="0" w:space="0" w:color="auto"/>
      </w:divBdr>
    </w:div>
    <w:div w:id="357851580">
      <w:bodyDiv w:val="1"/>
      <w:marLeft w:val="0"/>
      <w:marRight w:val="0"/>
      <w:marTop w:val="0"/>
      <w:marBottom w:val="0"/>
      <w:divBdr>
        <w:top w:val="none" w:sz="0" w:space="0" w:color="auto"/>
        <w:left w:val="none" w:sz="0" w:space="0" w:color="auto"/>
        <w:bottom w:val="none" w:sz="0" w:space="0" w:color="auto"/>
        <w:right w:val="none" w:sz="0" w:space="0" w:color="auto"/>
      </w:divBdr>
    </w:div>
    <w:div w:id="367293514">
      <w:bodyDiv w:val="1"/>
      <w:marLeft w:val="0"/>
      <w:marRight w:val="0"/>
      <w:marTop w:val="0"/>
      <w:marBottom w:val="0"/>
      <w:divBdr>
        <w:top w:val="none" w:sz="0" w:space="0" w:color="auto"/>
        <w:left w:val="none" w:sz="0" w:space="0" w:color="auto"/>
        <w:bottom w:val="none" w:sz="0" w:space="0" w:color="auto"/>
        <w:right w:val="none" w:sz="0" w:space="0" w:color="auto"/>
      </w:divBdr>
    </w:div>
    <w:div w:id="378282377">
      <w:bodyDiv w:val="1"/>
      <w:marLeft w:val="0"/>
      <w:marRight w:val="0"/>
      <w:marTop w:val="0"/>
      <w:marBottom w:val="0"/>
      <w:divBdr>
        <w:top w:val="none" w:sz="0" w:space="0" w:color="auto"/>
        <w:left w:val="none" w:sz="0" w:space="0" w:color="auto"/>
        <w:bottom w:val="none" w:sz="0" w:space="0" w:color="auto"/>
        <w:right w:val="none" w:sz="0" w:space="0" w:color="auto"/>
      </w:divBdr>
    </w:div>
    <w:div w:id="380134456">
      <w:bodyDiv w:val="1"/>
      <w:marLeft w:val="0"/>
      <w:marRight w:val="0"/>
      <w:marTop w:val="0"/>
      <w:marBottom w:val="0"/>
      <w:divBdr>
        <w:top w:val="none" w:sz="0" w:space="0" w:color="auto"/>
        <w:left w:val="none" w:sz="0" w:space="0" w:color="auto"/>
        <w:bottom w:val="none" w:sz="0" w:space="0" w:color="auto"/>
        <w:right w:val="none" w:sz="0" w:space="0" w:color="auto"/>
      </w:divBdr>
    </w:div>
    <w:div w:id="383412843">
      <w:bodyDiv w:val="1"/>
      <w:marLeft w:val="0"/>
      <w:marRight w:val="0"/>
      <w:marTop w:val="0"/>
      <w:marBottom w:val="0"/>
      <w:divBdr>
        <w:top w:val="none" w:sz="0" w:space="0" w:color="auto"/>
        <w:left w:val="none" w:sz="0" w:space="0" w:color="auto"/>
        <w:bottom w:val="none" w:sz="0" w:space="0" w:color="auto"/>
        <w:right w:val="none" w:sz="0" w:space="0" w:color="auto"/>
      </w:divBdr>
    </w:div>
    <w:div w:id="450903416">
      <w:bodyDiv w:val="1"/>
      <w:marLeft w:val="0"/>
      <w:marRight w:val="0"/>
      <w:marTop w:val="0"/>
      <w:marBottom w:val="0"/>
      <w:divBdr>
        <w:top w:val="none" w:sz="0" w:space="0" w:color="auto"/>
        <w:left w:val="none" w:sz="0" w:space="0" w:color="auto"/>
        <w:bottom w:val="none" w:sz="0" w:space="0" w:color="auto"/>
        <w:right w:val="none" w:sz="0" w:space="0" w:color="auto"/>
      </w:divBdr>
    </w:div>
    <w:div w:id="489832962">
      <w:bodyDiv w:val="1"/>
      <w:marLeft w:val="0"/>
      <w:marRight w:val="0"/>
      <w:marTop w:val="0"/>
      <w:marBottom w:val="0"/>
      <w:divBdr>
        <w:top w:val="none" w:sz="0" w:space="0" w:color="auto"/>
        <w:left w:val="none" w:sz="0" w:space="0" w:color="auto"/>
        <w:bottom w:val="none" w:sz="0" w:space="0" w:color="auto"/>
        <w:right w:val="none" w:sz="0" w:space="0" w:color="auto"/>
      </w:divBdr>
    </w:div>
    <w:div w:id="545408111">
      <w:bodyDiv w:val="1"/>
      <w:marLeft w:val="0"/>
      <w:marRight w:val="0"/>
      <w:marTop w:val="0"/>
      <w:marBottom w:val="0"/>
      <w:divBdr>
        <w:top w:val="none" w:sz="0" w:space="0" w:color="auto"/>
        <w:left w:val="none" w:sz="0" w:space="0" w:color="auto"/>
        <w:bottom w:val="none" w:sz="0" w:space="0" w:color="auto"/>
        <w:right w:val="none" w:sz="0" w:space="0" w:color="auto"/>
      </w:divBdr>
    </w:div>
    <w:div w:id="602761390">
      <w:bodyDiv w:val="1"/>
      <w:marLeft w:val="0"/>
      <w:marRight w:val="0"/>
      <w:marTop w:val="0"/>
      <w:marBottom w:val="0"/>
      <w:divBdr>
        <w:top w:val="none" w:sz="0" w:space="0" w:color="auto"/>
        <w:left w:val="none" w:sz="0" w:space="0" w:color="auto"/>
        <w:bottom w:val="none" w:sz="0" w:space="0" w:color="auto"/>
        <w:right w:val="none" w:sz="0" w:space="0" w:color="auto"/>
      </w:divBdr>
    </w:div>
    <w:div w:id="603919474">
      <w:bodyDiv w:val="1"/>
      <w:marLeft w:val="0"/>
      <w:marRight w:val="0"/>
      <w:marTop w:val="0"/>
      <w:marBottom w:val="0"/>
      <w:divBdr>
        <w:top w:val="none" w:sz="0" w:space="0" w:color="auto"/>
        <w:left w:val="none" w:sz="0" w:space="0" w:color="auto"/>
        <w:bottom w:val="none" w:sz="0" w:space="0" w:color="auto"/>
        <w:right w:val="none" w:sz="0" w:space="0" w:color="auto"/>
      </w:divBdr>
    </w:div>
    <w:div w:id="617760780">
      <w:bodyDiv w:val="1"/>
      <w:marLeft w:val="0"/>
      <w:marRight w:val="0"/>
      <w:marTop w:val="0"/>
      <w:marBottom w:val="0"/>
      <w:divBdr>
        <w:top w:val="none" w:sz="0" w:space="0" w:color="auto"/>
        <w:left w:val="none" w:sz="0" w:space="0" w:color="auto"/>
        <w:bottom w:val="none" w:sz="0" w:space="0" w:color="auto"/>
        <w:right w:val="none" w:sz="0" w:space="0" w:color="auto"/>
      </w:divBdr>
    </w:div>
    <w:div w:id="648941434">
      <w:bodyDiv w:val="1"/>
      <w:marLeft w:val="0"/>
      <w:marRight w:val="0"/>
      <w:marTop w:val="0"/>
      <w:marBottom w:val="0"/>
      <w:divBdr>
        <w:top w:val="none" w:sz="0" w:space="0" w:color="auto"/>
        <w:left w:val="none" w:sz="0" w:space="0" w:color="auto"/>
        <w:bottom w:val="none" w:sz="0" w:space="0" w:color="auto"/>
        <w:right w:val="none" w:sz="0" w:space="0" w:color="auto"/>
      </w:divBdr>
    </w:div>
    <w:div w:id="778720827">
      <w:bodyDiv w:val="1"/>
      <w:marLeft w:val="0"/>
      <w:marRight w:val="0"/>
      <w:marTop w:val="0"/>
      <w:marBottom w:val="0"/>
      <w:divBdr>
        <w:top w:val="none" w:sz="0" w:space="0" w:color="auto"/>
        <w:left w:val="none" w:sz="0" w:space="0" w:color="auto"/>
        <w:bottom w:val="none" w:sz="0" w:space="0" w:color="auto"/>
        <w:right w:val="none" w:sz="0" w:space="0" w:color="auto"/>
      </w:divBdr>
    </w:div>
    <w:div w:id="825052667">
      <w:bodyDiv w:val="1"/>
      <w:marLeft w:val="0"/>
      <w:marRight w:val="0"/>
      <w:marTop w:val="0"/>
      <w:marBottom w:val="0"/>
      <w:divBdr>
        <w:top w:val="none" w:sz="0" w:space="0" w:color="auto"/>
        <w:left w:val="none" w:sz="0" w:space="0" w:color="auto"/>
        <w:bottom w:val="none" w:sz="0" w:space="0" w:color="auto"/>
        <w:right w:val="none" w:sz="0" w:space="0" w:color="auto"/>
      </w:divBdr>
    </w:div>
    <w:div w:id="843861958">
      <w:bodyDiv w:val="1"/>
      <w:marLeft w:val="0"/>
      <w:marRight w:val="0"/>
      <w:marTop w:val="0"/>
      <w:marBottom w:val="0"/>
      <w:divBdr>
        <w:top w:val="none" w:sz="0" w:space="0" w:color="auto"/>
        <w:left w:val="none" w:sz="0" w:space="0" w:color="auto"/>
        <w:bottom w:val="none" w:sz="0" w:space="0" w:color="auto"/>
        <w:right w:val="none" w:sz="0" w:space="0" w:color="auto"/>
      </w:divBdr>
    </w:div>
    <w:div w:id="883177664">
      <w:bodyDiv w:val="1"/>
      <w:marLeft w:val="0"/>
      <w:marRight w:val="0"/>
      <w:marTop w:val="0"/>
      <w:marBottom w:val="0"/>
      <w:divBdr>
        <w:top w:val="none" w:sz="0" w:space="0" w:color="auto"/>
        <w:left w:val="none" w:sz="0" w:space="0" w:color="auto"/>
        <w:bottom w:val="none" w:sz="0" w:space="0" w:color="auto"/>
        <w:right w:val="none" w:sz="0" w:space="0" w:color="auto"/>
      </w:divBdr>
    </w:div>
    <w:div w:id="954168305">
      <w:bodyDiv w:val="1"/>
      <w:marLeft w:val="0"/>
      <w:marRight w:val="0"/>
      <w:marTop w:val="0"/>
      <w:marBottom w:val="0"/>
      <w:divBdr>
        <w:top w:val="none" w:sz="0" w:space="0" w:color="auto"/>
        <w:left w:val="none" w:sz="0" w:space="0" w:color="auto"/>
        <w:bottom w:val="none" w:sz="0" w:space="0" w:color="auto"/>
        <w:right w:val="none" w:sz="0" w:space="0" w:color="auto"/>
      </w:divBdr>
    </w:div>
    <w:div w:id="963776848">
      <w:bodyDiv w:val="1"/>
      <w:marLeft w:val="0"/>
      <w:marRight w:val="0"/>
      <w:marTop w:val="0"/>
      <w:marBottom w:val="0"/>
      <w:divBdr>
        <w:top w:val="none" w:sz="0" w:space="0" w:color="auto"/>
        <w:left w:val="none" w:sz="0" w:space="0" w:color="auto"/>
        <w:bottom w:val="none" w:sz="0" w:space="0" w:color="auto"/>
        <w:right w:val="none" w:sz="0" w:space="0" w:color="auto"/>
      </w:divBdr>
    </w:div>
    <w:div w:id="964895215">
      <w:bodyDiv w:val="1"/>
      <w:marLeft w:val="0"/>
      <w:marRight w:val="0"/>
      <w:marTop w:val="0"/>
      <w:marBottom w:val="0"/>
      <w:divBdr>
        <w:top w:val="none" w:sz="0" w:space="0" w:color="auto"/>
        <w:left w:val="none" w:sz="0" w:space="0" w:color="auto"/>
        <w:bottom w:val="none" w:sz="0" w:space="0" w:color="auto"/>
        <w:right w:val="none" w:sz="0" w:space="0" w:color="auto"/>
      </w:divBdr>
    </w:div>
    <w:div w:id="967859171">
      <w:bodyDiv w:val="1"/>
      <w:marLeft w:val="0"/>
      <w:marRight w:val="0"/>
      <w:marTop w:val="0"/>
      <w:marBottom w:val="0"/>
      <w:divBdr>
        <w:top w:val="none" w:sz="0" w:space="0" w:color="auto"/>
        <w:left w:val="none" w:sz="0" w:space="0" w:color="auto"/>
        <w:bottom w:val="none" w:sz="0" w:space="0" w:color="auto"/>
        <w:right w:val="none" w:sz="0" w:space="0" w:color="auto"/>
      </w:divBdr>
    </w:div>
    <w:div w:id="1025055279">
      <w:bodyDiv w:val="1"/>
      <w:marLeft w:val="0"/>
      <w:marRight w:val="0"/>
      <w:marTop w:val="0"/>
      <w:marBottom w:val="0"/>
      <w:divBdr>
        <w:top w:val="none" w:sz="0" w:space="0" w:color="auto"/>
        <w:left w:val="none" w:sz="0" w:space="0" w:color="auto"/>
        <w:bottom w:val="none" w:sz="0" w:space="0" w:color="auto"/>
        <w:right w:val="none" w:sz="0" w:space="0" w:color="auto"/>
      </w:divBdr>
      <w:divsChild>
        <w:div w:id="1913006234">
          <w:marLeft w:val="0"/>
          <w:marRight w:val="0"/>
          <w:marTop w:val="0"/>
          <w:marBottom w:val="0"/>
          <w:divBdr>
            <w:top w:val="none" w:sz="0" w:space="0" w:color="auto"/>
            <w:left w:val="none" w:sz="0" w:space="0" w:color="auto"/>
            <w:bottom w:val="none" w:sz="0" w:space="0" w:color="auto"/>
            <w:right w:val="none" w:sz="0" w:space="0" w:color="auto"/>
          </w:divBdr>
        </w:div>
      </w:divsChild>
    </w:div>
    <w:div w:id="1034846124">
      <w:bodyDiv w:val="1"/>
      <w:marLeft w:val="0"/>
      <w:marRight w:val="0"/>
      <w:marTop w:val="0"/>
      <w:marBottom w:val="0"/>
      <w:divBdr>
        <w:top w:val="none" w:sz="0" w:space="0" w:color="auto"/>
        <w:left w:val="none" w:sz="0" w:space="0" w:color="auto"/>
        <w:bottom w:val="none" w:sz="0" w:space="0" w:color="auto"/>
        <w:right w:val="none" w:sz="0" w:space="0" w:color="auto"/>
      </w:divBdr>
    </w:div>
    <w:div w:id="1051688817">
      <w:bodyDiv w:val="1"/>
      <w:marLeft w:val="0"/>
      <w:marRight w:val="0"/>
      <w:marTop w:val="0"/>
      <w:marBottom w:val="0"/>
      <w:divBdr>
        <w:top w:val="none" w:sz="0" w:space="0" w:color="auto"/>
        <w:left w:val="none" w:sz="0" w:space="0" w:color="auto"/>
        <w:bottom w:val="none" w:sz="0" w:space="0" w:color="auto"/>
        <w:right w:val="none" w:sz="0" w:space="0" w:color="auto"/>
      </w:divBdr>
    </w:div>
    <w:div w:id="1120106422">
      <w:bodyDiv w:val="1"/>
      <w:marLeft w:val="0"/>
      <w:marRight w:val="0"/>
      <w:marTop w:val="0"/>
      <w:marBottom w:val="0"/>
      <w:divBdr>
        <w:top w:val="none" w:sz="0" w:space="0" w:color="auto"/>
        <w:left w:val="none" w:sz="0" w:space="0" w:color="auto"/>
        <w:bottom w:val="none" w:sz="0" w:space="0" w:color="auto"/>
        <w:right w:val="none" w:sz="0" w:space="0" w:color="auto"/>
      </w:divBdr>
    </w:div>
    <w:div w:id="1122767918">
      <w:bodyDiv w:val="1"/>
      <w:marLeft w:val="0"/>
      <w:marRight w:val="0"/>
      <w:marTop w:val="0"/>
      <w:marBottom w:val="0"/>
      <w:divBdr>
        <w:top w:val="none" w:sz="0" w:space="0" w:color="auto"/>
        <w:left w:val="none" w:sz="0" w:space="0" w:color="auto"/>
        <w:bottom w:val="none" w:sz="0" w:space="0" w:color="auto"/>
        <w:right w:val="none" w:sz="0" w:space="0" w:color="auto"/>
      </w:divBdr>
    </w:div>
    <w:div w:id="1190677882">
      <w:bodyDiv w:val="1"/>
      <w:marLeft w:val="0"/>
      <w:marRight w:val="0"/>
      <w:marTop w:val="0"/>
      <w:marBottom w:val="0"/>
      <w:divBdr>
        <w:top w:val="none" w:sz="0" w:space="0" w:color="auto"/>
        <w:left w:val="none" w:sz="0" w:space="0" w:color="auto"/>
        <w:bottom w:val="none" w:sz="0" w:space="0" w:color="auto"/>
        <w:right w:val="none" w:sz="0" w:space="0" w:color="auto"/>
      </w:divBdr>
    </w:div>
    <w:div w:id="1191652042">
      <w:bodyDiv w:val="1"/>
      <w:marLeft w:val="0"/>
      <w:marRight w:val="0"/>
      <w:marTop w:val="0"/>
      <w:marBottom w:val="0"/>
      <w:divBdr>
        <w:top w:val="none" w:sz="0" w:space="0" w:color="auto"/>
        <w:left w:val="none" w:sz="0" w:space="0" w:color="auto"/>
        <w:bottom w:val="none" w:sz="0" w:space="0" w:color="auto"/>
        <w:right w:val="none" w:sz="0" w:space="0" w:color="auto"/>
      </w:divBdr>
    </w:div>
    <w:div w:id="1229729006">
      <w:bodyDiv w:val="1"/>
      <w:marLeft w:val="0"/>
      <w:marRight w:val="0"/>
      <w:marTop w:val="0"/>
      <w:marBottom w:val="0"/>
      <w:divBdr>
        <w:top w:val="none" w:sz="0" w:space="0" w:color="auto"/>
        <w:left w:val="none" w:sz="0" w:space="0" w:color="auto"/>
        <w:bottom w:val="none" w:sz="0" w:space="0" w:color="auto"/>
        <w:right w:val="none" w:sz="0" w:space="0" w:color="auto"/>
      </w:divBdr>
    </w:div>
    <w:div w:id="1231118322">
      <w:bodyDiv w:val="1"/>
      <w:marLeft w:val="0"/>
      <w:marRight w:val="0"/>
      <w:marTop w:val="0"/>
      <w:marBottom w:val="0"/>
      <w:divBdr>
        <w:top w:val="none" w:sz="0" w:space="0" w:color="auto"/>
        <w:left w:val="none" w:sz="0" w:space="0" w:color="auto"/>
        <w:bottom w:val="none" w:sz="0" w:space="0" w:color="auto"/>
        <w:right w:val="none" w:sz="0" w:space="0" w:color="auto"/>
      </w:divBdr>
    </w:div>
    <w:div w:id="1265767228">
      <w:bodyDiv w:val="1"/>
      <w:marLeft w:val="0"/>
      <w:marRight w:val="0"/>
      <w:marTop w:val="0"/>
      <w:marBottom w:val="0"/>
      <w:divBdr>
        <w:top w:val="none" w:sz="0" w:space="0" w:color="auto"/>
        <w:left w:val="none" w:sz="0" w:space="0" w:color="auto"/>
        <w:bottom w:val="none" w:sz="0" w:space="0" w:color="auto"/>
        <w:right w:val="none" w:sz="0" w:space="0" w:color="auto"/>
      </w:divBdr>
    </w:div>
    <w:div w:id="1325357883">
      <w:bodyDiv w:val="1"/>
      <w:marLeft w:val="0"/>
      <w:marRight w:val="0"/>
      <w:marTop w:val="0"/>
      <w:marBottom w:val="0"/>
      <w:divBdr>
        <w:top w:val="none" w:sz="0" w:space="0" w:color="auto"/>
        <w:left w:val="none" w:sz="0" w:space="0" w:color="auto"/>
        <w:bottom w:val="none" w:sz="0" w:space="0" w:color="auto"/>
        <w:right w:val="none" w:sz="0" w:space="0" w:color="auto"/>
      </w:divBdr>
    </w:div>
    <w:div w:id="1330324727">
      <w:bodyDiv w:val="1"/>
      <w:marLeft w:val="0"/>
      <w:marRight w:val="0"/>
      <w:marTop w:val="0"/>
      <w:marBottom w:val="0"/>
      <w:divBdr>
        <w:top w:val="none" w:sz="0" w:space="0" w:color="auto"/>
        <w:left w:val="none" w:sz="0" w:space="0" w:color="auto"/>
        <w:bottom w:val="none" w:sz="0" w:space="0" w:color="auto"/>
        <w:right w:val="none" w:sz="0" w:space="0" w:color="auto"/>
      </w:divBdr>
    </w:div>
    <w:div w:id="1392655930">
      <w:bodyDiv w:val="1"/>
      <w:marLeft w:val="0"/>
      <w:marRight w:val="0"/>
      <w:marTop w:val="0"/>
      <w:marBottom w:val="0"/>
      <w:divBdr>
        <w:top w:val="none" w:sz="0" w:space="0" w:color="auto"/>
        <w:left w:val="none" w:sz="0" w:space="0" w:color="auto"/>
        <w:bottom w:val="none" w:sz="0" w:space="0" w:color="auto"/>
        <w:right w:val="none" w:sz="0" w:space="0" w:color="auto"/>
      </w:divBdr>
    </w:div>
    <w:div w:id="1400010157">
      <w:bodyDiv w:val="1"/>
      <w:marLeft w:val="0"/>
      <w:marRight w:val="0"/>
      <w:marTop w:val="0"/>
      <w:marBottom w:val="0"/>
      <w:divBdr>
        <w:top w:val="none" w:sz="0" w:space="0" w:color="auto"/>
        <w:left w:val="none" w:sz="0" w:space="0" w:color="auto"/>
        <w:bottom w:val="none" w:sz="0" w:space="0" w:color="auto"/>
        <w:right w:val="none" w:sz="0" w:space="0" w:color="auto"/>
      </w:divBdr>
    </w:div>
    <w:div w:id="1430083497">
      <w:bodyDiv w:val="1"/>
      <w:marLeft w:val="0"/>
      <w:marRight w:val="0"/>
      <w:marTop w:val="0"/>
      <w:marBottom w:val="0"/>
      <w:divBdr>
        <w:top w:val="none" w:sz="0" w:space="0" w:color="auto"/>
        <w:left w:val="none" w:sz="0" w:space="0" w:color="auto"/>
        <w:bottom w:val="none" w:sz="0" w:space="0" w:color="auto"/>
        <w:right w:val="none" w:sz="0" w:space="0" w:color="auto"/>
      </w:divBdr>
    </w:div>
    <w:div w:id="1456751869">
      <w:bodyDiv w:val="1"/>
      <w:marLeft w:val="0"/>
      <w:marRight w:val="0"/>
      <w:marTop w:val="0"/>
      <w:marBottom w:val="0"/>
      <w:divBdr>
        <w:top w:val="none" w:sz="0" w:space="0" w:color="auto"/>
        <w:left w:val="none" w:sz="0" w:space="0" w:color="auto"/>
        <w:bottom w:val="none" w:sz="0" w:space="0" w:color="auto"/>
        <w:right w:val="none" w:sz="0" w:space="0" w:color="auto"/>
      </w:divBdr>
    </w:div>
    <w:div w:id="1479494595">
      <w:bodyDiv w:val="1"/>
      <w:marLeft w:val="0"/>
      <w:marRight w:val="0"/>
      <w:marTop w:val="0"/>
      <w:marBottom w:val="0"/>
      <w:divBdr>
        <w:top w:val="none" w:sz="0" w:space="0" w:color="auto"/>
        <w:left w:val="none" w:sz="0" w:space="0" w:color="auto"/>
        <w:bottom w:val="none" w:sz="0" w:space="0" w:color="auto"/>
        <w:right w:val="none" w:sz="0" w:space="0" w:color="auto"/>
      </w:divBdr>
    </w:div>
    <w:div w:id="1483303982">
      <w:bodyDiv w:val="1"/>
      <w:marLeft w:val="0"/>
      <w:marRight w:val="0"/>
      <w:marTop w:val="0"/>
      <w:marBottom w:val="0"/>
      <w:divBdr>
        <w:top w:val="none" w:sz="0" w:space="0" w:color="auto"/>
        <w:left w:val="none" w:sz="0" w:space="0" w:color="auto"/>
        <w:bottom w:val="none" w:sz="0" w:space="0" w:color="auto"/>
        <w:right w:val="none" w:sz="0" w:space="0" w:color="auto"/>
      </w:divBdr>
    </w:div>
    <w:div w:id="1529174144">
      <w:bodyDiv w:val="1"/>
      <w:marLeft w:val="0"/>
      <w:marRight w:val="0"/>
      <w:marTop w:val="0"/>
      <w:marBottom w:val="0"/>
      <w:divBdr>
        <w:top w:val="none" w:sz="0" w:space="0" w:color="auto"/>
        <w:left w:val="none" w:sz="0" w:space="0" w:color="auto"/>
        <w:bottom w:val="none" w:sz="0" w:space="0" w:color="auto"/>
        <w:right w:val="none" w:sz="0" w:space="0" w:color="auto"/>
      </w:divBdr>
    </w:div>
    <w:div w:id="1558124586">
      <w:bodyDiv w:val="1"/>
      <w:marLeft w:val="0"/>
      <w:marRight w:val="0"/>
      <w:marTop w:val="0"/>
      <w:marBottom w:val="0"/>
      <w:divBdr>
        <w:top w:val="none" w:sz="0" w:space="0" w:color="auto"/>
        <w:left w:val="none" w:sz="0" w:space="0" w:color="auto"/>
        <w:bottom w:val="none" w:sz="0" w:space="0" w:color="auto"/>
        <w:right w:val="none" w:sz="0" w:space="0" w:color="auto"/>
      </w:divBdr>
    </w:div>
    <w:div w:id="1660618455">
      <w:bodyDiv w:val="1"/>
      <w:marLeft w:val="0"/>
      <w:marRight w:val="0"/>
      <w:marTop w:val="0"/>
      <w:marBottom w:val="0"/>
      <w:divBdr>
        <w:top w:val="none" w:sz="0" w:space="0" w:color="auto"/>
        <w:left w:val="none" w:sz="0" w:space="0" w:color="auto"/>
        <w:bottom w:val="none" w:sz="0" w:space="0" w:color="auto"/>
        <w:right w:val="none" w:sz="0" w:space="0" w:color="auto"/>
      </w:divBdr>
    </w:div>
    <w:div w:id="1680547799">
      <w:bodyDiv w:val="1"/>
      <w:marLeft w:val="0"/>
      <w:marRight w:val="0"/>
      <w:marTop w:val="0"/>
      <w:marBottom w:val="0"/>
      <w:divBdr>
        <w:top w:val="none" w:sz="0" w:space="0" w:color="auto"/>
        <w:left w:val="none" w:sz="0" w:space="0" w:color="auto"/>
        <w:bottom w:val="none" w:sz="0" w:space="0" w:color="auto"/>
        <w:right w:val="none" w:sz="0" w:space="0" w:color="auto"/>
      </w:divBdr>
    </w:div>
    <w:div w:id="1693457040">
      <w:bodyDiv w:val="1"/>
      <w:marLeft w:val="0"/>
      <w:marRight w:val="0"/>
      <w:marTop w:val="0"/>
      <w:marBottom w:val="0"/>
      <w:divBdr>
        <w:top w:val="none" w:sz="0" w:space="0" w:color="auto"/>
        <w:left w:val="none" w:sz="0" w:space="0" w:color="auto"/>
        <w:bottom w:val="none" w:sz="0" w:space="0" w:color="auto"/>
        <w:right w:val="none" w:sz="0" w:space="0" w:color="auto"/>
      </w:divBdr>
    </w:div>
    <w:div w:id="1705248972">
      <w:bodyDiv w:val="1"/>
      <w:marLeft w:val="0"/>
      <w:marRight w:val="0"/>
      <w:marTop w:val="0"/>
      <w:marBottom w:val="0"/>
      <w:divBdr>
        <w:top w:val="none" w:sz="0" w:space="0" w:color="auto"/>
        <w:left w:val="none" w:sz="0" w:space="0" w:color="auto"/>
        <w:bottom w:val="none" w:sz="0" w:space="0" w:color="auto"/>
        <w:right w:val="none" w:sz="0" w:space="0" w:color="auto"/>
      </w:divBdr>
    </w:div>
    <w:div w:id="1707171839">
      <w:bodyDiv w:val="1"/>
      <w:marLeft w:val="0"/>
      <w:marRight w:val="0"/>
      <w:marTop w:val="0"/>
      <w:marBottom w:val="0"/>
      <w:divBdr>
        <w:top w:val="none" w:sz="0" w:space="0" w:color="auto"/>
        <w:left w:val="none" w:sz="0" w:space="0" w:color="auto"/>
        <w:bottom w:val="none" w:sz="0" w:space="0" w:color="auto"/>
        <w:right w:val="none" w:sz="0" w:space="0" w:color="auto"/>
      </w:divBdr>
    </w:div>
    <w:div w:id="1710030960">
      <w:bodyDiv w:val="1"/>
      <w:marLeft w:val="0"/>
      <w:marRight w:val="0"/>
      <w:marTop w:val="0"/>
      <w:marBottom w:val="0"/>
      <w:divBdr>
        <w:top w:val="none" w:sz="0" w:space="0" w:color="auto"/>
        <w:left w:val="none" w:sz="0" w:space="0" w:color="auto"/>
        <w:bottom w:val="none" w:sz="0" w:space="0" w:color="auto"/>
        <w:right w:val="none" w:sz="0" w:space="0" w:color="auto"/>
      </w:divBdr>
    </w:div>
    <w:div w:id="1716348700">
      <w:bodyDiv w:val="1"/>
      <w:marLeft w:val="0"/>
      <w:marRight w:val="0"/>
      <w:marTop w:val="0"/>
      <w:marBottom w:val="0"/>
      <w:divBdr>
        <w:top w:val="none" w:sz="0" w:space="0" w:color="auto"/>
        <w:left w:val="none" w:sz="0" w:space="0" w:color="auto"/>
        <w:bottom w:val="none" w:sz="0" w:space="0" w:color="auto"/>
        <w:right w:val="none" w:sz="0" w:space="0" w:color="auto"/>
      </w:divBdr>
    </w:div>
    <w:div w:id="1770857469">
      <w:bodyDiv w:val="1"/>
      <w:marLeft w:val="0"/>
      <w:marRight w:val="0"/>
      <w:marTop w:val="0"/>
      <w:marBottom w:val="0"/>
      <w:divBdr>
        <w:top w:val="none" w:sz="0" w:space="0" w:color="auto"/>
        <w:left w:val="none" w:sz="0" w:space="0" w:color="auto"/>
        <w:bottom w:val="none" w:sz="0" w:space="0" w:color="auto"/>
        <w:right w:val="none" w:sz="0" w:space="0" w:color="auto"/>
      </w:divBdr>
    </w:div>
    <w:div w:id="1841582467">
      <w:bodyDiv w:val="1"/>
      <w:marLeft w:val="0"/>
      <w:marRight w:val="0"/>
      <w:marTop w:val="0"/>
      <w:marBottom w:val="0"/>
      <w:divBdr>
        <w:top w:val="none" w:sz="0" w:space="0" w:color="auto"/>
        <w:left w:val="none" w:sz="0" w:space="0" w:color="auto"/>
        <w:bottom w:val="none" w:sz="0" w:space="0" w:color="auto"/>
        <w:right w:val="none" w:sz="0" w:space="0" w:color="auto"/>
      </w:divBdr>
    </w:div>
    <w:div w:id="1841919006">
      <w:bodyDiv w:val="1"/>
      <w:marLeft w:val="0"/>
      <w:marRight w:val="0"/>
      <w:marTop w:val="0"/>
      <w:marBottom w:val="0"/>
      <w:divBdr>
        <w:top w:val="none" w:sz="0" w:space="0" w:color="auto"/>
        <w:left w:val="none" w:sz="0" w:space="0" w:color="auto"/>
        <w:bottom w:val="none" w:sz="0" w:space="0" w:color="auto"/>
        <w:right w:val="none" w:sz="0" w:space="0" w:color="auto"/>
      </w:divBdr>
    </w:div>
    <w:div w:id="1845054009">
      <w:bodyDiv w:val="1"/>
      <w:marLeft w:val="0"/>
      <w:marRight w:val="0"/>
      <w:marTop w:val="0"/>
      <w:marBottom w:val="0"/>
      <w:divBdr>
        <w:top w:val="none" w:sz="0" w:space="0" w:color="auto"/>
        <w:left w:val="none" w:sz="0" w:space="0" w:color="auto"/>
        <w:bottom w:val="none" w:sz="0" w:space="0" w:color="auto"/>
        <w:right w:val="none" w:sz="0" w:space="0" w:color="auto"/>
      </w:divBdr>
    </w:div>
    <w:div w:id="1900095585">
      <w:bodyDiv w:val="1"/>
      <w:marLeft w:val="0"/>
      <w:marRight w:val="0"/>
      <w:marTop w:val="0"/>
      <w:marBottom w:val="0"/>
      <w:divBdr>
        <w:top w:val="none" w:sz="0" w:space="0" w:color="auto"/>
        <w:left w:val="none" w:sz="0" w:space="0" w:color="auto"/>
        <w:bottom w:val="none" w:sz="0" w:space="0" w:color="auto"/>
        <w:right w:val="none" w:sz="0" w:space="0" w:color="auto"/>
      </w:divBdr>
    </w:div>
    <w:div w:id="1913391569">
      <w:bodyDiv w:val="1"/>
      <w:marLeft w:val="0"/>
      <w:marRight w:val="0"/>
      <w:marTop w:val="0"/>
      <w:marBottom w:val="0"/>
      <w:divBdr>
        <w:top w:val="none" w:sz="0" w:space="0" w:color="auto"/>
        <w:left w:val="none" w:sz="0" w:space="0" w:color="auto"/>
        <w:bottom w:val="none" w:sz="0" w:space="0" w:color="auto"/>
        <w:right w:val="none" w:sz="0" w:space="0" w:color="auto"/>
      </w:divBdr>
    </w:div>
    <w:div w:id="1927839527">
      <w:bodyDiv w:val="1"/>
      <w:marLeft w:val="0"/>
      <w:marRight w:val="0"/>
      <w:marTop w:val="0"/>
      <w:marBottom w:val="0"/>
      <w:divBdr>
        <w:top w:val="none" w:sz="0" w:space="0" w:color="auto"/>
        <w:left w:val="none" w:sz="0" w:space="0" w:color="auto"/>
        <w:bottom w:val="none" w:sz="0" w:space="0" w:color="auto"/>
        <w:right w:val="none" w:sz="0" w:space="0" w:color="auto"/>
      </w:divBdr>
    </w:div>
    <w:div w:id="1933126879">
      <w:bodyDiv w:val="1"/>
      <w:marLeft w:val="0"/>
      <w:marRight w:val="0"/>
      <w:marTop w:val="0"/>
      <w:marBottom w:val="0"/>
      <w:divBdr>
        <w:top w:val="none" w:sz="0" w:space="0" w:color="auto"/>
        <w:left w:val="none" w:sz="0" w:space="0" w:color="auto"/>
        <w:bottom w:val="none" w:sz="0" w:space="0" w:color="auto"/>
        <w:right w:val="none" w:sz="0" w:space="0" w:color="auto"/>
      </w:divBdr>
    </w:div>
    <w:div w:id="1940674594">
      <w:bodyDiv w:val="1"/>
      <w:marLeft w:val="0"/>
      <w:marRight w:val="0"/>
      <w:marTop w:val="0"/>
      <w:marBottom w:val="0"/>
      <w:divBdr>
        <w:top w:val="none" w:sz="0" w:space="0" w:color="auto"/>
        <w:left w:val="none" w:sz="0" w:space="0" w:color="auto"/>
        <w:bottom w:val="none" w:sz="0" w:space="0" w:color="auto"/>
        <w:right w:val="none" w:sz="0" w:space="0" w:color="auto"/>
      </w:divBdr>
    </w:div>
    <w:div w:id="1942298799">
      <w:bodyDiv w:val="1"/>
      <w:marLeft w:val="0"/>
      <w:marRight w:val="0"/>
      <w:marTop w:val="0"/>
      <w:marBottom w:val="0"/>
      <w:divBdr>
        <w:top w:val="none" w:sz="0" w:space="0" w:color="auto"/>
        <w:left w:val="none" w:sz="0" w:space="0" w:color="auto"/>
        <w:bottom w:val="none" w:sz="0" w:space="0" w:color="auto"/>
        <w:right w:val="none" w:sz="0" w:space="0" w:color="auto"/>
      </w:divBdr>
    </w:div>
    <w:div w:id="2020429068">
      <w:bodyDiv w:val="1"/>
      <w:marLeft w:val="0"/>
      <w:marRight w:val="0"/>
      <w:marTop w:val="0"/>
      <w:marBottom w:val="0"/>
      <w:divBdr>
        <w:top w:val="none" w:sz="0" w:space="0" w:color="auto"/>
        <w:left w:val="none" w:sz="0" w:space="0" w:color="auto"/>
        <w:bottom w:val="none" w:sz="0" w:space="0" w:color="auto"/>
        <w:right w:val="none" w:sz="0" w:space="0" w:color="auto"/>
      </w:divBdr>
    </w:div>
    <w:div w:id="2042243877">
      <w:bodyDiv w:val="1"/>
      <w:marLeft w:val="0"/>
      <w:marRight w:val="0"/>
      <w:marTop w:val="0"/>
      <w:marBottom w:val="0"/>
      <w:divBdr>
        <w:top w:val="none" w:sz="0" w:space="0" w:color="auto"/>
        <w:left w:val="none" w:sz="0" w:space="0" w:color="auto"/>
        <w:bottom w:val="none" w:sz="0" w:space="0" w:color="auto"/>
        <w:right w:val="none" w:sz="0" w:space="0" w:color="auto"/>
      </w:divBdr>
    </w:div>
    <w:div w:id="214738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footer" Target="footer1.xml"/><Relationship Id="rId39" Type="http://schemas.openxmlformats.org/officeDocument/2006/relationships/chart" Target="charts/chart24.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chart" Target="charts/chart19.xml"/><Relationship Id="rId42" Type="http://schemas.openxmlformats.org/officeDocument/2006/relationships/chart" Target="charts/chart27.xml"/><Relationship Id="rId47" Type="http://schemas.openxmlformats.org/officeDocument/2006/relationships/chart" Target="charts/chart3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header" Target="header1.xml"/><Relationship Id="rId33" Type="http://schemas.openxmlformats.org/officeDocument/2006/relationships/chart" Target="charts/chart18.xml"/><Relationship Id="rId38" Type="http://schemas.openxmlformats.org/officeDocument/2006/relationships/chart" Target="charts/chart23.xml"/><Relationship Id="rId46" Type="http://schemas.openxmlformats.org/officeDocument/2006/relationships/chart" Target="charts/chart3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4.xml"/><Relationship Id="rId41" Type="http://schemas.openxmlformats.org/officeDocument/2006/relationships/chart" Target="charts/chart2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hart" Target="charts/chart13.xml"/><Relationship Id="rId32" Type="http://schemas.openxmlformats.org/officeDocument/2006/relationships/chart" Target="charts/chart17.xml"/><Relationship Id="rId37" Type="http://schemas.openxmlformats.org/officeDocument/2006/relationships/chart" Target="charts/chart22.xml"/><Relationship Id="rId40" Type="http://schemas.openxmlformats.org/officeDocument/2006/relationships/chart" Target="charts/chart25.xml"/><Relationship Id="rId45" Type="http://schemas.openxmlformats.org/officeDocument/2006/relationships/chart" Target="charts/chart30.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footer" Target="footer2.xml"/><Relationship Id="rId36" Type="http://schemas.openxmlformats.org/officeDocument/2006/relationships/chart" Target="charts/chart21.xml"/><Relationship Id="rId49" Type="http://schemas.openxmlformats.org/officeDocument/2006/relationships/chart" Target="charts/chart34.xml"/><Relationship Id="rId10" Type="http://schemas.openxmlformats.org/officeDocument/2006/relationships/image" Target="media/image3.png"/><Relationship Id="rId19" Type="http://schemas.openxmlformats.org/officeDocument/2006/relationships/chart" Target="charts/chart8.xml"/><Relationship Id="rId31" Type="http://schemas.openxmlformats.org/officeDocument/2006/relationships/chart" Target="charts/chart16.xml"/><Relationship Id="rId44" Type="http://schemas.openxmlformats.org/officeDocument/2006/relationships/chart" Target="charts/chart2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header" Target="header2.xml"/><Relationship Id="rId30" Type="http://schemas.openxmlformats.org/officeDocument/2006/relationships/chart" Target="charts/chart15.xml"/><Relationship Id="rId35" Type="http://schemas.openxmlformats.org/officeDocument/2006/relationships/chart" Target="charts/chart20.xml"/><Relationship Id="rId43" Type="http://schemas.openxmlformats.org/officeDocument/2006/relationships/chart" Target="charts/chart28.xml"/><Relationship Id="rId48" Type="http://schemas.openxmlformats.org/officeDocument/2006/relationships/chart" Target="charts/chart33.xml"/><Relationship Id="rId8" Type="http://schemas.openxmlformats.org/officeDocument/2006/relationships/image" Target="media/image1.png"/><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oleObject" Target="file:///D:\EKO-WORKER\GAWORZYCE\BAZA%20EMISJI%20CO2%20-%20Gmina%20Gaworzyce.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D:\EKO-WORKER\GAWORZYCE\BAZA%20EMISJI%20CO2%20-%20Gmina%20Gaworzyce.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D:\EKO-WORKER\GAWORZYCE\BAZA%20EMISJI%20CO2%20-%20Gmina%20Gaworzyce.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D:\EKO-WORKER\GAWORZYCE\BAZA%20EMISJI%20CO2%20-%20Gmina%20Gaworzyce.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D:\EKO-WORKER\GAWORZYCE\BAZA%20EMISJI%20CO2%20-%20Gmina%20Gaworzyce.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D:\EKO-WORKER\GAWORZYCE\BAZA%20EMISJI%20CO2%20-%20Gmina%20Gaworzyce.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D:\EKO-WORKER\GAWORZYCE\BAZA%20EMISJI%20CO2%20-%20Gmina%20Gaworzyce.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D:\EKO-WORKER\GAWORZYCE\BAZA%20EMISJI%20CO2%20-%20Gmina%20Gaworzyce.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D:\EKO-WORKER\GAWORZYCE\BAZA%20EMISJI%20CO2%20-%20Gmina%20Gaworzyce.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D:\EKO-WORKER\GAWORZYCE\BAZA%20EMISJI%20CO2%20-%20Gmina%20Gaworzyce.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D:\EKO-WORKER\GAWORZYCE\BAZA%20EMISJI%20CO2%20-%20Gmina%20Gaworzyce.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ebastian%20Kulikowski\Documents\eko%20worker\POWIAT%20ZGORZELECKI\Wykresy%20i%20tabele.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D:\EKO-WORKER\GAWORZYCE\BAZA%20EMISJI%20CO2%20-%20Gmina%20Gaworzyce.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D:\EKO-WORKER\GAWORZYCE\BAZA%20EMISJI%20CO2%20-%20Gmina%20Gaworzyce.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D:\EKO-WORKER\GAWORZYCE\BAZA%20EMISJI%20CO2%20-%20Gmina%20Gaworzyce.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file:///D:\EKO-WORKER\GAWORZYCE\BAZA%20EMISJI%20CO2%20-%20Gmina%20Gaworzyce.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D:\EKO-WORKER\GAWORZYCE\BAZA%20EMISJI%20CO2%20-%20Gmina%20Gaworzyce.xlsx"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file:///D:\EKO-WORKER\GAWORZYCE\BAZA%20EMISJI%20CO2%20-%20Gmina%20Gaworzyce.xlsx" TargetMode="External"/><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oleObject" Target="file:///D:\EKO-WORKER\GAWORZYCE\BAZA%20EMISJI%20CO2%20-%20Gmina%20Gaworzyce.xlsx" TargetMode="External"/><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oleObject" Target="file:///D:\EKO-WORKER\GAWORZYCE\BAZA%20EMISJI%20CO2%20-%20Gmina%20Gaworzyce.xlsx" TargetMode="External"/><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oleObject" Target="file:///D:\EKO-WORKER\GAWORZYCE\BAZA%20EMISJI%20CO2%20-%20Gmina%20Gaworzyce.xlsx" TargetMode="External"/><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oleObject" Target="file:///D:\EKO-WORKER\GAWORZYCE\BAZA%20EMISJI%20CO2%20-%20Gmina%20Gaworzyce.xlsx" TargetMode="External"/><Relationship Id="rId2" Type="http://schemas.microsoft.com/office/2011/relationships/chartColorStyle" Target="colors29.xml"/><Relationship Id="rId1" Type="http://schemas.microsoft.com/office/2011/relationships/chartStyle" Target="style29.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xlsx"/></Relationships>
</file>

<file path=word/charts/_rels/chart30.xml.rels><?xml version="1.0" encoding="UTF-8" standalone="yes"?>
<Relationships xmlns="http://schemas.openxmlformats.org/package/2006/relationships"><Relationship Id="rId3" Type="http://schemas.openxmlformats.org/officeDocument/2006/relationships/oleObject" Target="file:///D:\EKO-WORKER\GAWORZYCE\BAZA%20EMISJI%20CO2%20-%20Gmina%20Gaworzyce.xlsx" TargetMode="External"/><Relationship Id="rId2" Type="http://schemas.microsoft.com/office/2011/relationships/chartColorStyle" Target="colors30.xml"/><Relationship Id="rId1" Type="http://schemas.microsoft.com/office/2011/relationships/chartStyle" Target="style30.xml"/></Relationships>
</file>

<file path=word/charts/_rels/chart31.xml.rels><?xml version="1.0" encoding="UTF-8" standalone="yes"?>
<Relationships xmlns="http://schemas.openxmlformats.org/package/2006/relationships"><Relationship Id="rId3" Type="http://schemas.openxmlformats.org/officeDocument/2006/relationships/oleObject" Target="file:///D:\EKO-WORKER\GAWORZYCE\BAZA%20EMISJI%20CO2%20-%20Gmina%20Gaworzyce.xlsx" TargetMode="External"/><Relationship Id="rId2" Type="http://schemas.microsoft.com/office/2011/relationships/chartColorStyle" Target="colors31.xml"/><Relationship Id="rId1" Type="http://schemas.microsoft.com/office/2011/relationships/chartStyle" Target="style31.xml"/></Relationships>
</file>

<file path=word/charts/_rels/chart32.xml.rels><?xml version="1.0" encoding="UTF-8" standalone="yes"?>
<Relationships xmlns="http://schemas.openxmlformats.org/package/2006/relationships"><Relationship Id="rId3" Type="http://schemas.openxmlformats.org/officeDocument/2006/relationships/oleObject" Target="file:///D:\EKO-WORKER\GAWORZYCE\BAZA%20EMISJI%20CO2%20-%20Gmina%20Gaworzyce.xlsx" TargetMode="External"/><Relationship Id="rId2" Type="http://schemas.microsoft.com/office/2011/relationships/chartColorStyle" Target="colors32.xml"/><Relationship Id="rId1" Type="http://schemas.microsoft.com/office/2011/relationships/chartStyle" Target="style32.xml"/></Relationships>
</file>

<file path=word/charts/_rels/chart33.xml.rels><?xml version="1.0" encoding="UTF-8" standalone="yes"?>
<Relationships xmlns="http://schemas.openxmlformats.org/package/2006/relationships"><Relationship Id="rId3" Type="http://schemas.openxmlformats.org/officeDocument/2006/relationships/oleObject" Target="file:///D:\EKO-WORKER\GAWORZYCE\BAZA%20EMISJI%20CO2%20-%20Gmina%20Gaworzyce.xlsx" TargetMode="External"/><Relationship Id="rId2" Type="http://schemas.microsoft.com/office/2011/relationships/chartColorStyle" Target="colors33.xml"/><Relationship Id="rId1" Type="http://schemas.microsoft.com/office/2011/relationships/chartStyle" Target="style33.xml"/></Relationships>
</file>

<file path=word/charts/_rels/chart34.xml.rels><?xml version="1.0" encoding="UTF-8" standalone="yes"?>
<Relationships xmlns="http://schemas.openxmlformats.org/package/2006/relationships"><Relationship Id="rId3" Type="http://schemas.openxmlformats.org/officeDocument/2006/relationships/oleObject" Target="file:///D:\EKO-WORKER\GAWORZYCE\BAZA%20EMISJI%20CO2%20-%20Gmina%20Gaworzyce.xlsx" TargetMode="External"/><Relationship Id="rId2" Type="http://schemas.microsoft.com/office/2011/relationships/chartColorStyle" Target="colors34.xml"/><Relationship Id="rId1" Type="http://schemas.microsoft.com/office/2011/relationships/chartStyle" Target="style34.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1.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5.xml"/><Relationship Id="rId1" Type="http://schemas.microsoft.com/office/2011/relationships/chartStyle" Target="style5.xml"/><Relationship Id="rId5" Type="http://schemas.openxmlformats.org/officeDocument/2006/relationships/chartUserShapes" Target="../drawings/drawing1.xml"/><Relationship Id="rId4" Type="http://schemas.openxmlformats.org/officeDocument/2006/relationships/package" Target="../embeddings/Microsoft_Excel_Worksheet2.xlsx"/></Relationships>
</file>

<file path=word/charts/_rels/chart6.xml.rels><?xml version="1.0" encoding="UTF-8" standalone="yes"?>
<Relationships xmlns="http://schemas.openxmlformats.org/package/2006/relationships"><Relationship Id="rId3" Type="http://schemas.openxmlformats.org/officeDocument/2006/relationships/oleObject" Target="file:///D:\EKO-WORKER\GAWORZYCE\BAZA%20EMISJI%20CO2%20-%20Gmina%20Gaworzyce.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EKO-WORKER\GAWORZYCE\BAZA%20EMISJI%20CO2%20-%20Gmina%20Gaworzyce.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D:\EKO-WORKER\GAWORZYCE\BAZA%20EMISJI%20CO2%20-%20Gmina%20Gaworzyce.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D:\EKO-WORKER\GAWORZYCE\BAZA%20EMISJI%20CO2%20-%20Gmina%20Gaworzyce.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5">
                <a:lumMod val="75000"/>
              </a:schemeClr>
            </a:solidFill>
            <a:ln w="19050">
              <a:solidFill>
                <a:schemeClr val="lt1"/>
              </a:solid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'budynki mieszkalne ogółem'!$C$16:$C$21</c:f>
              <c:strCache>
                <c:ptCount val="6"/>
                <c:pt idx="0">
                  <c:v>do 1966</c:v>
                </c:pt>
                <c:pt idx="1">
                  <c:v>1966-1985</c:v>
                </c:pt>
                <c:pt idx="2">
                  <c:v>1986-1992</c:v>
                </c:pt>
                <c:pt idx="3">
                  <c:v>1993-1997</c:v>
                </c:pt>
                <c:pt idx="4">
                  <c:v>1998 - 2008</c:v>
                </c:pt>
                <c:pt idx="5">
                  <c:v>2008 -</c:v>
                </c:pt>
              </c:strCache>
            </c:strRef>
          </c:cat>
          <c:val>
            <c:numRef>
              <c:f>'budynki mieszkalne ogółem'!$E$16:$E$21</c:f>
              <c:numCache>
                <c:formatCode>0.0%</c:formatCode>
                <c:ptCount val="6"/>
                <c:pt idx="0">
                  <c:v>0.65500000000000003</c:v>
                </c:pt>
                <c:pt idx="1">
                  <c:v>0.13800000000000001</c:v>
                </c:pt>
                <c:pt idx="2">
                  <c:v>0.06</c:v>
                </c:pt>
                <c:pt idx="3">
                  <c:v>3.3000000000000002E-2</c:v>
                </c:pt>
                <c:pt idx="4">
                  <c:v>3.9E-2</c:v>
                </c:pt>
                <c:pt idx="5">
                  <c:v>7.4999999999999997E-2</c:v>
                </c:pt>
              </c:numCache>
            </c:numRef>
          </c:val>
          <c:extLst>
            <c:ext xmlns:c16="http://schemas.microsoft.com/office/drawing/2014/chart" uri="{C3380CC4-5D6E-409C-BE32-E72D297353CC}">
              <c16:uniqueId val="{00000000-9948-42B0-9F8D-3578C8E67185}"/>
            </c:ext>
          </c:extLst>
        </c:ser>
        <c:dLbls>
          <c:showLegendKey val="0"/>
          <c:showVal val="0"/>
          <c:showCatName val="0"/>
          <c:showSerName val="0"/>
          <c:showPercent val="0"/>
          <c:showBubbleSize val="0"/>
        </c:dLbls>
        <c:gapWidth val="150"/>
        <c:axId val="369395304"/>
        <c:axId val="369392024"/>
      </c:barChart>
      <c:catAx>
        <c:axId val="36939530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pl-PL"/>
          </a:p>
        </c:txPr>
        <c:crossAx val="369392024"/>
        <c:crosses val="autoZero"/>
        <c:auto val="1"/>
        <c:lblAlgn val="ctr"/>
        <c:lblOffset val="100"/>
        <c:noMultiLvlLbl val="0"/>
      </c:catAx>
      <c:valAx>
        <c:axId val="36939202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pl-PL"/>
          </a:p>
        </c:txPr>
        <c:crossAx val="3693953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chemeClr val="tx1"/>
          </a:solidFill>
          <a:latin typeface="Arial" panose="020B0604020202020204" pitchFamily="34" charset="0"/>
          <a:cs typeface="Arial" panose="020B0604020202020204" pitchFamily="34" charset="0"/>
        </a:defRPr>
      </a:pPr>
      <a:endParaRPr lang="pl-PL"/>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'sektor użyteczności publicznej'!$L$73</c:f>
              <c:strCache>
                <c:ptCount val="1"/>
                <c:pt idx="0">
                  <c:v>2020</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D33-4ADD-AA7C-A5679F65802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D33-4ADD-AA7C-A5679F658025}"/>
              </c:ext>
            </c:extLst>
          </c:dPt>
          <c:dPt>
            <c:idx val="2"/>
            <c:bubble3D val="0"/>
            <c:spPr>
              <a:solidFill>
                <a:srgbClr val="92D050"/>
              </a:solidFill>
              <a:ln w="19050">
                <a:solidFill>
                  <a:schemeClr val="lt1"/>
                </a:solidFill>
              </a:ln>
              <a:effectLst/>
            </c:spPr>
            <c:extLst>
              <c:ext xmlns:c16="http://schemas.microsoft.com/office/drawing/2014/chart" uri="{C3380CC4-5D6E-409C-BE32-E72D297353CC}">
                <c16:uniqueId val="{00000005-AD33-4ADD-AA7C-A5679F65802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D33-4ADD-AA7C-A5679F658025}"/>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AD33-4ADD-AA7C-A5679F658025}"/>
              </c:ext>
            </c:extLst>
          </c:dPt>
          <c:dLbls>
            <c:dLbl>
              <c:idx val="0"/>
              <c:delete val="1"/>
              <c:extLst>
                <c:ext xmlns:c15="http://schemas.microsoft.com/office/drawing/2012/chart" uri="{CE6537A1-D6FC-4f65-9D91-7224C49458BB}"/>
                <c:ext xmlns:c16="http://schemas.microsoft.com/office/drawing/2014/chart" uri="{C3380CC4-5D6E-409C-BE32-E72D297353CC}">
                  <c16:uniqueId val="{00000001-AD33-4ADD-AA7C-A5679F658025}"/>
                </c:ext>
              </c:extLst>
            </c:dLbl>
            <c:dLbl>
              <c:idx val="1"/>
              <c:layout>
                <c:manualLayout>
                  <c:x val="0.11392765593847906"/>
                  <c:y val="2.3239600278875203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D33-4ADD-AA7C-A5679F658025}"/>
                </c:ext>
              </c:extLst>
            </c:dLbl>
            <c:dLbl>
              <c:idx val="3"/>
              <c:layout>
                <c:manualLayout>
                  <c:x val="-0.15380233551694678"/>
                  <c:y val="1.3943760167325125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D33-4ADD-AA7C-A5679F658025}"/>
                </c:ext>
              </c:extLst>
            </c:dLbl>
            <c:dLbl>
              <c:idx val="4"/>
              <c:layout>
                <c:manualLayout>
                  <c:x val="-5.6963827969239529E-3"/>
                  <c:y val="0"/>
                </c:manualLayout>
              </c:layout>
              <c:numFmt formatCode="0.0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pl-PL"/>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D33-4ADD-AA7C-A5679F658025}"/>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pl-PL"/>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'sektor użyteczności publicznej'!$E$81:$E$85</c:f>
              <c:strCache>
                <c:ptCount val="5"/>
                <c:pt idx="0">
                  <c:v>olej opałowy</c:v>
                </c:pt>
                <c:pt idx="1">
                  <c:v>węgiel</c:v>
                </c:pt>
                <c:pt idx="2">
                  <c:v>gaz ziemny</c:v>
                </c:pt>
                <c:pt idx="3">
                  <c:v>energia elektryczna</c:v>
                </c:pt>
                <c:pt idx="4">
                  <c:v>biomasa/drewno</c:v>
                </c:pt>
              </c:strCache>
            </c:strRef>
          </c:cat>
          <c:val>
            <c:numRef>
              <c:f>'sektor użyteczności publicznej'!$L$81:$L$85</c:f>
              <c:numCache>
                <c:formatCode>0.0%</c:formatCode>
                <c:ptCount val="5"/>
                <c:pt idx="0">
                  <c:v>0</c:v>
                </c:pt>
                <c:pt idx="1">
                  <c:v>3.1394328125704321E-2</c:v>
                </c:pt>
                <c:pt idx="2">
                  <c:v>0.94025111832453878</c:v>
                </c:pt>
                <c:pt idx="3">
                  <c:v>2.8343212818168702E-2</c:v>
                </c:pt>
                <c:pt idx="4" formatCode="0.00%">
                  <c:v>1.1340731588059437E-5</c:v>
                </c:pt>
              </c:numCache>
            </c:numRef>
          </c:val>
          <c:extLst>
            <c:ext xmlns:c16="http://schemas.microsoft.com/office/drawing/2014/chart" uri="{C3380CC4-5D6E-409C-BE32-E72D297353CC}">
              <c16:uniqueId val="{0000000A-AD33-4ADD-AA7C-A5679F658025}"/>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chemeClr val="tx1"/>
          </a:solidFill>
          <a:latin typeface="Arial" panose="020B0604020202020204" pitchFamily="34" charset="0"/>
          <a:cs typeface="Arial" panose="020B0604020202020204" pitchFamily="34" charset="0"/>
        </a:defRPr>
      </a:pPr>
      <a:endParaRPr lang="pl-PL"/>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'sektor użyteczności publicznej'!$M$73</c:f>
              <c:strCache>
                <c:ptCount val="1"/>
                <c:pt idx="0">
                  <c:v>2030</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35C-4EA9-BBE7-F4DC2219233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35C-4EA9-BBE7-F4DC22192336}"/>
              </c:ext>
            </c:extLst>
          </c:dPt>
          <c:dPt>
            <c:idx val="2"/>
            <c:bubble3D val="0"/>
            <c:spPr>
              <a:solidFill>
                <a:srgbClr val="92D050"/>
              </a:solidFill>
              <a:ln w="19050">
                <a:solidFill>
                  <a:schemeClr val="lt1"/>
                </a:solidFill>
              </a:ln>
              <a:effectLst/>
            </c:spPr>
            <c:extLst>
              <c:ext xmlns:c16="http://schemas.microsoft.com/office/drawing/2014/chart" uri="{C3380CC4-5D6E-409C-BE32-E72D297353CC}">
                <c16:uniqueId val="{00000005-435C-4EA9-BBE7-F4DC2219233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35C-4EA9-BBE7-F4DC22192336}"/>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435C-4EA9-BBE7-F4DC22192336}"/>
              </c:ext>
            </c:extLst>
          </c:dPt>
          <c:dLbls>
            <c:dLbl>
              <c:idx val="0"/>
              <c:delete val="1"/>
              <c:extLst>
                <c:ext xmlns:c15="http://schemas.microsoft.com/office/drawing/2012/chart" uri="{CE6537A1-D6FC-4f65-9D91-7224C49458BB}"/>
                <c:ext xmlns:c16="http://schemas.microsoft.com/office/drawing/2014/chart" uri="{C3380CC4-5D6E-409C-BE32-E72D297353CC}">
                  <c16:uniqueId val="{00000001-435C-4EA9-BBE7-F4DC22192336}"/>
                </c:ext>
              </c:extLst>
            </c:dLbl>
            <c:dLbl>
              <c:idx val="1"/>
              <c:layout>
                <c:manualLayout>
                  <c:x val="0.11392765593847906"/>
                  <c:y val="2.7887520334650234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35C-4EA9-BBE7-F4DC22192336}"/>
                </c:ext>
              </c:extLst>
            </c:dLbl>
            <c:dLbl>
              <c:idx val="3"/>
              <c:layout>
                <c:manualLayout>
                  <c:x val="-0.11392765593847906"/>
                  <c:y val="2.7887520334650244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35C-4EA9-BBE7-F4DC22192336}"/>
                </c:ext>
              </c:extLst>
            </c:dLbl>
            <c:dLbl>
              <c:idx val="4"/>
              <c:layout>
                <c:manualLayout>
                  <c:x val="-5.6963827969239008E-3"/>
                  <c:y val="0"/>
                </c:manualLayout>
              </c:layout>
              <c:numFmt formatCode="0.0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pl-PL"/>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35C-4EA9-BBE7-F4DC22192336}"/>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pl-PL"/>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'sektor użyteczności publicznej'!$E$81:$E$85</c:f>
              <c:strCache>
                <c:ptCount val="5"/>
                <c:pt idx="0">
                  <c:v>olej opałowy</c:v>
                </c:pt>
                <c:pt idx="1">
                  <c:v>węgiel</c:v>
                </c:pt>
                <c:pt idx="2">
                  <c:v>gaz ziemny</c:v>
                </c:pt>
                <c:pt idx="3">
                  <c:v>energia elektryczna</c:v>
                </c:pt>
                <c:pt idx="4">
                  <c:v>biomasa/drewno</c:v>
                </c:pt>
              </c:strCache>
            </c:strRef>
          </c:cat>
          <c:val>
            <c:numRef>
              <c:f>'sektor użyteczności publicznej'!$M$81:$M$85</c:f>
              <c:numCache>
                <c:formatCode>0.0%</c:formatCode>
                <c:ptCount val="5"/>
                <c:pt idx="0">
                  <c:v>0</c:v>
                </c:pt>
                <c:pt idx="1">
                  <c:v>2.6332587053679555E-2</c:v>
                </c:pt>
                <c:pt idx="2">
                  <c:v>0.94402231757387223</c:v>
                </c:pt>
                <c:pt idx="3">
                  <c:v>2.9631506439140674E-2</c:v>
                </c:pt>
                <c:pt idx="4" formatCode="0.00%">
                  <c:v>1.3588933307555122E-5</c:v>
                </c:pt>
              </c:numCache>
            </c:numRef>
          </c:val>
          <c:extLst>
            <c:ext xmlns:c16="http://schemas.microsoft.com/office/drawing/2014/chart" uri="{C3380CC4-5D6E-409C-BE32-E72D297353CC}">
              <c16:uniqueId val="{0000000A-435C-4EA9-BBE7-F4DC22192336}"/>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chemeClr val="tx1"/>
          </a:solidFill>
          <a:latin typeface="Arial" panose="020B0604020202020204" pitchFamily="34" charset="0"/>
          <a:cs typeface="Arial" panose="020B0604020202020204" pitchFamily="34" charset="0"/>
        </a:defRPr>
      </a:pPr>
      <a:endParaRPr lang="pl-PL"/>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CEB-44A1-98B9-8D9735D3042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CEB-44A1-98B9-8D9735D30427}"/>
              </c:ext>
            </c:extLst>
          </c:dPt>
          <c:dPt>
            <c:idx val="2"/>
            <c:bubble3D val="0"/>
            <c:spPr>
              <a:solidFill>
                <a:srgbClr val="92D050"/>
              </a:solidFill>
              <a:ln w="19050">
                <a:solidFill>
                  <a:schemeClr val="lt1"/>
                </a:solidFill>
              </a:ln>
              <a:effectLst/>
            </c:spPr>
            <c:extLst>
              <c:ext xmlns:c16="http://schemas.microsoft.com/office/drawing/2014/chart" uri="{C3380CC4-5D6E-409C-BE32-E72D297353CC}">
                <c16:uniqueId val="{00000005-7CEB-44A1-98B9-8D9735D3042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CEB-44A1-98B9-8D9735D30427}"/>
              </c:ext>
            </c:extLst>
          </c:dPt>
          <c:dLbls>
            <c:dLbl>
              <c:idx val="2"/>
              <c:layout>
                <c:manualLayout>
                  <c:x val="-6.5808297567954227E-2"/>
                  <c:y val="-1.7137960582690664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CEB-44A1-98B9-8D9735D30427}"/>
                </c:ext>
              </c:extLst>
            </c:dLbl>
            <c:dLbl>
              <c:idx val="3"/>
              <c:layout>
                <c:manualLayout>
                  <c:x val="8.0114449213161659E-2"/>
                  <c:y val="0"/>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CEB-44A1-98B9-8D9735D30427}"/>
                </c:ext>
              </c:extLst>
            </c:dLbl>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pl-PL"/>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'budynki mieszkalne ogółem'!$C$35:$C$38</c:f>
              <c:strCache>
                <c:ptCount val="4"/>
                <c:pt idx="0">
                  <c:v>wolnostojący</c:v>
                </c:pt>
                <c:pt idx="1">
                  <c:v>mieszkanie w budynku wielorodzinnym</c:v>
                </c:pt>
                <c:pt idx="2">
                  <c:v>bliźniak</c:v>
                </c:pt>
                <c:pt idx="3">
                  <c:v>szeregowy</c:v>
                </c:pt>
              </c:strCache>
            </c:strRef>
          </c:cat>
          <c:val>
            <c:numRef>
              <c:f>'budynki mieszkalne ogółem'!$E$35:$E$38</c:f>
              <c:numCache>
                <c:formatCode>0.00%</c:formatCode>
                <c:ptCount val="4"/>
                <c:pt idx="0">
                  <c:v>0.69</c:v>
                </c:pt>
                <c:pt idx="1">
                  <c:v>0.26300000000000001</c:v>
                </c:pt>
                <c:pt idx="2">
                  <c:v>2.4E-2</c:v>
                </c:pt>
                <c:pt idx="3">
                  <c:v>2.3E-2</c:v>
                </c:pt>
              </c:numCache>
            </c:numRef>
          </c:val>
          <c:extLst>
            <c:ext xmlns:c16="http://schemas.microsoft.com/office/drawing/2014/chart" uri="{C3380CC4-5D6E-409C-BE32-E72D297353CC}">
              <c16:uniqueId val="{00000008-7CEB-44A1-98B9-8D9735D30427}"/>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chemeClr val="tx1"/>
          </a:solidFill>
          <a:latin typeface="Arial" panose="020B0604020202020204" pitchFamily="34" charset="0"/>
          <a:cs typeface="Arial" panose="020B0604020202020204" pitchFamily="34" charset="0"/>
        </a:defRPr>
      </a:pPr>
      <a:endParaRPr lang="pl-PL"/>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2"/>
              </a:solidFill>
              <a:ln w="19050">
                <a:solidFill>
                  <a:schemeClr val="lt1"/>
                </a:solidFill>
              </a:ln>
              <a:effectLst/>
            </c:spPr>
            <c:extLst>
              <c:ext xmlns:c16="http://schemas.microsoft.com/office/drawing/2014/chart" uri="{C3380CC4-5D6E-409C-BE32-E72D297353CC}">
                <c16:uniqueId val="{00000001-0BA9-4BCB-A1BF-2B2678669E7D}"/>
              </c:ext>
            </c:extLst>
          </c:dPt>
          <c:dPt>
            <c:idx val="1"/>
            <c:bubble3D val="0"/>
            <c:spPr>
              <a:solidFill>
                <a:srgbClr val="92D050"/>
              </a:solidFill>
              <a:ln w="19050">
                <a:solidFill>
                  <a:schemeClr val="lt1"/>
                </a:solidFill>
              </a:ln>
              <a:effectLst/>
            </c:spPr>
            <c:extLst>
              <c:ext xmlns:c16="http://schemas.microsoft.com/office/drawing/2014/chart" uri="{C3380CC4-5D6E-409C-BE32-E72D297353CC}">
                <c16:uniqueId val="{00000003-0BA9-4BCB-A1BF-2B2678669E7D}"/>
              </c:ext>
            </c:extLst>
          </c:dPt>
          <c:dPt>
            <c:idx val="2"/>
            <c:bubble3D val="0"/>
            <c:spPr>
              <a:solidFill>
                <a:schemeClr val="accent2">
                  <a:lumMod val="50000"/>
                </a:schemeClr>
              </a:solidFill>
              <a:ln w="19050">
                <a:solidFill>
                  <a:schemeClr val="lt1"/>
                </a:solidFill>
              </a:ln>
              <a:effectLst/>
            </c:spPr>
            <c:extLst>
              <c:ext xmlns:c16="http://schemas.microsoft.com/office/drawing/2014/chart" uri="{C3380CC4-5D6E-409C-BE32-E72D297353CC}">
                <c16:uniqueId val="{00000005-0BA9-4BCB-A1BF-2B2678669E7D}"/>
              </c:ext>
            </c:extLst>
          </c:dPt>
          <c:dPt>
            <c:idx val="3"/>
            <c:bubble3D val="0"/>
            <c:spPr>
              <a:solidFill>
                <a:schemeClr val="accent1"/>
              </a:solidFill>
              <a:ln w="19050">
                <a:solidFill>
                  <a:schemeClr val="lt1"/>
                </a:solidFill>
              </a:ln>
              <a:effectLst/>
            </c:spPr>
            <c:extLst>
              <c:ext xmlns:c16="http://schemas.microsoft.com/office/drawing/2014/chart" uri="{C3380CC4-5D6E-409C-BE32-E72D297353CC}">
                <c16:uniqueId val="{00000007-0BA9-4BCB-A1BF-2B2678669E7D}"/>
              </c:ext>
            </c:extLst>
          </c:dPt>
          <c:dPt>
            <c:idx val="4"/>
            <c:bubble3D val="0"/>
            <c:spPr>
              <a:solidFill>
                <a:srgbClr val="FFC000"/>
              </a:solidFill>
              <a:ln w="19050">
                <a:solidFill>
                  <a:schemeClr val="lt1"/>
                </a:solidFill>
              </a:ln>
              <a:effectLst/>
            </c:spPr>
            <c:extLst>
              <c:ext xmlns:c16="http://schemas.microsoft.com/office/drawing/2014/chart" uri="{C3380CC4-5D6E-409C-BE32-E72D297353CC}">
                <c16:uniqueId val="{00000009-0BA9-4BCB-A1BF-2B2678669E7D}"/>
              </c:ext>
            </c:extLst>
          </c:dPt>
          <c:dPt>
            <c:idx val="5"/>
            <c:bubble3D val="0"/>
            <c:spPr>
              <a:solidFill>
                <a:srgbClr val="FF0000"/>
              </a:solidFill>
              <a:ln w="19050">
                <a:solidFill>
                  <a:schemeClr val="lt1"/>
                </a:solidFill>
              </a:ln>
              <a:effectLst/>
            </c:spPr>
            <c:extLst>
              <c:ext xmlns:c16="http://schemas.microsoft.com/office/drawing/2014/chart" uri="{C3380CC4-5D6E-409C-BE32-E72D297353CC}">
                <c16:uniqueId val="{0000000B-0BA9-4BCB-A1BF-2B2678669E7D}"/>
              </c:ext>
            </c:extLst>
          </c:dPt>
          <c:dLbls>
            <c:dLbl>
              <c:idx val="1"/>
              <c:layout>
                <c:manualLayout>
                  <c:x val="-7.1530758226037203E-2"/>
                  <c:y val="2.6298487836949377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BA9-4BCB-A1BF-2B2678669E7D}"/>
                </c:ext>
              </c:extLst>
            </c:dLbl>
            <c:dLbl>
              <c:idx val="2"/>
              <c:layout>
                <c:manualLayout>
                  <c:x val="-0.14878397711015737"/>
                  <c:y val="3.0681569143107594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BA9-4BCB-A1BF-2B2678669E7D}"/>
                </c:ext>
              </c:extLst>
            </c:dLbl>
            <c:dLbl>
              <c:idx val="3"/>
              <c:layout>
                <c:manualLayout>
                  <c:x val="-4.2918454935622317E-2"/>
                  <c:y val="-1.3149243918474688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BA9-4BCB-A1BF-2B2678669E7D}"/>
                </c:ext>
              </c:extLst>
            </c:dLbl>
            <c:dLbl>
              <c:idx val="4"/>
              <c:layout>
                <c:manualLayout>
                  <c:x val="-1.7167381974248927E-2"/>
                  <c:y val="-7.4512382204689892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BA9-4BCB-A1BF-2B2678669E7D}"/>
                </c:ext>
              </c:extLst>
            </c:dLbl>
            <c:dLbl>
              <c:idx val="5"/>
              <c:layout>
                <c:manualLayout>
                  <c:x val="4.2918454935622317E-2"/>
                  <c:y val="-0.14025860179706334"/>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0BA9-4BCB-A1BF-2B2678669E7D}"/>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l-PL"/>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'budynki mieszkalne ogółem'!$C$44:$C$49</c:f>
              <c:strCache>
                <c:ptCount val="6"/>
                <c:pt idx="0">
                  <c:v>Węgiel (produkty węglowe)</c:v>
                </c:pt>
                <c:pt idx="1">
                  <c:v>Gaz ziemny</c:v>
                </c:pt>
                <c:pt idx="2">
                  <c:v>Biomasa (drewno)</c:v>
                </c:pt>
                <c:pt idx="3">
                  <c:v>Olej opałowy</c:v>
                </c:pt>
                <c:pt idx="4">
                  <c:v>Energia elektryczna</c:v>
                </c:pt>
                <c:pt idx="5">
                  <c:v>Odnawialne źródła energii (pompy ciepła)</c:v>
                </c:pt>
              </c:strCache>
            </c:strRef>
          </c:cat>
          <c:val>
            <c:numRef>
              <c:f>'budynki mieszkalne ogółem'!$E$44:$E$49</c:f>
              <c:numCache>
                <c:formatCode>0.0%</c:formatCode>
                <c:ptCount val="6"/>
                <c:pt idx="0">
                  <c:v>0.52700000000000002</c:v>
                </c:pt>
                <c:pt idx="1">
                  <c:v>0.40300000000000002</c:v>
                </c:pt>
                <c:pt idx="2">
                  <c:v>2.1000000000000001E-2</c:v>
                </c:pt>
                <c:pt idx="3">
                  <c:v>1.2E-2</c:v>
                </c:pt>
                <c:pt idx="4">
                  <c:v>2.8000000000000001E-2</c:v>
                </c:pt>
                <c:pt idx="5">
                  <c:v>8.9999999999999993E-3</c:v>
                </c:pt>
              </c:numCache>
            </c:numRef>
          </c:val>
          <c:extLst>
            <c:ext xmlns:c16="http://schemas.microsoft.com/office/drawing/2014/chart" uri="{C3380CC4-5D6E-409C-BE32-E72D297353CC}">
              <c16:uniqueId val="{0000000C-0BA9-4BCB-A1BF-2B2678669E7D}"/>
            </c:ext>
          </c:extLst>
        </c:ser>
        <c:dLbls>
          <c:showLegendKey val="0"/>
          <c:showVal val="0"/>
          <c:showCatName val="0"/>
          <c:showSerName val="0"/>
          <c:showPercent val="0"/>
          <c:showBubbleSize val="0"/>
          <c:showLeaderLines val="1"/>
        </c:dLbls>
        <c:firstSliceAng val="30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Arial" panose="020B0604020202020204" pitchFamily="34" charset="0"/>
          <a:cs typeface="Arial" panose="020B0604020202020204" pitchFamily="34" charset="0"/>
        </a:defRPr>
      </a:pPr>
      <a:endParaRPr lang="pl-PL"/>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2"/>
              </a:solidFill>
              <a:ln w="19050">
                <a:solidFill>
                  <a:schemeClr val="lt1"/>
                </a:solidFill>
              </a:ln>
              <a:effectLst/>
            </c:spPr>
            <c:extLst>
              <c:ext xmlns:c16="http://schemas.microsoft.com/office/drawing/2014/chart" uri="{C3380CC4-5D6E-409C-BE32-E72D297353CC}">
                <c16:uniqueId val="{00000001-B4F2-4035-A712-A97B55FCE14D}"/>
              </c:ext>
            </c:extLst>
          </c:dPt>
          <c:dPt>
            <c:idx val="1"/>
            <c:bubble3D val="0"/>
            <c:spPr>
              <a:solidFill>
                <a:srgbClr val="92D050"/>
              </a:solidFill>
              <a:ln w="19050">
                <a:solidFill>
                  <a:schemeClr val="lt1"/>
                </a:solidFill>
              </a:ln>
              <a:effectLst/>
            </c:spPr>
            <c:extLst>
              <c:ext xmlns:c16="http://schemas.microsoft.com/office/drawing/2014/chart" uri="{C3380CC4-5D6E-409C-BE32-E72D297353CC}">
                <c16:uniqueId val="{00000003-B4F2-4035-A712-A97B55FCE14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4F2-4035-A712-A97B55FCE14D}"/>
              </c:ext>
            </c:extLst>
          </c:dPt>
          <c:dPt>
            <c:idx val="3"/>
            <c:bubble3D val="0"/>
            <c:spPr>
              <a:solidFill>
                <a:schemeClr val="accent1"/>
              </a:solidFill>
              <a:ln w="19050">
                <a:solidFill>
                  <a:schemeClr val="lt1"/>
                </a:solidFill>
              </a:ln>
              <a:effectLst/>
            </c:spPr>
            <c:extLst>
              <c:ext xmlns:c16="http://schemas.microsoft.com/office/drawing/2014/chart" uri="{C3380CC4-5D6E-409C-BE32-E72D297353CC}">
                <c16:uniqueId val="{00000007-B4F2-4035-A712-A97B55FCE14D}"/>
              </c:ext>
            </c:extLst>
          </c:dPt>
          <c:dPt>
            <c:idx val="4"/>
            <c:bubble3D val="0"/>
            <c:spPr>
              <a:solidFill>
                <a:srgbClr val="FFC000"/>
              </a:solidFill>
              <a:ln w="19050">
                <a:solidFill>
                  <a:schemeClr val="lt1"/>
                </a:solidFill>
              </a:ln>
              <a:effectLst/>
            </c:spPr>
            <c:extLst>
              <c:ext xmlns:c16="http://schemas.microsoft.com/office/drawing/2014/chart" uri="{C3380CC4-5D6E-409C-BE32-E72D297353CC}">
                <c16:uniqueId val="{00000009-B4F2-4035-A712-A97B55FCE14D}"/>
              </c:ext>
            </c:extLst>
          </c:dPt>
          <c:dLbls>
            <c:dLbl>
              <c:idx val="0"/>
              <c:layout>
                <c:manualLayout>
                  <c:x val="7.6177821522309716E-2"/>
                  <c:y val="-8.7439370078740072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4F2-4035-A712-A97B55FCE14D}"/>
                </c:ext>
              </c:extLst>
            </c:dLbl>
            <c:dLbl>
              <c:idx val="1"/>
              <c:layout>
                <c:manualLayout>
                  <c:x val="-8.3101851851851871E-2"/>
                  <c:y val="0.10173923611111108"/>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4F2-4035-A712-A97B55FCE14D}"/>
                </c:ext>
              </c:extLst>
            </c:dLbl>
            <c:dLbl>
              <c:idx val="2"/>
              <c:layout>
                <c:manualLayout>
                  <c:x val="-9.2444212962962971E-2"/>
                  <c:y val="9.2604166666666668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4F2-4035-A712-A97B55FCE14D}"/>
                </c:ext>
              </c:extLst>
            </c:dLbl>
            <c:dLbl>
              <c:idx val="3"/>
              <c:layout>
                <c:manualLayout>
                  <c:x val="-6.7749125109361333E-2"/>
                  <c:y val="-7.1525809273840765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4F2-4035-A712-A97B55FCE14D}"/>
                </c:ext>
              </c:extLst>
            </c:dLbl>
            <c:dLbl>
              <c:idx val="4"/>
              <c:layout>
                <c:manualLayout>
                  <c:x val="0.18324234470691164"/>
                  <c:y val="-3.5555555555555562E-2"/>
                </c:manualLayout>
              </c:layout>
              <c:showLegendKey val="0"/>
              <c:showVal val="1"/>
              <c:showCatName val="1"/>
              <c:showSerName val="0"/>
              <c:showPercent val="0"/>
              <c:showBubbleSize val="0"/>
              <c:extLst>
                <c:ext xmlns:c15="http://schemas.microsoft.com/office/drawing/2012/chart" uri="{CE6537A1-D6FC-4f65-9D91-7224C49458BB}">
                  <c15:layout>
                    <c:manualLayout>
                      <c:w val="0.31302777777777779"/>
                      <c:h val="7.8155730533683285E-2"/>
                    </c:manualLayout>
                  </c15:layout>
                </c:ext>
                <c:ext xmlns:c16="http://schemas.microsoft.com/office/drawing/2014/chart" uri="{C3380CC4-5D6E-409C-BE32-E72D297353CC}">
                  <c16:uniqueId val="{00000009-B4F2-4035-A712-A97B55FCE14D}"/>
                </c:ext>
              </c:extLst>
            </c:dLbl>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pl-PL"/>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'sektor mieszkalny'!$D$12:$D$16</c:f>
              <c:strCache>
                <c:ptCount val="5"/>
                <c:pt idx="0">
                  <c:v>Węgiel (produkty węglowe)</c:v>
                </c:pt>
                <c:pt idx="1">
                  <c:v>Gaz ziemny</c:v>
                </c:pt>
                <c:pt idx="2">
                  <c:v>Biomasa (drewno, pellet)</c:v>
                </c:pt>
                <c:pt idx="3">
                  <c:v>Olej opałowy</c:v>
                </c:pt>
                <c:pt idx="4">
                  <c:v>Energia elektryczna</c:v>
                </c:pt>
              </c:strCache>
            </c:strRef>
          </c:cat>
          <c:val>
            <c:numRef>
              <c:f>'sektor mieszkalny'!$E$12:$E$16</c:f>
              <c:numCache>
                <c:formatCode>0.0%</c:formatCode>
                <c:ptCount val="5"/>
                <c:pt idx="0">
                  <c:v>0.55852212973757365</c:v>
                </c:pt>
                <c:pt idx="1">
                  <c:v>0.3778237936460056</c:v>
                </c:pt>
                <c:pt idx="2">
                  <c:v>2.1913698507292332E-2</c:v>
                </c:pt>
                <c:pt idx="3">
                  <c:v>1.2522113432738477E-2</c:v>
                </c:pt>
                <c:pt idx="4">
                  <c:v>2.9218264676389782E-2</c:v>
                </c:pt>
              </c:numCache>
            </c:numRef>
          </c:val>
          <c:extLst>
            <c:ext xmlns:c16="http://schemas.microsoft.com/office/drawing/2014/chart" uri="{C3380CC4-5D6E-409C-BE32-E72D297353CC}">
              <c16:uniqueId val="{0000000A-B4F2-4035-A712-A97B55FCE14D}"/>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chemeClr val="tx1"/>
          </a:solidFill>
          <a:latin typeface="Arial" panose="020B0604020202020204" pitchFamily="34" charset="0"/>
          <a:cs typeface="Arial" panose="020B0604020202020204" pitchFamily="34" charset="0"/>
        </a:defRPr>
      </a:pPr>
      <a:endParaRPr lang="pl-PL"/>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2"/>
              </a:solidFill>
              <a:ln w="19050">
                <a:solidFill>
                  <a:schemeClr val="lt1"/>
                </a:solidFill>
              </a:ln>
              <a:effectLst/>
            </c:spPr>
            <c:extLst>
              <c:ext xmlns:c16="http://schemas.microsoft.com/office/drawing/2014/chart" uri="{C3380CC4-5D6E-409C-BE32-E72D297353CC}">
                <c16:uniqueId val="{00000001-5124-4665-8E49-B115502D3A7F}"/>
              </c:ext>
            </c:extLst>
          </c:dPt>
          <c:dPt>
            <c:idx val="1"/>
            <c:bubble3D val="0"/>
            <c:spPr>
              <a:solidFill>
                <a:srgbClr val="92D050"/>
              </a:solidFill>
              <a:ln w="19050">
                <a:solidFill>
                  <a:schemeClr val="lt1"/>
                </a:solidFill>
              </a:ln>
              <a:effectLst/>
            </c:spPr>
            <c:extLst>
              <c:ext xmlns:c16="http://schemas.microsoft.com/office/drawing/2014/chart" uri="{C3380CC4-5D6E-409C-BE32-E72D297353CC}">
                <c16:uniqueId val="{00000003-5124-4665-8E49-B115502D3A7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124-4665-8E49-B115502D3A7F}"/>
              </c:ext>
            </c:extLst>
          </c:dPt>
          <c:dPt>
            <c:idx val="3"/>
            <c:bubble3D val="0"/>
            <c:spPr>
              <a:solidFill>
                <a:schemeClr val="accent1"/>
              </a:solidFill>
              <a:ln w="19050">
                <a:solidFill>
                  <a:schemeClr val="lt1"/>
                </a:solidFill>
              </a:ln>
              <a:effectLst/>
            </c:spPr>
            <c:extLst>
              <c:ext xmlns:c16="http://schemas.microsoft.com/office/drawing/2014/chart" uri="{C3380CC4-5D6E-409C-BE32-E72D297353CC}">
                <c16:uniqueId val="{00000007-5124-4665-8E49-B115502D3A7F}"/>
              </c:ext>
            </c:extLst>
          </c:dPt>
          <c:dPt>
            <c:idx val="4"/>
            <c:bubble3D val="0"/>
            <c:spPr>
              <a:solidFill>
                <a:srgbClr val="FFC000"/>
              </a:solidFill>
              <a:ln w="19050">
                <a:solidFill>
                  <a:schemeClr val="lt1"/>
                </a:solidFill>
              </a:ln>
              <a:effectLst/>
            </c:spPr>
            <c:extLst>
              <c:ext xmlns:c16="http://schemas.microsoft.com/office/drawing/2014/chart" uri="{C3380CC4-5D6E-409C-BE32-E72D297353CC}">
                <c16:uniqueId val="{00000009-5124-4665-8E49-B115502D3A7F}"/>
              </c:ext>
            </c:extLst>
          </c:dPt>
          <c:dLbls>
            <c:dLbl>
              <c:idx val="1"/>
              <c:layout>
                <c:manualLayout>
                  <c:x val="-2.5138888888888902E-2"/>
                  <c:y val="0.10892361111111111"/>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124-4665-8E49-B115502D3A7F}"/>
                </c:ext>
              </c:extLst>
            </c:dLbl>
            <c:dLbl>
              <c:idx val="2"/>
              <c:layout>
                <c:manualLayout>
                  <c:x val="-7.9884259259259266E-2"/>
                  <c:y val="7.1435069444444443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124-4665-8E49-B115502D3A7F}"/>
                </c:ext>
              </c:extLst>
            </c:dLbl>
            <c:dLbl>
              <c:idx val="3"/>
              <c:layout>
                <c:manualLayout>
                  <c:x val="-8.819444444444444E-3"/>
                  <c:y val="-2.5263741715914674E-18"/>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124-4665-8E49-B115502D3A7F}"/>
                </c:ext>
              </c:extLst>
            </c:dLbl>
            <c:dLbl>
              <c:idx val="4"/>
              <c:layout>
                <c:manualLayout>
                  <c:x val="0.14993055555555557"/>
                  <c:y val="0"/>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124-4665-8E49-B115502D3A7F}"/>
                </c:ext>
              </c:extLst>
            </c:dLbl>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pl-PL"/>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'sektor mieszkalny'!$D$12:$D$16</c:f>
              <c:strCache>
                <c:ptCount val="5"/>
                <c:pt idx="0">
                  <c:v>Węgiel (produkty węglowe)</c:v>
                </c:pt>
                <c:pt idx="1">
                  <c:v>Gaz ziemny</c:v>
                </c:pt>
                <c:pt idx="2">
                  <c:v>Biomasa (drewno, pellet)</c:v>
                </c:pt>
                <c:pt idx="3">
                  <c:v>Olej opałowy</c:v>
                </c:pt>
                <c:pt idx="4">
                  <c:v>Energia elektryczna</c:v>
                </c:pt>
              </c:strCache>
            </c:strRef>
          </c:cat>
          <c:val>
            <c:numRef>
              <c:f>'sektor mieszkalny'!$F$12:$F$16</c:f>
              <c:numCache>
                <c:formatCode>0.0%</c:formatCode>
                <c:ptCount val="5"/>
                <c:pt idx="0">
                  <c:v>0.53178607467204864</c:v>
                </c:pt>
                <c:pt idx="1">
                  <c:v>0.40665993945509593</c:v>
                </c:pt>
                <c:pt idx="2">
                  <c:v>2.1190716448032294E-2</c:v>
                </c:pt>
                <c:pt idx="3">
                  <c:v>1.2108980827447026E-2</c:v>
                </c:pt>
                <c:pt idx="4">
                  <c:v>2.8254288597376394E-2</c:v>
                </c:pt>
              </c:numCache>
            </c:numRef>
          </c:val>
          <c:extLst>
            <c:ext xmlns:c16="http://schemas.microsoft.com/office/drawing/2014/chart" uri="{C3380CC4-5D6E-409C-BE32-E72D297353CC}">
              <c16:uniqueId val="{0000000A-5124-4665-8E49-B115502D3A7F}"/>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chemeClr val="tx1"/>
          </a:solidFill>
          <a:latin typeface="Arial" panose="020B0604020202020204" pitchFamily="34" charset="0"/>
          <a:cs typeface="Arial" panose="020B0604020202020204" pitchFamily="34" charset="0"/>
        </a:defRPr>
      </a:pPr>
      <a:endParaRPr lang="pl-PL"/>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2"/>
              </a:solidFill>
              <a:ln w="19050">
                <a:solidFill>
                  <a:schemeClr val="lt1"/>
                </a:solidFill>
              </a:ln>
              <a:effectLst/>
            </c:spPr>
            <c:extLst>
              <c:ext xmlns:c16="http://schemas.microsoft.com/office/drawing/2014/chart" uri="{C3380CC4-5D6E-409C-BE32-E72D297353CC}">
                <c16:uniqueId val="{00000001-6B87-4441-AA26-7BA2DEA97574}"/>
              </c:ext>
            </c:extLst>
          </c:dPt>
          <c:dPt>
            <c:idx val="1"/>
            <c:bubble3D val="0"/>
            <c:spPr>
              <a:solidFill>
                <a:srgbClr val="92D050"/>
              </a:solidFill>
              <a:ln w="19050">
                <a:solidFill>
                  <a:schemeClr val="lt1"/>
                </a:solidFill>
              </a:ln>
              <a:effectLst/>
            </c:spPr>
            <c:extLst>
              <c:ext xmlns:c16="http://schemas.microsoft.com/office/drawing/2014/chart" uri="{C3380CC4-5D6E-409C-BE32-E72D297353CC}">
                <c16:uniqueId val="{00000003-6B87-4441-AA26-7BA2DEA9757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B87-4441-AA26-7BA2DEA97574}"/>
              </c:ext>
            </c:extLst>
          </c:dPt>
          <c:dPt>
            <c:idx val="3"/>
            <c:bubble3D val="0"/>
            <c:spPr>
              <a:solidFill>
                <a:schemeClr val="accent1"/>
              </a:solidFill>
              <a:ln w="19050">
                <a:solidFill>
                  <a:schemeClr val="lt1"/>
                </a:solidFill>
              </a:ln>
              <a:effectLst/>
            </c:spPr>
            <c:extLst>
              <c:ext xmlns:c16="http://schemas.microsoft.com/office/drawing/2014/chart" uri="{C3380CC4-5D6E-409C-BE32-E72D297353CC}">
                <c16:uniqueId val="{00000007-6B87-4441-AA26-7BA2DEA97574}"/>
              </c:ext>
            </c:extLst>
          </c:dPt>
          <c:dPt>
            <c:idx val="4"/>
            <c:bubble3D val="0"/>
            <c:spPr>
              <a:solidFill>
                <a:srgbClr val="FFC000"/>
              </a:solidFill>
              <a:ln w="19050">
                <a:solidFill>
                  <a:schemeClr val="lt1"/>
                </a:solidFill>
              </a:ln>
              <a:effectLst/>
            </c:spPr>
            <c:extLst>
              <c:ext xmlns:c16="http://schemas.microsoft.com/office/drawing/2014/chart" uri="{C3380CC4-5D6E-409C-BE32-E72D297353CC}">
                <c16:uniqueId val="{00000009-6B87-4441-AA26-7BA2DEA97574}"/>
              </c:ext>
            </c:extLst>
          </c:dPt>
          <c:dLbls>
            <c:dLbl>
              <c:idx val="1"/>
              <c:layout>
                <c:manualLayout>
                  <c:x val="0"/>
                  <c:y val="0.08"/>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B87-4441-AA26-7BA2DEA97574}"/>
                </c:ext>
              </c:extLst>
            </c:dLbl>
            <c:dLbl>
              <c:idx val="2"/>
              <c:layout>
                <c:manualLayout>
                  <c:x val="-0.10569444444444445"/>
                  <c:y val="0.15024305555555556"/>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B87-4441-AA26-7BA2DEA97574}"/>
                </c:ext>
              </c:extLst>
            </c:dLbl>
            <c:dLbl>
              <c:idx val="3"/>
              <c:layout>
                <c:manualLayout>
                  <c:x val="-8.611111111111111E-2"/>
                  <c:y val="3.0763888888888882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B87-4441-AA26-7BA2DEA97574}"/>
                </c:ext>
              </c:extLst>
            </c:dLbl>
            <c:dLbl>
              <c:idx val="4"/>
              <c:layout>
                <c:manualLayout>
                  <c:x val="0.19990740740740731"/>
                  <c:y val="1.7361111111111112E-7"/>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18337510936132984"/>
                      <c:h val="0.15126684164479437"/>
                    </c:manualLayout>
                  </c15:layout>
                </c:ext>
                <c:ext xmlns:c16="http://schemas.microsoft.com/office/drawing/2014/chart" uri="{C3380CC4-5D6E-409C-BE32-E72D297353CC}">
                  <c16:uniqueId val="{00000009-6B87-4441-AA26-7BA2DEA97574}"/>
                </c:ext>
              </c:extLst>
            </c:dLbl>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pl-PL"/>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'sektor mieszkalny'!$D$12:$D$16</c:f>
              <c:strCache>
                <c:ptCount val="5"/>
                <c:pt idx="0">
                  <c:v>Węgiel (produkty węglowe)</c:v>
                </c:pt>
                <c:pt idx="1">
                  <c:v>Gaz ziemny</c:v>
                </c:pt>
                <c:pt idx="2">
                  <c:v>Biomasa (drewno, pellet)</c:v>
                </c:pt>
                <c:pt idx="3">
                  <c:v>Olej opałowy</c:v>
                </c:pt>
                <c:pt idx="4">
                  <c:v>Energia elektryczna</c:v>
                </c:pt>
              </c:strCache>
            </c:strRef>
          </c:cat>
          <c:val>
            <c:numRef>
              <c:f>'sektor mieszkalny'!$G$12:$G$16</c:f>
              <c:numCache>
                <c:formatCode>0.0%</c:formatCode>
                <c:ptCount val="5"/>
                <c:pt idx="0">
                  <c:v>0.40100441333130421</c:v>
                </c:pt>
                <c:pt idx="1">
                  <c:v>0.52568645781246603</c:v>
                </c:pt>
                <c:pt idx="2">
                  <c:v>2.7393090853751328E-2</c:v>
                </c:pt>
                <c:pt idx="3">
                  <c:v>9.3919168641433144E-3</c:v>
                </c:pt>
                <c:pt idx="4">
                  <c:v>3.6524121138335107E-2</c:v>
                </c:pt>
              </c:numCache>
            </c:numRef>
          </c:val>
          <c:extLst>
            <c:ext xmlns:c16="http://schemas.microsoft.com/office/drawing/2014/chart" uri="{C3380CC4-5D6E-409C-BE32-E72D297353CC}">
              <c16:uniqueId val="{0000000A-6B87-4441-AA26-7BA2DEA97574}"/>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chemeClr val="tx1"/>
          </a:solidFill>
          <a:latin typeface="Arial" panose="020B0604020202020204" pitchFamily="34" charset="0"/>
          <a:cs typeface="Arial" panose="020B0604020202020204" pitchFamily="34" charset="0"/>
        </a:defRPr>
      </a:pPr>
      <a:endParaRPr lang="pl-PL"/>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059-4F69-A68D-2E51BA7B6CC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059-4F69-A68D-2E51BA7B6CC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059-4F69-A68D-2E51BA7B6CCB}"/>
              </c:ext>
            </c:extLst>
          </c:dPt>
          <c:dLbls>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pl-PL"/>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'sektor transport'!$F$45:$F$47</c:f>
              <c:strCache>
                <c:ptCount val="3"/>
                <c:pt idx="0">
                  <c:v>benzyna</c:v>
                </c:pt>
                <c:pt idx="1">
                  <c:v>LPG</c:v>
                </c:pt>
                <c:pt idx="2">
                  <c:v>olej napedowy</c:v>
                </c:pt>
              </c:strCache>
            </c:strRef>
          </c:cat>
          <c:val>
            <c:numRef>
              <c:f>'sektor transport'!$J$45:$J$47</c:f>
              <c:numCache>
                <c:formatCode>0.0%</c:formatCode>
                <c:ptCount val="3"/>
                <c:pt idx="0">
                  <c:v>0.19284507921093175</c:v>
                </c:pt>
                <c:pt idx="1">
                  <c:v>3.7830849627030469E-2</c:v>
                </c:pt>
                <c:pt idx="2">
                  <c:v>0.76932407116203771</c:v>
                </c:pt>
              </c:numCache>
            </c:numRef>
          </c:val>
          <c:extLst>
            <c:ext xmlns:c16="http://schemas.microsoft.com/office/drawing/2014/chart" uri="{C3380CC4-5D6E-409C-BE32-E72D297353CC}">
              <c16:uniqueId val="{00000006-1059-4F69-A68D-2E51BA7B6CCB}"/>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chemeClr val="tx1"/>
          </a:solidFill>
          <a:latin typeface="Arial" panose="020B0604020202020204" pitchFamily="34" charset="0"/>
          <a:cs typeface="Arial" panose="020B0604020202020204" pitchFamily="34" charset="0"/>
        </a:defRPr>
      </a:pPr>
      <a:endParaRPr lang="pl-PL"/>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4FD-48AF-85ED-280248C73AF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4FD-48AF-85ED-280248C73AF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4FD-48AF-85ED-280248C73AF3}"/>
              </c:ext>
            </c:extLst>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pl-PL"/>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'sektor transport'!$F$45:$F$47</c:f>
              <c:strCache>
                <c:ptCount val="3"/>
                <c:pt idx="0">
                  <c:v>benzyna</c:v>
                </c:pt>
                <c:pt idx="1">
                  <c:v>LPG</c:v>
                </c:pt>
                <c:pt idx="2">
                  <c:v>olej napedowy</c:v>
                </c:pt>
              </c:strCache>
            </c:strRef>
          </c:cat>
          <c:val>
            <c:numRef>
              <c:f>'sektor transport'!$I$45:$I$47</c:f>
              <c:numCache>
                <c:formatCode>0.0%</c:formatCode>
                <c:ptCount val="3"/>
                <c:pt idx="0">
                  <c:v>0.10512678870697978</c:v>
                </c:pt>
                <c:pt idx="1">
                  <c:v>1.4487812383440372E-2</c:v>
                </c:pt>
                <c:pt idx="2">
                  <c:v>0.8803853989095799</c:v>
                </c:pt>
              </c:numCache>
            </c:numRef>
          </c:val>
          <c:extLst>
            <c:ext xmlns:c16="http://schemas.microsoft.com/office/drawing/2014/chart" uri="{C3380CC4-5D6E-409C-BE32-E72D297353CC}">
              <c16:uniqueId val="{00000006-B4FD-48AF-85ED-280248C73AF3}"/>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chemeClr val="tx1"/>
          </a:solidFill>
          <a:latin typeface="Arial" panose="020B0604020202020204" pitchFamily="34" charset="0"/>
          <a:cs typeface="Arial" panose="020B0604020202020204" pitchFamily="34" charset="0"/>
        </a:defRPr>
      </a:pPr>
      <a:endParaRPr lang="pl-PL"/>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235-4099-85DA-169E87D264D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235-4099-85DA-169E87D264D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235-4099-85DA-169E87D264DF}"/>
              </c:ext>
            </c:extLst>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pl-PL"/>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'sektor transport'!$F$45:$F$47</c:f>
              <c:strCache>
                <c:ptCount val="3"/>
                <c:pt idx="0">
                  <c:v>benzyna</c:v>
                </c:pt>
                <c:pt idx="1">
                  <c:v>LPG</c:v>
                </c:pt>
                <c:pt idx="2">
                  <c:v>olej napedowy</c:v>
                </c:pt>
              </c:strCache>
            </c:strRef>
          </c:cat>
          <c:val>
            <c:numRef>
              <c:f>'sektor transport'!$L$45:$L$47</c:f>
              <c:numCache>
                <c:formatCode>0.0%</c:formatCode>
                <c:ptCount val="3"/>
                <c:pt idx="0">
                  <c:v>0.17874644834974621</c:v>
                </c:pt>
                <c:pt idx="1">
                  <c:v>1.9922040871436883E-2</c:v>
                </c:pt>
                <c:pt idx="2">
                  <c:v>0.80133151077881681</c:v>
                </c:pt>
              </c:numCache>
            </c:numRef>
          </c:val>
          <c:extLst>
            <c:ext xmlns:c16="http://schemas.microsoft.com/office/drawing/2014/chart" uri="{C3380CC4-5D6E-409C-BE32-E72D297353CC}">
              <c16:uniqueId val="{00000006-B235-4099-85DA-169E87D264DF}"/>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chemeClr val="tx1"/>
          </a:solidFill>
          <a:latin typeface="Arial" panose="020B0604020202020204" pitchFamily="34" charset="0"/>
          <a:cs typeface="Arial" panose="020B0604020202020204" pitchFamily="34" charset="0"/>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rgbClr val="33CC33"/>
              </a:solidFill>
              <a:ln w="19050">
                <a:solidFill>
                  <a:schemeClr val="lt1"/>
                </a:solidFill>
              </a:ln>
              <a:effectLst/>
            </c:spPr>
            <c:extLst>
              <c:ext xmlns:c16="http://schemas.microsoft.com/office/drawing/2014/chart" uri="{C3380CC4-5D6E-409C-BE32-E72D297353CC}">
                <c16:uniqueId val="{00000001-BEFD-4D44-A990-F6C90B02392C}"/>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BEFD-4D44-A990-F6C90B02392C}"/>
              </c:ext>
            </c:extLst>
          </c:dPt>
          <c:dPt>
            <c:idx val="2"/>
            <c:bubble3D val="0"/>
            <c:spPr>
              <a:solidFill>
                <a:srgbClr val="FF0000"/>
              </a:solidFill>
              <a:ln w="19050">
                <a:solidFill>
                  <a:schemeClr val="lt1"/>
                </a:solidFill>
              </a:ln>
              <a:effectLst/>
            </c:spPr>
            <c:extLst>
              <c:ext xmlns:c16="http://schemas.microsoft.com/office/drawing/2014/chart" uri="{C3380CC4-5D6E-409C-BE32-E72D297353CC}">
                <c16:uniqueId val="{00000005-BEFD-4D44-A990-F6C90B02392C}"/>
              </c:ext>
            </c:extLst>
          </c:dPt>
          <c:dPt>
            <c:idx val="3"/>
            <c:bubble3D val="0"/>
            <c:spPr>
              <a:solidFill>
                <a:srgbClr val="FFC000"/>
              </a:solidFill>
              <a:ln w="19050">
                <a:solidFill>
                  <a:schemeClr val="lt1"/>
                </a:solidFill>
              </a:ln>
              <a:effectLst/>
            </c:spPr>
            <c:extLst>
              <c:ext xmlns:c16="http://schemas.microsoft.com/office/drawing/2014/chart" uri="{C3380CC4-5D6E-409C-BE32-E72D297353CC}">
                <c16:uniqueId val="{00000007-BEFD-4D44-A990-F6C90B02392C}"/>
              </c:ext>
            </c:extLst>
          </c:dPt>
          <c:dPt>
            <c:idx val="4"/>
            <c:bubble3D val="0"/>
            <c:spPr>
              <a:solidFill>
                <a:srgbClr val="7030A0"/>
              </a:solidFill>
              <a:ln w="19050">
                <a:solidFill>
                  <a:schemeClr val="lt1"/>
                </a:solidFill>
              </a:ln>
              <a:effectLst/>
            </c:spPr>
            <c:extLst>
              <c:ext xmlns:c16="http://schemas.microsoft.com/office/drawing/2014/chart" uri="{C3380CC4-5D6E-409C-BE32-E72D297353CC}">
                <c16:uniqueId val="{00000009-BEFD-4D44-A990-F6C90B02392C}"/>
              </c:ext>
            </c:extLst>
          </c:dPt>
          <c:dPt>
            <c:idx val="5"/>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0B-BEFD-4D44-A990-F6C90B02392C}"/>
              </c:ext>
            </c:extLst>
          </c:dPt>
          <c:dLbls>
            <c:dLbl>
              <c:idx val="0"/>
              <c:layout>
                <c:manualLayout>
                  <c:x val="0.15277777777777779"/>
                  <c:y val="2.7777777777777766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EFD-4D44-A990-F6C90B02392C}"/>
                </c:ext>
              </c:extLst>
            </c:dLbl>
            <c:dLbl>
              <c:idx val="3"/>
              <c:layout>
                <c:manualLayout>
                  <c:x val="-5.8333333333333348E-2"/>
                  <c:y val="3.2407407407407385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EFD-4D44-A990-F6C90B02392C}"/>
                </c:ext>
              </c:extLst>
            </c:dLbl>
            <c:dLbl>
              <c:idx val="4"/>
              <c:layout>
                <c:manualLayout>
                  <c:x val="-0.19166666666666671"/>
                  <c:y val="0"/>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EFD-4D44-A990-F6C90B02392C}"/>
                </c:ext>
              </c:extLst>
            </c:dLbl>
            <c:dLbl>
              <c:idx val="5"/>
              <c:layout>
                <c:manualLayout>
                  <c:x val="4.9999999999999996E-2"/>
                  <c:y val="-1.8518518518518521E-2"/>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27413888888888888"/>
                      <c:h val="6.1990740740740742E-2"/>
                    </c:manualLayout>
                  </c15:layout>
                </c:ext>
                <c:ext xmlns:c16="http://schemas.microsoft.com/office/drawing/2014/chart" uri="{C3380CC4-5D6E-409C-BE32-E72D297353CC}">
                  <c16:uniqueId val="{0000000B-BEFD-4D44-A990-F6C90B02392C}"/>
                </c:ext>
              </c:extLst>
            </c:dLbl>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pl-PL"/>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'emisja pojazdy'!$D$13:$I$13</c:f>
              <c:strCache>
                <c:ptCount val="6"/>
                <c:pt idx="0">
                  <c:v>motocykle</c:v>
                </c:pt>
                <c:pt idx="1">
                  <c:v>osobowe</c:v>
                </c:pt>
                <c:pt idx="2">
                  <c:v>lekkie ciężarowe</c:v>
                </c:pt>
                <c:pt idx="3">
                  <c:v>ciężarowe</c:v>
                </c:pt>
                <c:pt idx="4">
                  <c:v>autobusy</c:v>
                </c:pt>
                <c:pt idx="5">
                  <c:v>ciągniki rolnicze</c:v>
                </c:pt>
              </c:strCache>
            </c:strRef>
          </c:cat>
          <c:val>
            <c:numRef>
              <c:f>'emisja pojazdy'!$D$44:$I$44</c:f>
              <c:numCache>
                <c:formatCode>0.0%</c:formatCode>
                <c:ptCount val="6"/>
                <c:pt idx="0">
                  <c:v>7.3206024706142323E-3</c:v>
                </c:pt>
                <c:pt idx="1">
                  <c:v>0.71345579482354282</c:v>
                </c:pt>
                <c:pt idx="2">
                  <c:v>9.3692306595670363E-2</c:v>
                </c:pt>
                <c:pt idx="3">
                  <c:v>0.17674942440248345</c:v>
                </c:pt>
                <c:pt idx="4">
                  <c:v>7.6912658868478643E-3</c:v>
                </c:pt>
                <c:pt idx="5">
                  <c:v>1.0906058208412634E-3</c:v>
                </c:pt>
              </c:numCache>
            </c:numRef>
          </c:val>
          <c:extLst>
            <c:ext xmlns:c16="http://schemas.microsoft.com/office/drawing/2014/chart" uri="{C3380CC4-5D6E-409C-BE32-E72D297353CC}">
              <c16:uniqueId val="{0000000C-BEFD-4D44-A990-F6C90B02392C}"/>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chemeClr val="tx1"/>
          </a:solidFill>
          <a:latin typeface="Arial" panose="020B0604020202020204" pitchFamily="34" charset="0"/>
          <a:cs typeface="Arial" panose="020B0604020202020204" pitchFamily="34" charset="0"/>
        </a:defRPr>
      </a:pPr>
      <a:endParaRPr lang="pl-PL"/>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A17-435A-A2C8-BBDD51F11BA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A17-435A-A2C8-BBDD51F11BA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A17-435A-A2C8-BBDD51F11BAD}"/>
              </c:ext>
            </c:extLst>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pl-PL"/>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'sektor transport'!$F$45:$F$47</c:f>
              <c:strCache>
                <c:ptCount val="3"/>
                <c:pt idx="0">
                  <c:v>benzyna</c:v>
                </c:pt>
                <c:pt idx="1">
                  <c:v>LPG</c:v>
                </c:pt>
                <c:pt idx="2">
                  <c:v>olej napedowy</c:v>
                </c:pt>
              </c:strCache>
            </c:strRef>
          </c:cat>
          <c:val>
            <c:numRef>
              <c:f>'sektor transport'!$O$45:$O$47</c:f>
              <c:numCache>
                <c:formatCode>0.0%</c:formatCode>
                <c:ptCount val="3"/>
                <c:pt idx="0">
                  <c:v>0.18257880017412692</c:v>
                </c:pt>
                <c:pt idx="1">
                  <c:v>2.5507888700244789E-2</c:v>
                </c:pt>
                <c:pt idx="2">
                  <c:v>0.79191331112562824</c:v>
                </c:pt>
              </c:numCache>
            </c:numRef>
          </c:val>
          <c:extLst>
            <c:ext xmlns:c16="http://schemas.microsoft.com/office/drawing/2014/chart" uri="{C3380CC4-5D6E-409C-BE32-E72D297353CC}">
              <c16:uniqueId val="{00000006-4A17-435A-A2C8-BBDD51F11BAD}"/>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chemeClr val="tx1"/>
          </a:solidFill>
          <a:latin typeface="Arial" panose="020B0604020202020204" pitchFamily="34" charset="0"/>
          <a:cs typeface="Arial" panose="020B0604020202020204" pitchFamily="34" charset="0"/>
        </a:defRPr>
      </a:pPr>
      <a:endParaRPr lang="pl-PL"/>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rgbClr val="FFC000"/>
              </a:solidFill>
              <a:ln w="19050">
                <a:solidFill>
                  <a:schemeClr val="lt1"/>
                </a:solidFill>
              </a:ln>
              <a:effectLst/>
            </c:spPr>
            <c:extLst>
              <c:ext xmlns:c16="http://schemas.microsoft.com/office/drawing/2014/chart" uri="{C3380CC4-5D6E-409C-BE32-E72D297353CC}">
                <c16:uniqueId val="{00000001-3868-4182-95A7-FBFE2C4E889C}"/>
              </c:ext>
            </c:extLst>
          </c:dPt>
          <c:dPt>
            <c:idx val="1"/>
            <c:bubble3D val="0"/>
            <c:spPr>
              <a:solidFill>
                <a:srgbClr val="92D050"/>
              </a:solidFill>
              <a:ln w="19050">
                <a:solidFill>
                  <a:schemeClr val="lt1"/>
                </a:solidFill>
              </a:ln>
              <a:effectLst/>
            </c:spPr>
            <c:extLst>
              <c:ext xmlns:c16="http://schemas.microsoft.com/office/drawing/2014/chart" uri="{C3380CC4-5D6E-409C-BE32-E72D297353CC}">
                <c16:uniqueId val="{00000003-3868-4182-95A7-FBFE2C4E889C}"/>
              </c:ext>
            </c:extLst>
          </c:dPt>
          <c:dPt>
            <c:idx val="2"/>
            <c:bubble3D val="0"/>
            <c:spPr>
              <a:solidFill>
                <a:schemeClr val="accent2">
                  <a:lumMod val="50000"/>
                </a:schemeClr>
              </a:solidFill>
              <a:ln w="19050">
                <a:solidFill>
                  <a:schemeClr val="lt1"/>
                </a:solidFill>
              </a:ln>
              <a:effectLst/>
            </c:spPr>
            <c:extLst>
              <c:ext xmlns:c16="http://schemas.microsoft.com/office/drawing/2014/chart" uri="{C3380CC4-5D6E-409C-BE32-E72D297353CC}">
                <c16:uniqueId val="{00000005-3868-4182-95A7-FBFE2C4E889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868-4182-95A7-FBFE2C4E889C}"/>
              </c:ext>
            </c:extLst>
          </c:dPt>
          <c:dPt>
            <c:idx val="4"/>
            <c:bubble3D val="0"/>
            <c:spPr>
              <a:solidFill>
                <a:srgbClr val="FF0000"/>
              </a:solidFill>
              <a:ln w="19050">
                <a:solidFill>
                  <a:schemeClr val="lt1"/>
                </a:solidFill>
              </a:ln>
              <a:effectLst/>
            </c:spPr>
            <c:extLst>
              <c:ext xmlns:c16="http://schemas.microsoft.com/office/drawing/2014/chart" uri="{C3380CC4-5D6E-409C-BE32-E72D297353CC}">
                <c16:uniqueId val="{00000009-3868-4182-95A7-FBFE2C4E889C}"/>
              </c:ext>
            </c:extLst>
          </c:dPt>
          <c:dLbls>
            <c:dLbl>
              <c:idx val="0"/>
              <c:layout>
                <c:manualLayout>
                  <c:x val="0.05"/>
                  <c:y val="0"/>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868-4182-95A7-FBFE2C4E889C}"/>
                </c:ext>
              </c:extLst>
            </c:dLbl>
            <c:dLbl>
              <c:idx val="1"/>
              <c:layout>
                <c:manualLayout>
                  <c:x val="-0.13245416666666668"/>
                  <c:y val="0.16016041666666667"/>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868-4182-95A7-FBFE2C4E889C}"/>
                </c:ext>
              </c:extLst>
            </c:dLbl>
            <c:dLbl>
              <c:idx val="2"/>
              <c:layout>
                <c:manualLayout>
                  <c:x val="-0.10320324074074073"/>
                  <c:y val="3.9782291666666664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868-4182-95A7-FBFE2C4E889C}"/>
                </c:ext>
              </c:extLst>
            </c:dLbl>
            <c:dLbl>
              <c:idx val="3"/>
              <c:layout>
                <c:manualLayout>
                  <c:x val="2.858263888888889E-2"/>
                  <c:y val="-1.9589930555555555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868-4182-95A7-FBFE2C4E889C}"/>
                </c:ext>
              </c:extLst>
            </c:dLbl>
            <c:dLbl>
              <c:idx val="4"/>
              <c:layout>
                <c:manualLayout>
                  <c:x val="4.115426149417635E-2"/>
                  <c:y val="-1.7641441457083577E-2"/>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19676613258856385"/>
                      <c:h val="9.9360529217199539E-2"/>
                    </c:manualLayout>
                  </c15:layout>
                </c:ext>
                <c:ext xmlns:c16="http://schemas.microsoft.com/office/drawing/2014/chart" uri="{C3380CC4-5D6E-409C-BE32-E72D297353CC}">
                  <c16:uniqueId val="{00000009-3868-4182-95A7-FBFE2C4E889C}"/>
                </c:ext>
              </c:extLst>
            </c:dLbl>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pl-PL"/>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'sektor przedsięb. hand. i usł.'!$C$36:$C$40</c:f>
              <c:strCache>
                <c:ptCount val="5"/>
                <c:pt idx="0">
                  <c:v>Węgiel (produkty węglowe) </c:v>
                </c:pt>
                <c:pt idx="1">
                  <c:v>Gaz ziemny</c:v>
                </c:pt>
                <c:pt idx="2">
                  <c:v>Biomasa (drewno) </c:v>
                </c:pt>
                <c:pt idx="3">
                  <c:v>Olej opałowy </c:v>
                </c:pt>
                <c:pt idx="4">
                  <c:v>Energia elektryczna </c:v>
                </c:pt>
              </c:strCache>
            </c:strRef>
          </c:cat>
          <c:val>
            <c:numRef>
              <c:f>'sektor przedsięb. hand. i usł.'!$D$36:$D$40</c:f>
              <c:numCache>
                <c:formatCode>0.0%</c:formatCode>
                <c:ptCount val="5"/>
                <c:pt idx="0">
                  <c:v>0.63716037586990226</c:v>
                </c:pt>
                <c:pt idx="1">
                  <c:v>0.17304096132016417</c:v>
                </c:pt>
                <c:pt idx="2">
                  <c:v>1.8156033068298095E-2</c:v>
                </c:pt>
                <c:pt idx="3">
                  <c:v>1.5655925124086364E-2</c:v>
                </c:pt>
                <c:pt idx="4">
                  <c:v>0.1559867046175491</c:v>
                </c:pt>
              </c:numCache>
            </c:numRef>
          </c:val>
          <c:extLst>
            <c:ext xmlns:c16="http://schemas.microsoft.com/office/drawing/2014/chart" uri="{C3380CC4-5D6E-409C-BE32-E72D297353CC}">
              <c16:uniqueId val="{0000000A-3868-4182-95A7-FBFE2C4E889C}"/>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ysClr val="windowText" lastClr="000000"/>
          </a:solidFill>
        </a:defRPr>
      </a:pPr>
      <a:endParaRPr lang="pl-PL"/>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rgbClr val="FFC000"/>
              </a:solidFill>
              <a:ln w="19050">
                <a:solidFill>
                  <a:schemeClr val="lt1"/>
                </a:solidFill>
              </a:ln>
              <a:effectLst/>
            </c:spPr>
            <c:extLst>
              <c:ext xmlns:c16="http://schemas.microsoft.com/office/drawing/2014/chart" uri="{C3380CC4-5D6E-409C-BE32-E72D297353CC}">
                <c16:uniqueId val="{00000001-E86E-4778-BD01-B12982CCA704}"/>
              </c:ext>
            </c:extLst>
          </c:dPt>
          <c:dPt>
            <c:idx val="1"/>
            <c:bubble3D val="0"/>
            <c:spPr>
              <a:solidFill>
                <a:srgbClr val="92D050"/>
              </a:solidFill>
              <a:ln w="19050">
                <a:solidFill>
                  <a:schemeClr val="lt1"/>
                </a:solidFill>
              </a:ln>
              <a:effectLst/>
            </c:spPr>
            <c:extLst>
              <c:ext xmlns:c16="http://schemas.microsoft.com/office/drawing/2014/chart" uri="{C3380CC4-5D6E-409C-BE32-E72D297353CC}">
                <c16:uniqueId val="{00000003-E86E-4778-BD01-B12982CCA704}"/>
              </c:ext>
            </c:extLst>
          </c:dPt>
          <c:dPt>
            <c:idx val="2"/>
            <c:bubble3D val="0"/>
            <c:spPr>
              <a:solidFill>
                <a:schemeClr val="accent2">
                  <a:lumMod val="50000"/>
                </a:schemeClr>
              </a:solidFill>
              <a:ln w="19050">
                <a:solidFill>
                  <a:schemeClr val="lt1"/>
                </a:solidFill>
              </a:ln>
              <a:effectLst/>
            </c:spPr>
            <c:extLst>
              <c:ext xmlns:c16="http://schemas.microsoft.com/office/drawing/2014/chart" uri="{C3380CC4-5D6E-409C-BE32-E72D297353CC}">
                <c16:uniqueId val="{00000005-E86E-4778-BD01-B12982CCA70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86E-4778-BD01-B12982CCA704}"/>
              </c:ext>
            </c:extLst>
          </c:dPt>
          <c:dPt>
            <c:idx val="4"/>
            <c:bubble3D val="0"/>
            <c:spPr>
              <a:solidFill>
                <a:srgbClr val="FF0000"/>
              </a:solidFill>
              <a:ln w="19050">
                <a:solidFill>
                  <a:schemeClr val="lt1"/>
                </a:solidFill>
              </a:ln>
              <a:effectLst/>
            </c:spPr>
            <c:extLst>
              <c:ext xmlns:c16="http://schemas.microsoft.com/office/drawing/2014/chart" uri="{C3380CC4-5D6E-409C-BE32-E72D297353CC}">
                <c16:uniqueId val="{00000009-E86E-4778-BD01-B12982CCA704}"/>
              </c:ext>
            </c:extLst>
          </c:dPt>
          <c:dLbls>
            <c:dLbl>
              <c:idx val="1"/>
              <c:layout>
                <c:manualLayout>
                  <c:x val="-9.4675925925925986E-3"/>
                  <c:y val="6.7245486111111114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86E-4778-BD01-B12982CCA704}"/>
                </c:ext>
              </c:extLst>
            </c:dLbl>
            <c:dLbl>
              <c:idx val="2"/>
              <c:layout>
                <c:manualLayout>
                  <c:x val="-5.5856481481481479E-2"/>
                  <c:y val="8.8194444444444041E-3"/>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86E-4778-BD01-B12982CCA704}"/>
                </c:ext>
              </c:extLst>
            </c:dLbl>
            <c:dLbl>
              <c:idx val="3"/>
              <c:layout>
                <c:manualLayout>
                  <c:x val="-2.3518518518518518E-2"/>
                  <c:y val="-0.1190625"/>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86E-4778-BD01-B12982CCA704}"/>
                </c:ext>
              </c:extLst>
            </c:dLbl>
            <c:dLbl>
              <c:idx val="4"/>
              <c:layout>
                <c:manualLayout>
                  <c:x val="8.2314814814814813E-2"/>
                  <c:y val="-1.3229166666666672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86E-4778-BD01-B12982CCA704}"/>
                </c:ext>
              </c:extLst>
            </c:dLbl>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pl-PL"/>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'sektor przedsięb. hand. i usł.'!$C$36:$C$40</c:f>
              <c:strCache>
                <c:ptCount val="5"/>
                <c:pt idx="0">
                  <c:v>Węgiel (produkty węglowe) </c:v>
                </c:pt>
                <c:pt idx="1">
                  <c:v>Gaz ziemny</c:v>
                </c:pt>
                <c:pt idx="2">
                  <c:v>Biomasa (drewno) </c:v>
                </c:pt>
                <c:pt idx="3">
                  <c:v>Olej opałowy </c:v>
                </c:pt>
                <c:pt idx="4">
                  <c:v>Energia elektryczna </c:v>
                </c:pt>
              </c:strCache>
            </c:strRef>
          </c:cat>
          <c:val>
            <c:numRef>
              <c:f>'sektor przedsięb. hand. i usł.'!$E$36:$E$40</c:f>
              <c:numCache>
                <c:formatCode>0.0%</c:formatCode>
                <c:ptCount val="5"/>
                <c:pt idx="0">
                  <c:v>0.55827258860124884</c:v>
                </c:pt>
                <c:pt idx="1">
                  <c:v>0.2355233463243441</c:v>
                </c:pt>
                <c:pt idx="2">
                  <c:v>1.9896873188214242E-2</c:v>
                </c:pt>
                <c:pt idx="3">
                  <c:v>1.536414121274865E-2</c:v>
                </c:pt>
                <c:pt idx="4">
                  <c:v>0.17094305067344406</c:v>
                </c:pt>
              </c:numCache>
            </c:numRef>
          </c:val>
          <c:extLst>
            <c:ext xmlns:c16="http://schemas.microsoft.com/office/drawing/2014/chart" uri="{C3380CC4-5D6E-409C-BE32-E72D297353CC}">
              <c16:uniqueId val="{0000000A-E86E-4778-BD01-B12982CCA704}"/>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ysClr val="windowText" lastClr="000000"/>
          </a:solidFill>
        </a:defRPr>
      </a:pPr>
      <a:endParaRPr lang="pl-PL"/>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rgbClr val="FFC000"/>
              </a:solidFill>
              <a:ln w="19050">
                <a:solidFill>
                  <a:schemeClr val="lt1"/>
                </a:solidFill>
              </a:ln>
              <a:effectLst/>
            </c:spPr>
            <c:extLst>
              <c:ext xmlns:c16="http://schemas.microsoft.com/office/drawing/2014/chart" uri="{C3380CC4-5D6E-409C-BE32-E72D297353CC}">
                <c16:uniqueId val="{00000001-3093-4C54-AD9A-C3E084D169ED}"/>
              </c:ext>
            </c:extLst>
          </c:dPt>
          <c:dPt>
            <c:idx val="1"/>
            <c:bubble3D val="0"/>
            <c:spPr>
              <a:solidFill>
                <a:srgbClr val="92D050"/>
              </a:solidFill>
              <a:ln w="19050">
                <a:solidFill>
                  <a:schemeClr val="lt1"/>
                </a:solidFill>
              </a:ln>
              <a:effectLst/>
            </c:spPr>
            <c:extLst>
              <c:ext xmlns:c16="http://schemas.microsoft.com/office/drawing/2014/chart" uri="{C3380CC4-5D6E-409C-BE32-E72D297353CC}">
                <c16:uniqueId val="{00000003-3093-4C54-AD9A-C3E084D169ED}"/>
              </c:ext>
            </c:extLst>
          </c:dPt>
          <c:dPt>
            <c:idx val="2"/>
            <c:bubble3D val="0"/>
            <c:spPr>
              <a:solidFill>
                <a:schemeClr val="accent2">
                  <a:lumMod val="50000"/>
                </a:schemeClr>
              </a:solidFill>
              <a:ln w="19050">
                <a:solidFill>
                  <a:schemeClr val="lt1"/>
                </a:solidFill>
              </a:ln>
              <a:effectLst/>
            </c:spPr>
            <c:extLst>
              <c:ext xmlns:c16="http://schemas.microsoft.com/office/drawing/2014/chart" uri="{C3380CC4-5D6E-409C-BE32-E72D297353CC}">
                <c16:uniqueId val="{00000005-3093-4C54-AD9A-C3E084D169E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093-4C54-AD9A-C3E084D169ED}"/>
              </c:ext>
            </c:extLst>
          </c:dPt>
          <c:dPt>
            <c:idx val="4"/>
            <c:bubble3D val="0"/>
            <c:spPr>
              <a:solidFill>
                <a:srgbClr val="FF0000"/>
              </a:solidFill>
              <a:ln w="19050">
                <a:solidFill>
                  <a:schemeClr val="lt1"/>
                </a:solidFill>
              </a:ln>
              <a:effectLst/>
            </c:spPr>
            <c:extLst>
              <c:ext xmlns:c16="http://schemas.microsoft.com/office/drawing/2014/chart" uri="{C3380CC4-5D6E-409C-BE32-E72D297353CC}">
                <c16:uniqueId val="{00000009-3093-4C54-AD9A-C3E084D169ED}"/>
              </c:ext>
            </c:extLst>
          </c:dPt>
          <c:dLbls>
            <c:dLbl>
              <c:idx val="1"/>
              <c:layout>
                <c:manualLayout>
                  <c:x val="-3.5254629629629629E-2"/>
                  <c:y val="0.10384270833333334"/>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093-4C54-AD9A-C3E084D169ED}"/>
                </c:ext>
              </c:extLst>
            </c:dLbl>
            <c:dLbl>
              <c:idx val="2"/>
              <c:layout>
                <c:manualLayout>
                  <c:x val="-5.5856481481481486E-2"/>
                  <c:y val="8.8194444444444041E-3"/>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093-4C54-AD9A-C3E084D169ED}"/>
                </c:ext>
              </c:extLst>
            </c:dLbl>
            <c:dLbl>
              <c:idx val="3"/>
              <c:layout>
                <c:manualLayout>
                  <c:x val="-5.8796296296296157E-3"/>
                  <c:y val="-7.055555555555558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093-4C54-AD9A-C3E084D169ED}"/>
                </c:ext>
              </c:extLst>
            </c:dLbl>
            <c:dLbl>
              <c:idx val="4"/>
              <c:layout>
                <c:manualLayout>
                  <c:x val="-1.1759259259259259E-2"/>
                  <c:y val="-1.3229166666666672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093-4C54-AD9A-C3E084D169ED}"/>
                </c:ext>
              </c:extLst>
            </c:dLbl>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pl-PL"/>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'sektor przedsięb. hand. i usł.'!$C$36:$C$40</c:f>
              <c:strCache>
                <c:ptCount val="5"/>
                <c:pt idx="0">
                  <c:v>Węgiel (produkty węglowe) </c:v>
                </c:pt>
                <c:pt idx="1">
                  <c:v>Gaz ziemny</c:v>
                </c:pt>
                <c:pt idx="2">
                  <c:v>Biomasa (drewno) </c:v>
                </c:pt>
                <c:pt idx="3">
                  <c:v>Olej opałowy </c:v>
                </c:pt>
                <c:pt idx="4">
                  <c:v>Energia elektryczna </c:v>
                </c:pt>
              </c:strCache>
            </c:strRef>
          </c:cat>
          <c:val>
            <c:numRef>
              <c:f>'sektor przedsięb. hand. i usł.'!$F$36:$F$40</c:f>
              <c:numCache>
                <c:formatCode>0.0%</c:formatCode>
                <c:ptCount val="5"/>
                <c:pt idx="0">
                  <c:v>0.53371771033259974</c:v>
                </c:pt>
                <c:pt idx="1">
                  <c:v>0.24907164782204966</c:v>
                </c:pt>
                <c:pt idx="2">
                  <c:v>2.1041425696585583E-2</c:v>
                </c:pt>
                <c:pt idx="3">
                  <c:v>1.5392796403399026E-2</c:v>
                </c:pt>
                <c:pt idx="4">
                  <c:v>0.18077641974536607</c:v>
                </c:pt>
              </c:numCache>
            </c:numRef>
          </c:val>
          <c:extLst>
            <c:ext xmlns:c16="http://schemas.microsoft.com/office/drawing/2014/chart" uri="{C3380CC4-5D6E-409C-BE32-E72D297353CC}">
              <c16:uniqueId val="{0000000A-3093-4C54-AD9A-C3E084D169ED}"/>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ysClr val="windowText" lastClr="000000"/>
          </a:solidFill>
        </a:defRPr>
      </a:pPr>
      <a:endParaRPr lang="pl-PL"/>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8EE6-49BF-A1CC-532DD6335EFF}"/>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8EE6-49BF-A1CC-532DD6335EF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EE6-49BF-A1CC-532DD6335EFF}"/>
              </c:ext>
            </c:extLst>
          </c:dPt>
          <c:dPt>
            <c:idx val="3"/>
            <c:bubble3D val="0"/>
            <c:spPr>
              <a:solidFill>
                <a:srgbClr val="FF0000"/>
              </a:solidFill>
              <a:ln w="19050">
                <a:solidFill>
                  <a:schemeClr val="lt1"/>
                </a:solidFill>
              </a:ln>
              <a:effectLst/>
            </c:spPr>
            <c:extLst>
              <c:ext xmlns:c16="http://schemas.microsoft.com/office/drawing/2014/chart" uri="{C3380CC4-5D6E-409C-BE32-E72D297353CC}">
                <c16:uniqueId val="{00000007-8EE6-49BF-A1CC-532DD6335EFF}"/>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8EE6-49BF-A1CC-532DD6335EFF}"/>
              </c:ext>
            </c:extLst>
          </c:dPt>
          <c:dLbls>
            <c:dLbl>
              <c:idx val="2"/>
              <c:layout>
                <c:manualLayout>
                  <c:x val="-1.0510510821170906E-2"/>
                  <c:y val="0"/>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EE6-49BF-A1CC-532DD6335EFF}"/>
                </c:ext>
              </c:extLst>
            </c:dLbl>
            <c:dLbl>
              <c:idx val="3"/>
              <c:layout>
                <c:manualLayout>
                  <c:x val="-3.0330272112573366E-2"/>
                  <c:y val="4.6990580066413656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EE6-49BF-A1CC-532DD6335EFF}"/>
                </c:ext>
              </c:extLst>
            </c:dLbl>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pl-PL"/>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'Bilans  2013-2030'!$C$12:$C$16</c:f>
              <c:strCache>
                <c:ptCount val="5"/>
                <c:pt idx="0">
                  <c:v>użyteczności publicznej</c:v>
                </c:pt>
                <c:pt idx="1">
                  <c:v>mieszkalny</c:v>
                </c:pt>
                <c:pt idx="2">
                  <c:v>przedsiębiorstw, handel, usługi</c:v>
                </c:pt>
                <c:pt idx="3">
                  <c:v>oświetlenie uliczne</c:v>
                </c:pt>
                <c:pt idx="4">
                  <c:v>transport</c:v>
                </c:pt>
              </c:strCache>
            </c:strRef>
          </c:cat>
          <c:val>
            <c:numRef>
              <c:f>'Bilans  2013-2030'!$D$12:$D$16</c:f>
              <c:numCache>
                <c:formatCode>0.0%</c:formatCode>
                <c:ptCount val="5"/>
                <c:pt idx="0">
                  <c:v>2.9452539858135427E-2</c:v>
                </c:pt>
                <c:pt idx="1">
                  <c:v>0.44411822849392896</c:v>
                </c:pt>
                <c:pt idx="2">
                  <c:v>0.30776529072829978</c:v>
                </c:pt>
                <c:pt idx="3">
                  <c:v>3.8342615705881183E-3</c:v>
                </c:pt>
                <c:pt idx="4">
                  <c:v>0.21482967934904776</c:v>
                </c:pt>
              </c:numCache>
            </c:numRef>
          </c:val>
          <c:extLst>
            <c:ext xmlns:c16="http://schemas.microsoft.com/office/drawing/2014/chart" uri="{C3380CC4-5D6E-409C-BE32-E72D297353CC}">
              <c16:uniqueId val="{0000000A-8EE6-49BF-A1CC-532DD6335EFF}"/>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chemeClr val="tx1"/>
          </a:solidFill>
        </a:defRPr>
      </a:pPr>
      <a:endParaRPr lang="pl-PL"/>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B358-4A97-A78C-89FEE354BAA5}"/>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B358-4A97-A78C-89FEE354BAA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358-4A97-A78C-89FEE354BAA5}"/>
              </c:ext>
            </c:extLst>
          </c:dPt>
          <c:dPt>
            <c:idx val="3"/>
            <c:bubble3D val="0"/>
            <c:spPr>
              <a:solidFill>
                <a:srgbClr val="FF0000"/>
              </a:solidFill>
              <a:ln w="19050">
                <a:solidFill>
                  <a:schemeClr val="lt1"/>
                </a:solidFill>
              </a:ln>
              <a:effectLst/>
            </c:spPr>
            <c:extLst>
              <c:ext xmlns:c16="http://schemas.microsoft.com/office/drawing/2014/chart" uri="{C3380CC4-5D6E-409C-BE32-E72D297353CC}">
                <c16:uniqueId val="{00000007-B358-4A97-A78C-89FEE354BAA5}"/>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B358-4A97-A78C-89FEE354BAA5}"/>
              </c:ext>
            </c:extLst>
          </c:dPt>
          <c:dLbls>
            <c:dLbl>
              <c:idx val="3"/>
              <c:layout>
                <c:manualLayout>
                  <c:x val="-4.2042043284683625E-2"/>
                  <c:y val="4.6052605734395527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358-4A97-A78C-89FEE354BAA5}"/>
                </c:ext>
              </c:extLst>
            </c:dLbl>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pl-PL"/>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'Bilans  2013-2030'!$C$12:$C$16</c:f>
              <c:strCache>
                <c:ptCount val="5"/>
                <c:pt idx="0">
                  <c:v>użyteczności publicznej</c:v>
                </c:pt>
                <c:pt idx="1">
                  <c:v>mieszkalny</c:v>
                </c:pt>
                <c:pt idx="2">
                  <c:v>przedsiębiorstw, handel, usługi</c:v>
                </c:pt>
                <c:pt idx="3">
                  <c:v>oświetlenie uliczne</c:v>
                </c:pt>
                <c:pt idx="4">
                  <c:v>transport</c:v>
                </c:pt>
              </c:strCache>
            </c:strRef>
          </c:cat>
          <c:val>
            <c:numRef>
              <c:f>'Bilans  2013-2030'!$E$12:$E$16</c:f>
              <c:numCache>
                <c:formatCode>0.0%</c:formatCode>
                <c:ptCount val="5"/>
                <c:pt idx="0">
                  <c:v>3.0833271009215995E-2</c:v>
                </c:pt>
                <c:pt idx="1">
                  <c:v>0.40458923873360098</c:v>
                </c:pt>
                <c:pt idx="2">
                  <c:v>0.28415208022936972</c:v>
                </c:pt>
                <c:pt idx="3">
                  <c:v>4.32351920908305E-3</c:v>
                </c:pt>
                <c:pt idx="4">
                  <c:v>0.27610189081873027</c:v>
                </c:pt>
              </c:numCache>
            </c:numRef>
          </c:val>
          <c:extLst>
            <c:ext xmlns:c16="http://schemas.microsoft.com/office/drawing/2014/chart" uri="{C3380CC4-5D6E-409C-BE32-E72D297353CC}">
              <c16:uniqueId val="{0000000A-B358-4A97-A78C-89FEE354BAA5}"/>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chemeClr val="tx1"/>
          </a:solidFill>
        </a:defRPr>
      </a:pPr>
      <a:endParaRPr lang="pl-PL"/>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8F92-4835-84EE-D706B7A9CCCA}"/>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8F92-4835-84EE-D706B7A9CCC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F92-4835-84EE-D706B7A9CCCA}"/>
              </c:ext>
            </c:extLst>
          </c:dPt>
          <c:dPt>
            <c:idx val="3"/>
            <c:bubble3D val="0"/>
            <c:spPr>
              <a:solidFill>
                <a:srgbClr val="FF0000"/>
              </a:solidFill>
              <a:ln w="19050">
                <a:solidFill>
                  <a:schemeClr val="lt1"/>
                </a:solidFill>
              </a:ln>
              <a:effectLst/>
            </c:spPr>
            <c:extLst>
              <c:ext xmlns:c16="http://schemas.microsoft.com/office/drawing/2014/chart" uri="{C3380CC4-5D6E-409C-BE32-E72D297353CC}">
                <c16:uniqueId val="{00000007-8F92-4835-84EE-D706B7A9CCC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8F92-4835-84EE-D706B7A9CCCA}"/>
              </c:ext>
            </c:extLst>
          </c:dPt>
          <c:dLbls>
            <c:dLbl>
              <c:idx val="3"/>
              <c:layout>
                <c:manualLayout>
                  <c:x val="-4.4669670989976346E-2"/>
                  <c:y val="-3.4539454300796642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F92-4835-84EE-D706B7A9CCCA}"/>
                </c:ext>
              </c:extLst>
            </c:dLbl>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pl-PL"/>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'Bilans  2013-2030'!$C$12:$C$16</c:f>
              <c:strCache>
                <c:ptCount val="5"/>
                <c:pt idx="0">
                  <c:v>użyteczności publicznej</c:v>
                </c:pt>
                <c:pt idx="1">
                  <c:v>mieszkalny</c:v>
                </c:pt>
                <c:pt idx="2">
                  <c:v>przedsiębiorstw, handel, usługi</c:v>
                </c:pt>
                <c:pt idx="3">
                  <c:v>oświetlenie uliczne</c:v>
                </c:pt>
                <c:pt idx="4">
                  <c:v>transport</c:v>
                </c:pt>
              </c:strCache>
            </c:strRef>
          </c:cat>
          <c:val>
            <c:numRef>
              <c:f>'Bilans  2013-2030'!$H$12:$H$16</c:f>
              <c:numCache>
                <c:formatCode>0.0%</c:formatCode>
                <c:ptCount val="5"/>
                <c:pt idx="0">
                  <c:v>1.996449928914611E-2</c:v>
                </c:pt>
                <c:pt idx="1">
                  <c:v>0.46379371305900002</c:v>
                </c:pt>
                <c:pt idx="2">
                  <c:v>0.28344494248519436</c:v>
                </c:pt>
                <c:pt idx="3">
                  <c:v>1.0868293318958751E-2</c:v>
                </c:pt>
                <c:pt idx="4">
                  <c:v>0.22192855184770058</c:v>
                </c:pt>
              </c:numCache>
            </c:numRef>
          </c:val>
          <c:extLst>
            <c:ext xmlns:c16="http://schemas.microsoft.com/office/drawing/2014/chart" uri="{C3380CC4-5D6E-409C-BE32-E72D297353CC}">
              <c16:uniqueId val="{0000000A-8F92-4835-84EE-D706B7A9CCCA}"/>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chemeClr val="tx1"/>
          </a:solidFill>
        </a:defRPr>
      </a:pPr>
      <a:endParaRPr lang="pl-PL"/>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7FA0-49C9-A250-8B9613D63FCA}"/>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7FA0-49C9-A250-8B9613D63FC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FA0-49C9-A250-8B9613D63FCA}"/>
              </c:ext>
            </c:extLst>
          </c:dPt>
          <c:dPt>
            <c:idx val="3"/>
            <c:bubble3D val="0"/>
            <c:spPr>
              <a:solidFill>
                <a:srgbClr val="FF0000"/>
              </a:solidFill>
              <a:ln w="19050">
                <a:solidFill>
                  <a:schemeClr val="lt1"/>
                </a:solidFill>
              </a:ln>
              <a:effectLst/>
            </c:spPr>
            <c:extLst>
              <c:ext xmlns:c16="http://schemas.microsoft.com/office/drawing/2014/chart" uri="{C3380CC4-5D6E-409C-BE32-E72D297353CC}">
                <c16:uniqueId val="{00000007-7FA0-49C9-A250-8B9613D63FC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7FA0-49C9-A250-8B9613D63FCA}"/>
              </c:ext>
            </c:extLst>
          </c:dPt>
          <c:dLbls>
            <c:dLbl>
              <c:idx val="3"/>
              <c:layout>
                <c:manualLayout>
                  <c:x val="-5.25525541058545E-2"/>
                  <c:y val="-2.6864020011730723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FA0-49C9-A250-8B9613D63FCA}"/>
                </c:ext>
              </c:extLst>
            </c:dLbl>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pl-PL"/>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'Bilans  2013-2030'!$C$12:$C$16</c:f>
              <c:strCache>
                <c:ptCount val="5"/>
                <c:pt idx="0">
                  <c:v>użyteczności publicznej</c:v>
                </c:pt>
                <c:pt idx="1">
                  <c:v>mieszkalny</c:v>
                </c:pt>
                <c:pt idx="2">
                  <c:v>przedsiębiorstw, handel, usługi</c:v>
                </c:pt>
                <c:pt idx="3">
                  <c:v>oświetlenie uliczne</c:v>
                </c:pt>
                <c:pt idx="4">
                  <c:v>transport</c:v>
                </c:pt>
              </c:strCache>
            </c:strRef>
          </c:cat>
          <c:val>
            <c:numRef>
              <c:f>'Bilans  2013-2030'!$I$12:$I$16</c:f>
              <c:numCache>
                <c:formatCode>0.0%</c:formatCode>
                <c:ptCount val="5"/>
                <c:pt idx="0">
                  <c:v>2.1983536001063269E-2</c:v>
                </c:pt>
                <c:pt idx="1">
                  <c:v>0.43913896655360357</c:v>
                </c:pt>
                <c:pt idx="2">
                  <c:v>0.26186759484032451</c:v>
                </c:pt>
                <c:pt idx="3">
                  <c:v>1.2944981597838781E-2</c:v>
                </c:pt>
                <c:pt idx="4">
                  <c:v>0.26406492100716983</c:v>
                </c:pt>
              </c:numCache>
            </c:numRef>
          </c:val>
          <c:extLst>
            <c:ext xmlns:c16="http://schemas.microsoft.com/office/drawing/2014/chart" uri="{C3380CC4-5D6E-409C-BE32-E72D297353CC}">
              <c16:uniqueId val="{0000000A-7FA0-49C9-A250-8B9613D63FCA}"/>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chemeClr val="tx1"/>
          </a:solidFill>
        </a:defRPr>
      </a:pPr>
      <a:endParaRPr lang="pl-PL"/>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2"/>
              </a:solidFill>
              <a:ln w="19050">
                <a:solidFill>
                  <a:schemeClr val="lt1"/>
                </a:solidFill>
              </a:ln>
              <a:effectLst/>
            </c:spPr>
            <c:extLst>
              <c:ext xmlns:c16="http://schemas.microsoft.com/office/drawing/2014/chart" uri="{C3380CC4-5D6E-409C-BE32-E72D297353CC}">
                <c16:uniqueId val="{00000001-C492-437B-A5FB-DE2B9F5DFBFF}"/>
              </c:ext>
            </c:extLst>
          </c:dPt>
          <c:dPt>
            <c:idx val="1"/>
            <c:bubble3D val="0"/>
            <c:spPr>
              <a:solidFill>
                <a:srgbClr val="92D050"/>
              </a:solidFill>
              <a:ln w="19050">
                <a:solidFill>
                  <a:schemeClr val="lt1"/>
                </a:solidFill>
              </a:ln>
              <a:effectLst/>
            </c:spPr>
            <c:extLst>
              <c:ext xmlns:c16="http://schemas.microsoft.com/office/drawing/2014/chart" uri="{C3380CC4-5D6E-409C-BE32-E72D297353CC}">
                <c16:uniqueId val="{00000003-C492-437B-A5FB-DE2B9F5DFBFF}"/>
              </c:ext>
            </c:extLst>
          </c:dPt>
          <c:dPt>
            <c:idx val="2"/>
            <c:bubble3D val="0"/>
            <c:spPr>
              <a:solidFill>
                <a:schemeClr val="bg1">
                  <a:lumMod val="65000"/>
                </a:schemeClr>
              </a:solidFill>
              <a:ln w="19050">
                <a:solidFill>
                  <a:schemeClr val="lt1"/>
                </a:solidFill>
              </a:ln>
              <a:effectLst/>
            </c:spPr>
            <c:extLst>
              <c:ext xmlns:c16="http://schemas.microsoft.com/office/drawing/2014/chart" uri="{C3380CC4-5D6E-409C-BE32-E72D297353CC}">
                <c16:uniqueId val="{00000005-C492-437B-A5FB-DE2B9F5DFBFF}"/>
              </c:ext>
            </c:extLst>
          </c:dPt>
          <c:dPt>
            <c:idx val="3"/>
            <c:bubble3D val="0"/>
            <c:spPr>
              <a:solidFill>
                <a:schemeClr val="accent1"/>
              </a:solidFill>
              <a:ln w="19050">
                <a:solidFill>
                  <a:schemeClr val="lt1"/>
                </a:solidFill>
              </a:ln>
              <a:effectLst/>
            </c:spPr>
            <c:extLst>
              <c:ext xmlns:c16="http://schemas.microsoft.com/office/drawing/2014/chart" uri="{C3380CC4-5D6E-409C-BE32-E72D297353CC}">
                <c16:uniqueId val="{00000007-C492-437B-A5FB-DE2B9F5DFBFF}"/>
              </c:ext>
            </c:extLst>
          </c:dPt>
          <c:dPt>
            <c:idx val="4"/>
            <c:bubble3D val="0"/>
            <c:spPr>
              <a:solidFill>
                <a:srgbClr val="FFC000"/>
              </a:solidFill>
              <a:ln w="19050">
                <a:solidFill>
                  <a:schemeClr val="lt1"/>
                </a:solidFill>
              </a:ln>
              <a:effectLst/>
            </c:spPr>
            <c:extLst>
              <c:ext xmlns:c16="http://schemas.microsoft.com/office/drawing/2014/chart" uri="{C3380CC4-5D6E-409C-BE32-E72D297353CC}">
                <c16:uniqueId val="{00000009-C492-437B-A5FB-DE2B9F5DFBFF}"/>
              </c:ext>
            </c:extLst>
          </c:dPt>
          <c:dPt>
            <c:idx val="5"/>
            <c:bubble3D val="0"/>
            <c:spPr>
              <a:solidFill>
                <a:srgbClr val="FF0000"/>
              </a:solidFill>
              <a:ln w="19050">
                <a:solidFill>
                  <a:schemeClr val="lt1"/>
                </a:solidFill>
              </a:ln>
              <a:effectLst/>
            </c:spPr>
            <c:extLst>
              <c:ext xmlns:c16="http://schemas.microsoft.com/office/drawing/2014/chart" uri="{C3380CC4-5D6E-409C-BE32-E72D297353CC}">
                <c16:uniqueId val="{0000000B-C492-437B-A5FB-DE2B9F5DFBFF}"/>
              </c:ext>
            </c:extLst>
          </c:dPt>
          <c:dLbls>
            <c:dLbl>
              <c:idx val="0"/>
              <c:layout>
                <c:manualLayout>
                  <c:x val="-4.7297298695269052E-2"/>
                  <c:y val="0"/>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492-437B-A5FB-DE2B9F5DFBFF}"/>
                </c:ext>
              </c:extLst>
            </c:dLbl>
            <c:dLbl>
              <c:idx val="1"/>
              <c:layout>
                <c:manualLayout>
                  <c:x val="4.4669670989976325E-2"/>
                  <c:y val="2.3026302867197763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492-437B-A5FB-DE2B9F5DFBFF}"/>
                </c:ext>
              </c:extLst>
            </c:dLbl>
            <c:dLbl>
              <c:idx val="2"/>
              <c:layout>
                <c:manualLayout>
                  <c:x val="-3.7148530606377683E-2"/>
                  <c:y val="3.8292368093177348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492-437B-A5FB-DE2B9F5DFBFF}"/>
                </c:ext>
              </c:extLst>
            </c:dLbl>
            <c:dLbl>
              <c:idx val="3"/>
              <c:layout>
                <c:manualLayout>
                  <c:x val="-1.3267332359420601E-2"/>
                  <c:y val="-7.2330028620446254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492-437B-A5FB-DE2B9F5DFBFF}"/>
                </c:ext>
              </c:extLst>
            </c:dLbl>
            <c:dLbl>
              <c:idx val="4"/>
              <c:layout>
                <c:manualLayout>
                  <c:x val="-3.714853060637769E-2"/>
                  <c:y val="-0.10211298158180648"/>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492-437B-A5FB-DE2B9F5DFBFF}"/>
                </c:ext>
              </c:extLst>
            </c:dLbl>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pl-PL"/>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'Bilans  2013-2030'!$C$31:$C$36</c:f>
              <c:strCache>
                <c:ptCount val="6"/>
                <c:pt idx="0">
                  <c:v>Węgiel (produkty węglowe)</c:v>
                </c:pt>
                <c:pt idx="1">
                  <c:v>Gaz ziemny</c:v>
                </c:pt>
                <c:pt idx="2">
                  <c:v>Biomasa (drewno)</c:v>
                </c:pt>
                <c:pt idx="3">
                  <c:v>Olej opałowy</c:v>
                </c:pt>
                <c:pt idx="4">
                  <c:v>Energia elektryczna</c:v>
                </c:pt>
                <c:pt idx="5">
                  <c:v>Paliwa transportowe</c:v>
                </c:pt>
              </c:strCache>
            </c:strRef>
          </c:cat>
          <c:val>
            <c:numRef>
              <c:f>'Bilans  2013-2030'!$D$31:$D$36</c:f>
              <c:numCache>
                <c:formatCode>0.0%</c:formatCode>
                <c:ptCount val="6"/>
                <c:pt idx="0">
                  <c:v>0.44467847278936234</c:v>
                </c:pt>
                <c:pt idx="1">
                  <c:v>0.24818756323536417</c:v>
                </c:pt>
                <c:pt idx="2">
                  <c:v>1.5320072233397153E-2</c:v>
                </c:pt>
                <c:pt idx="3">
                  <c:v>1.0379650860298167E-2</c:v>
                </c:pt>
                <c:pt idx="4">
                  <c:v>6.6604526800239969E-2</c:v>
                </c:pt>
                <c:pt idx="5">
                  <c:v>0.2148297140813383</c:v>
                </c:pt>
              </c:numCache>
            </c:numRef>
          </c:val>
          <c:extLst>
            <c:ext xmlns:c16="http://schemas.microsoft.com/office/drawing/2014/chart" uri="{C3380CC4-5D6E-409C-BE32-E72D297353CC}">
              <c16:uniqueId val="{0000000C-C492-437B-A5FB-DE2B9F5DFBFF}"/>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chemeClr val="tx1"/>
          </a:solidFill>
        </a:defRPr>
      </a:pPr>
      <a:endParaRPr lang="pl-PL"/>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2"/>
              </a:solidFill>
              <a:ln w="19050">
                <a:solidFill>
                  <a:schemeClr val="lt1"/>
                </a:solidFill>
              </a:ln>
              <a:effectLst/>
            </c:spPr>
            <c:extLst>
              <c:ext xmlns:c16="http://schemas.microsoft.com/office/drawing/2014/chart" uri="{C3380CC4-5D6E-409C-BE32-E72D297353CC}">
                <c16:uniqueId val="{00000001-F417-4DAF-8655-41AF4A2A6ADB}"/>
              </c:ext>
            </c:extLst>
          </c:dPt>
          <c:dPt>
            <c:idx val="1"/>
            <c:bubble3D val="0"/>
            <c:spPr>
              <a:solidFill>
                <a:srgbClr val="92D050"/>
              </a:solidFill>
              <a:ln w="19050">
                <a:solidFill>
                  <a:schemeClr val="lt1"/>
                </a:solidFill>
              </a:ln>
              <a:effectLst/>
            </c:spPr>
            <c:extLst>
              <c:ext xmlns:c16="http://schemas.microsoft.com/office/drawing/2014/chart" uri="{C3380CC4-5D6E-409C-BE32-E72D297353CC}">
                <c16:uniqueId val="{00000003-F417-4DAF-8655-41AF4A2A6ADB}"/>
              </c:ext>
            </c:extLst>
          </c:dPt>
          <c:dPt>
            <c:idx val="2"/>
            <c:bubble3D val="0"/>
            <c:spPr>
              <a:solidFill>
                <a:schemeClr val="bg1">
                  <a:lumMod val="75000"/>
                </a:schemeClr>
              </a:solidFill>
              <a:ln w="19050">
                <a:solidFill>
                  <a:schemeClr val="lt1"/>
                </a:solidFill>
              </a:ln>
              <a:effectLst/>
            </c:spPr>
            <c:extLst>
              <c:ext xmlns:c16="http://schemas.microsoft.com/office/drawing/2014/chart" uri="{C3380CC4-5D6E-409C-BE32-E72D297353CC}">
                <c16:uniqueId val="{00000005-F417-4DAF-8655-41AF4A2A6ADB}"/>
              </c:ext>
            </c:extLst>
          </c:dPt>
          <c:dPt>
            <c:idx val="3"/>
            <c:bubble3D val="0"/>
            <c:spPr>
              <a:solidFill>
                <a:schemeClr val="accent1"/>
              </a:solidFill>
              <a:ln w="19050">
                <a:solidFill>
                  <a:schemeClr val="lt1"/>
                </a:solidFill>
              </a:ln>
              <a:effectLst/>
            </c:spPr>
            <c:extLst>
              <c:ext xmlns:c16="http://schemas.microsoft.com/office/drawing/2014/chart" uri="{C3380CC4-5D6E-409C-BE32-E72D297353CC}">
                <c16:uniqueId val="{00000007-F417-4DAF-8655-41AF4A2A6ADB}"/>
              </c:ext>
            </c:extLst>
          </c:dPt>
          <c:dPt>
            <c:idx val="4"/>
            <c:bubble3D val="0"/>
            <c:spPr>
              <a:solidFill>
                <a:srgbClr val="FFC000"/>
              </a:solidFill>
              <a:ln w="19050">
                <a:solidFill>
                  <a:schemeClr val="lt1"/>
                </a:solidFill>
              </a:ln>
              <a:effectLst/>
            </c:spPr>
            <c:extLst>
              <c:ext xmlns:c16="http://schemas.microsoft.com/office/drawing/2014/chart" uri="{C3380CC4-5D6E-409C-BE32-E72D297353CC}">
                <c16:uniqueId val="{00000009-F417-4DAF-8655-41AF4A2A6ADB}"/>
              </c:ext>
            </c:extLst>
          </c:dPt>
          <c:dPt>
            <c:idx val="5"/>
            <c:bubble3D val="0"/>
            <c:spPr>
              <a:solidFill>
                <a:srgbClr val="FF0000"/>
              </a:solidFill>
              <a:ln w="19050">
                <a:solidFill>
                  <a:schemeClr val="lt1"/>
                </a:solidFill>
              </a:ln>
              <a:effectLst/>
            </c:spPr>
            <c:extLst>
              <c:ext xmlns:c16="http://schemas.microsoft.com/office/drawing/2014/chart" uri="{C3380CC4-5D6E-409C-BE32-E72D297353CC}">
                <c16:uniqueId val="{0000000B-F417-4DAF-8655-41AF4A2A6ADB}"/>
              </c:ext>
            </c:extLst>
          </c:dPt>
          <c:dLbls>
            <c:dLbl>
              <c:idx val="0"/>
              <c:layout>
                <c:manualLayout>
                  <c:x val="1.8393393937048978E-2"/>
                  <c:y val="0"/>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417-4DAF-8655-41AF4A2A6ADB}"/>
                </c:ext>
              </c:extLst>
            </c:dLbl>
            <c:dLbl>
              <c:idx val="1"/>
              <c:layout>
                <c:manualLayout>
                  <c:x val="1.5765766231756351E-2"/>
                  <c:y val="2.3026302867197746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417-4DAF-8655-41AF4A2A6ADB}"/>
                </c:ext>
              </c:extLst>
            </c:dLbl>
            <c:dLbl>
              <c:idx val="2"/>
              <c:layout>
                <c:manualLayout>
                  <c:x val="-1.7945765011036122E-2"/>
                  <c:y val="8.2859995312052362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417-4DAF-8655-41AF4A2A6ADB}"/>
                </c:ext>
              </c:extLst>
            </c:dLbl>
            <c:dLbl>
              <c:idx val="3"/>
              <c:layout>
                <c:manualLayout>
                  <c:x val="-3.8218433044245187E-2"/>
                  <c:y val="-1.3230429988974722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417-4DAF-8655-41AF4A2A6ADB}"/>
                </c:ext>
              </c:extLst>
            </c:dLbl>
            <c:dLbl>
              <c:idx val="4"/>
              <c:layout>
                <c:manualLayout>
                  <c:x val="-3.2338674114361324E-2"/>
                  <c:y val="-8.8202866593164272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417-4DAF-8655-41AF4A2A6ADB}"/>
                </c:ext>
              </c:extLst>
            </c:dLbl>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pl-PL"/>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'Bilans  2013-2030'!$C$31:$C$36</c:f>
              <c:strCache>
                <c:ptCount val="6"/>
                <c:pt idx="0">
                  <c:v>Węgiel (produkty węglowe)</c:v>
                </c:pt>
                <c:pt idx="1">
                  <c:v>Gaz ziemny</c:v>
                </c:pt>
                <c:pt idx="2">
                  <c:v>Biomasa (drewno)</c:v>
                </c:pt>
                <c:pt idx="3">
                  <c:v>Olej opałowy</c:v>
                </c:pt>
                <c:pt idx="4">
                  <c:v>Energia elektryczna</c:v>
                </c:pt>
                <c:pt idx="5">
                  <c:v>Paliwa transportowe</c:v>
                </c:pt>
              </c:strCache>
            </c:strRef>
          </c:cat>
          <c:val>
            <c:numRef>
              <c:f>'Bilans  2013-2030'!$E$31:$E$36</c:f>
              <c:numCache>
                <c:formatCode>0.0%</c:formatCode>
                <c:ptCount val="6"/>
                <c:pt idx="0">
                  <c:v>0.37434291287793559</c:v>
                </c:pt>
                <c:pt idx="1">
                  <c:v>0.25965317094707818</c:v>
                </c:pt>
                <c:pt idx="2">
                  <c:v>1.4227276132909051E-2</c:v>
                </c:pt>
                <c:pt idx="3">
                  <c:v>9.264917578062715E-3</c:v>
                </c:pt>
                <c:pt idx="4">
                  <c:v>6.6409785254208223E-2</c:v>
                </c:pt>
                <c:pt idx="5">
                  <c:v>0.2761019372098063</c:v>
                </c:pt>
              </c:numCache>
            </c:numRef>
          </c:val>
          <c:extLst>
            <c:ext xmlns:c16="http://schemas.microsoft.com/office/drawing/2014/chart" uri="{C3380CC4-5D6E-409C-BE32-E72D297353CC}">
              <c16:uniqueId val="{0000000C-F417-4DAF-8655-41AF4A2A6ADB}"/>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chemeClr val="tx1"/>
          </a:solidFill>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Arkusz1!$B$1</c:f>
              <c:strCache>
                <c:ptCount val="1"/>
                <c:pt idx="0">
                  <c:v>2017</c:v>
                </c:pt>
              </c:strCache>
            </c:strRef>
          </c:tx>
          <c:spPr>
            <a:solidFill>
              <a:schemeClr val="accent1"/>
            </a:solidFill>
            <a:ln>
              <a:noFill/>
            </a:ln>
            <a:effectLst/>
          </c:spPr>
          <c:invertIfNegative val="0"/>
          <c:cat>
            <c:strRef>
              <c:f>Arkusz1!$A$2:$A$13</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Arkusz1!$B$2:$B$13</c:f>
              <c:numCache>
                <c:formatCode>General</c:formatCode>
                <c:ptCount val="12"/>
                <c:pt idx="0">
                  <c:v>16.399999999999999</c:v>
                </c:pt>
                <c:pt idx="1">
                  <c:v>9.9</c:v>
                </c:pt>
                <c:pt idx="2">
                  <c:v>3.6</c:v>
                </c:pt>
                <c:pt idx="3">
                  <c:v>2.9</c:v>
                </c:pt>
                <c:pt idx="4">
                  <c:v>3.4</c:v>
                </c:pt>
                <c:pt idx="5">
                  <c:v>2.8</c:v>
                </c:pt>
                <c:pt idx="6">
                  <c:v>3.5</c:v>
                </c:pt>
                <c:pt idx="7">
                  <c:v>2.7</c:v>
                </c:pt>
                <c:pt idx="8">
                  <c:v>4</c:v>
                </c:pt>
                <c:pt idx="9">
                  <c:v>4</c:v>
                </c:pt>
                <c:pt idx="10">
                  <c:v>6.4</c:v>
                </c:pt>
                <c:pt idx="11">
                  <c:v>8.3000000000000007</c:v>
                </c:pt>
              </c:numCache>
            </c:numRef>
          </c:val>
          <c:extLst>
            <c:ext xmlns:c16="http://schemas.microsoft.com/office/drawing/2014/chart" uri="{C3380CC4-5D6E-409C-BE32-E72D297353CC}">
              <c16:uniqueId val="{00000000-1AE1-4D84-B49A-DDE9E4FAB84E}"/>
            </c:ext>
          </c:extLst>
        </c:ser>
        <c:ser>
          <c:idx val="1"/>
          <c:order val="1"/>
          <c:tx>
            <c:strRef>
              <c:f>Arkusz1!$C$1</c:f>
              <c:strCache>
                <c:ptCount val="1"/>
                <c:pt idx="0">
                  <c:v>2018</c:v>
                </c:pt>
              </c:strCache>
            </c:strRef>
          </c:tx>
          <c:spPr>
            <a:solidFill>
              <a:schemeClr val="accent2"/>
            </a:solidFill>
            <a:ln>
              <a:noFill/>
            </a:ln>
            <a:effectLst/>
          </c:spPr>
          <c:invertIfNegative val="0"/>
          <c:cat>
            <c:strRef>
              <c:f>Arkusz1!$A$2:$A$13</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Arkusz1!$C$2:$C$13</c:f>
              <c:numCache>
                <c:formatCode>General</c:formatCode>
                <c:ptCount val="12"/>
                <c:pt idx="0">
                  <c:v>5.0999999999999996</c:v>
                </c:pt>
                <c:pt idx="1">
                  <c:v>8.1999999999999993</c:v>
                </c:pt>
                <c:pt idx="2">
                  <c:v>7.5</c:v>
                </c:pt>
                <c:pt idx="3">
                  <c:v>3</c:v>
                </c:pt>
                <c:pt idx="4">
                  <c:v>2.8</c:v>
                </c:pt>
                <c:pt idx="5">
                  <c:v>2.8</c:v>
                </c:pt>
                <c:pt idx="6">
                  <c:v>2.2000000000000002</c:v>
                </c:pt>
                <c:pt idx="7">
                  <c:v>2.5</c:v>
                </c:pt>
                <c:pt idx="8">
                  <c:v>3.3</c:v>
                </c:pt>
                <c:pt idx="9">
                  <c:v>3.9</c:v>
                </c:pt>
                <c:pt idx="10">
                  <c:v>6.9</c:v>
                </c:pt>
                <c:pt idx="11">
                  <c:v>4.5</c:v>
                </c:pt>
              </c:numCache>
            </c:numRef>
          </c:val>
          <c:extLst>
            <c:ext xmlns:c16="http://schemas.microsoft.com/office/drawing/2014/chart" uri="{C3380CC4-5D6E-409C-BE32-E72D297353CC}">
              <c16:uniqueId val="{00000001-1AE1-4D84-B49A-DDE9E4FAB84E}"/>
            </c:ext>
          </c:extLst>
        </c:ser>
        <c:ser>
          <c:idx val="2"/>
          <c:order val="2"/>
          <c:tx>
            <c:strRef>
              <c:f>Arkusz1!$D$1</c:f>
              <c:strCache>
                <c:ptCount val="1"/>
                <c:pt idx="0">
                  <c:v>2019</c:v>
                </c:pt>
              </c:strCache>
            </c:strRef>
          </c:tx>
          <c:spPr>
            <a:solidFill>
              <a:schemeClr val="accent3"/>
            </a:solidFill>
            <a:ln>
              <a:noFill/>
            </a:ln>
            <a:effectLst/>
          </c:spPr>
          <c:invertIfNegative val="0"/>
          <c:cat>
            <c:strRef>
              <c:f>Arkusz1!$A$2:$A$13</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Arkusz1!$D$2:$D$13</c:f>
              <c:numCache>
                <c:formatCode>General</c:formatCode>
                <c:ptCount val="12"/>
                <c:pt idx="0">
                  <c:v>6.7</c:v>
                </c:pt>
                <c:pt idx="1">
                  <c:v>7.7</c:v>
                </c:pt>
                <c:pt idx="2">
                  <c:v>3.6</c:v>
                </c:pt>
                <c:pt idx="3">
                  <c:v>3.5</c:v>
                </c:pt>
                <c:pt idx="4">
                  <c:v>3.5</c:v>
                </c:pt>
                <c:pt idx="5">
                  <c:v>2.8</c:v>
                </c:pt>
                <c:pt idx="6">
                  <c:v>3</c:v>
                </c:pt>
                <c:pt idx="7">
                  <c:v>2.8</c:v>
                </c:pt>
                <c:pt idx="8">
                  <c:v>2.8</c:v>
                </c:pt>
                <c:pt idx="9">
                  <c:v>4.5</c:v>
                </c:pt>
                <c:pt idx="10">
                  <c:v>5</c:v>
                </c:pt>
                <c:pt idx="11">
                  <c:v>6</c:v>
                </c:pt>
              </c:numCache>
            </c:numRef>
          </c:val>
          <c:extLst>
            <c:ext xmlns:c16="http://schemas.microsoft.com/office/drawing/2014/chart" uri="{C3380CC4-5D6E-409C-BE32-E72D297353CC}">
              <c16:uniqueId val="{00000002-1AE1-4D84-B49A-DDE9E4FAB84E}"/>
            </c:ext>
          </c:extLst>
        </c:ser>
        <c:dLbls>
          <c:showLegendKey val="0"/>
          <c:showVal val="0"/>
          <c:showCatName val="0"/>
          <c:showSerName val="0"/>
          <c:showPercent val="0"/>
          <c:showBubbleSize val="0"/>
        </c:dLbls>
        <c:gapWidth val="219"/>
        <c:overlap val="-27"/>
        <c:axId val="178177664"/>
        <c:axId val="178176880"/>
      </c:barChart>
      <c:catAx>
        <c:axId val="178177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crossAx val="178176880"/>
        <c:crosses val="autoZero"/>
        <c:auto val="1"/>
        <c:lblAlgn val="ctr"/>
        <c:lblOffset val="100"/>
        <c:noMultiLvlLbl val="0"/>
      </c:catAx>
      <c:valAx>
        <c:axId val="178176880"/>
        <c:scaling>
          <c:orientation val="minMax"/>
          <c:max val="3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crossAx val="178177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pl-PL"/>
    </a:p>
  </c:txPr>
  <c:externalData r:id="rId4">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2"/>
              </a:solidFill>
              <a:ln w="19050">
                <a:solidFill>
                  <a:schemeClr val="lt1"/>
                </a:solidFill>
              </a:ln>
              <a:effectLst/>
            </c:spPr>
            <c:extLst>
              <c:ext xmlns:c16="http://schemas.microsoft.com/office/drawing/2014/chart" uri="{C3380CC4-5D6E-409C-BE32-E72D297353CC}">
                <c16:uniqueId val="{00000001-9951-4860-A1FC-F459CFDC405A}"/>
              </c:ext>
            </c:extLst>
          </c:dPt>
          <c:dPt>
            <c:idx val="1"/>
            <c:bubble3D val="0"/>
            <c:spPr>
              <a:solidFill>
                <a:srgbClr val="92D050"/>
              </a:solidFill>
              <a:ln w="19050">
                <a:solidFill>
                  <a:schemeClr val="lt1"/>
                </a:solidFill>
              </a:ln>
              <a:effectLst/>
            </c:spPr>
            <c:extLst>
              <c:ext xmlns:c16="http://schemas.microsoft.com/office/drawing/2014/chart" uri="{C3380CC4-5D6E-409C-BE32-E72D297353CC}">
                <c16:uniqueId val="{00000003-9951-4860-A1FC-F459CFDC405A}"/>
              </c:ext>
            </c:extLst>
          </c:dPt>
          <c:dPt>
            <c:idx val="2"/>
            <c:bubble3D val="0"/>
            <c:spPr>
              <a:solidFill>
                <a:schemeClr val="bg1">
                  <a:lumMod val="65000"/>
                </a:schemeClr>
              </a:solidFill>
              <a:ln w="19050">
                <a:solidFill>
                  <a:schemeClr val="lt1"/>
                </a:solidFill>
              </a:ln>
              <a:effectLst/>
            </c:spPr>
            <c:extLst>
              <c:ext xmlns:c16="http://schemas.microsoft.com/office/drawing/2014/chart" uri="{C3380CC4-5D6E-409C-BE32-E72D297353CC}">
                <c16:uniqueId val="{00000005-9951-4860-A1FC-F459CFDC405A}"/>
              </c:ext>
            </c:extLst>
          </c:dPt>
          <c:dPt>
            <c:idx val="3"/>
            <c:bubble3D val="0"/>
            <c:spPr>
              <a:solidFill>
                <a:schemeClr val="accent1"/>
              </a:solidFill>
              <a:ln w="19050">
                <a:solidFill>
                  <a:schemeClr val="lt1"/>
                </a:solidFill>
              </a:ln>
              <a:effectLst/>
            </c:spPr>
            <c:extLst>
              <c:ext xmlns:c16="http://schemas.microsoft.com/office/drawing/2014/chart" uri="{C3380CC4-5D6E-409C-BE32-E72D297353CC}">
                <c16:uniqueId val="{00000007-9951-4860-A1FC-F459CFDC405A}"/>
              </c:ext>
            </c:extLst>
          </c:dPt>
          <c:dPt>
            <c:idx val="4"/>
            <c:bubble3D val="0"/>
            <c:spPr>
              <a:solidFill>
                <a:srgbClr val="FFC000"/>
              </a:solidFill>
              <a:ln w="19050">
                <a:solidFill>
                  <a:schemeClr val="lt1"/>
                </a:solidFill>
              </a:ln>
              <a:effectLst/>
            </c:spPr>
            <c:extLst>
              <c:ext xmlns:c16="http://schemas.microsoft.com/office/drawing/2014/chart" uri="{C3380CC4-5D6E-409C-BE32-E72D297353CC}">
                <c16:uniqueId val="{00000009-9951-4860-A1FC-F459CFDC405A}"/>
              </c:ext>
            </c:extLst>
          </c:dPt>
          <c:dPt>
            <c:idx val="5"/>
            <c:bubble3D val="0"/>
            <c:spPr>
              <a:solidFill>
                <a:srgbClr val="FF0000"/>
              </a:solidFill>
              <a:ln w="19050">
                <a:solidFill>
                  <a:schemeClr val="lt1"/>
                </a:solidFill>
              </a:ln>
              <a:effectLst/>
            </c:spPr>
            <c:extLst>
              <c:ext xmlns:c16="http://schemas.microsoft.com/office/drawing/2014/chart" uri="{C3380CC4-5D6E-409C-BE32-E72D297353CC}">
                <c16:uniqueId val="{0000000B-9951-4860-A1FC-F459CFDC405A}"/>
              </c:ext>
            </c:extLst>
          </c:dPt>
          <c:dLbls>
            <c:dLbl>
              <c:idx val="1"/>
              <c:layout>
                <c:manualLayout>
                  <c:x val="4.2042043284683597E-2"/>
                  <c:y val="3.827643907355341E-3"/>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951-4860-A1FC-F459CFDC405A}"/>
                </c:ext>
              </c:extLst>
            </c:dLbl>
            <c:dLbl>
              <c:idx val="2"/>
              <c:layout>
                <c:manualLayout>
                  <c:x val="-7.9344088865379529E-3"/>
                  <c:y val="5.9574468085106386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951-4860-A1FC-F459CFDC405A}"/>
                </c:ext>
              </c:extLst>
            </c:dLbl>
            <c:dLbl>
              <c:idx val="3"/>
              <c:layout>
                <c:manualLayout>
                  <c:x val="-3.1737635546151811E-2"/>
                  <c:y val="0"/>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951-4860-A1FC-F459CFDC405A}"/>
                </c:ext>
              </c:extLst>
            </c:dLbl>
            <c:dLbl>
              <c:idx val="4"/>
              <c:layout>
                <c:manualLayout>
                  <c:x val="-3.4382438508331128E-2"/>
                  <c:y val="-2.9787234042553193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951-4860-A1FC-F459CFDC405A}"/>
                </c:ext>
              </c:extLst>
            </c:dLbl>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pl-PL"/>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'Bilans  2013-2030'!$C$31:$C$36</c:f>
              <c:strCache>
                <c:ptCount val="6"/>
                <c:pt idx="0">
                  <c:v>Węgiel (produkty węglowe)</c:v>
                </c:pt>
                <c:pt idx="1">
                  <c:v>Gaz ziemny</c:v>
                </c:pt>
                <c:pt idx="2">
                  <c:v>Biomasa (drewno)</c:v>
                </c:pt>
                <c:pt idx="3">
                  <c:v>Olej opałowy</c:v>
                </c:pt>
                <c:pt idx="4">
                  <c:v>Energia elektryczna</c:v>
                </c:pt>
                <c:pt idx="5">
                  <c:v>Paliwa transportowe</c:v>
                </c:pt>
              </c:strCache>
            </c:strRef>
          </c:cat>
          <c:val>
            <c:numRef>
              <c:f>'Bilans  2013-2030'!$H$31:$H$36</c:f>
              <c:numCache>
                <c:formatCode>0.0%</c:formatCode>
                <c:ptCount val="6"/>
                <c:pt idx="0">
                  <c:v>0.53021925416902527</c:v>
                </c:pt>
                <c:pt idx="1">
                  <c:v>0.167938950125056</c:v>
                </c:pt>
                <c:pt idx="2">
                  <c:v>2.1520385117407708E-2</c:v>
                </c:pt>
                <c:pt idx="3">
                  <c:v>1.0076156620763549E-2</c:v>
                </c:pt>
                <c:pt idx="4">
                  <c:v>4.831665171876872E-2</c:v>
                </c:pt>
                <c:pt idx="5">
                  <c:v>0.22192860224897876</c:v>
                </c:pt>
              </c:numCache>
            </c:numRef>
          </c:val>
          <c:extLst>
            <c:ext xmlns:c16="http://schemas.microsoft.com/office/drawing/2014/chart" uri="{C3380CC4-5D6E-409C-BE32-E72D297353CC}">
              <c16:uniqueId val="{0000000C-9951-4860-A1FC-F459CFDC405A}"/>
            </c:ext>
          </c:extLst>
        </c:ser>
        <c:ser>
          <c:idx val="1"/>
          <c:order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0E-9951-4860-A1FC-F459CFDC405A}"/>
              </c:ext>
            </c:extLst>
          </c:dPt>
          <c:cat>
            <c:strRef>
              <c:f>'Bilans  2013-2030'!$C$31:$C$36</c:f>
              <c:strCache>
                <c:ptCount val="6"/>
                <c:pt idx="0">
                  <c:v>Węgiel (produkty węglowe)</c:v>
                </c:pt>
                <c:pt idx="1">
                  <c:v>Gaz ziemny</c:v>
                </c:pt>
                <c:pt idx="2">
                  <c:v>Biomasa (drewno)</c:v>
                </c:pt>
                <c:pt idx="3">
                  <c:v>Olej opałowy</c:v>
                </c:pt>
                <c:pt idx="4">
                  <c:v>Energia elektryczna</c:v>
                </c:pt>
                <c:pt idx="5">
                  <c:v>Paliwa transportowe</c:v>
                </c:pt>
              </c:strCache>
            </c:strRef>
          </c:cat>
          <c:val>
            <c:numRef>
              <c:f>'Bilans  2013-2030'!$C$28</c:f>
              <c:numCache>
                <c:formatCode>General</c:formatCode>
                <c:ptCount val="1"/>
                <c:pt idx="0">
                  <c:v>0</c:v>
                </c:pt>
              </c:numCache>
            </c:numRef>
          </c:val>
          <c:extLst>
            <c:ext xmlns:c16="http://schemas.microsoft.com/office/drawing/2014/chart" uri="{C3380CC4-5D6E-409C-BE32-E72D297353CC}">
              <c16:uniqueId val="{0000000F-9951-4860-A1FC-F459CFDC405A}"/>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chemeClr val="tx1"/>
          </a:solidFill>
        </a:defRPr>
      </a:pPr>
      <a:endParaRPr lang="pl-PL"/>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2"/>
              </a:solidFill>
              <a:ln w="19050">
                <a:solidFill>
                  <a:schemeClr val="lt1"/>
                </a:solidFill>
              </a:ln>
              <a:effectLst/>
            </c:spPr>
            <c:extLst>
              <c:ext xmlns:c16="http://schemas.microsoft.com/office/drawing/2014/chart" uri="{C3380CC4-5D6E-409C-BE32-E72D297353CC}">
                <c16:uniqueId val="{00000001-B7F9-452B-AD39-4B1E8B3E9121}"/>
              </c:ext>
            </c:extLst>
          </c:dPt>
          <c:dPt>
            <c:idx val="1"/>
            <c:bubble3D val="0"/>
            <c:spPr>
              <a:solidFill>
                <a:srgbClr val="92D050"/>
              </a:solidFill>
              <a:ln w="19050">
                <a:solidFill>
                  <a:schemeClr val="lt1"/>
                </a:solidFill>
              </a:ln>
              <a:effectLst/>
            </c:spPr>
            <c:extLst>
              <c:ext xmlns:c16="http://schemas.microsoft.com/office/drawing/2014/chart" uri="{C3380CC4-5D6E-409C-BE32-E72D297353CC}">
                <c16:uniqueId val="{00000003-B7F9-452B-AD39-4B1E8B3E912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7F9-452B-AD39-4B1E8B3E9121}"/>
              </c:ext>
            </c:extLst>
          </c:dPt>
          <c:dPt>
            <c:idx val="3"/>
            <c:bubble3D val="0"/>
            <c:spPr>
              <a:solidFill>
                <a:schemeClr val="accent1"/>
              </a:solidFill>
              <a:ln w="19050">
                <a:solidFill>
                  <a:schemeClr val="lt1"/>
                </a:solidFill>
              </a:ln>
              <a:effectLst/>
            </c:spPr>
            <c:extLst>
              <c:ext xmlns:c16="http://schemas.microsoft.com/office/drawing/2014/chart" uri="{C3380CC4-5D6E-409C-BE32-E72D297353CC}">
                <c16:uniqueId val="{00000007-B7F9-452B-AD39-4B1E8B3E9121}"/>
              </c:ext>
            </c:extLst>
          </c:dPt>
          <c:dPt>
            <c:idx val="4"/>
            <c:bubble3D val="0"/>
            <c:spPr>
              <a:solidFill>
                <a:srgbClr val="FFC000"/>
              </a:solidFill>
              <a:ln w="19050">
                <a:solidFill>
                  <a:schemeClr val="lt1"/>
                </a:solidFill>
              </a:ln>
              <a:effectLst/>
            </c:spPr>
            <c:extLst>
              <c:ext xmlns:c16="http://schemas.microsoft.com/office/drawing/2014/chart" uri="{C3380CC4-5D6E-409C-BE32-E72D297353CC}">
                <c16:uniqueId val="{00000009-B7F9-452B-AD39-4B1E8B3E9121}"/>
              </c:ext>
            </c:extLst>
          </c:dPt>
          <c:dPt>
            <c:idx val="5"/>
            <c:bubble3D val="0"/>
            <c:spPr>
              <a:solidFill>
                <a:srgbClr val="FF0000"/>
              </a:solidFill>
              <a:ln w="19050">
                <a:solidFill>
                  <a:schemeClr val="lt1"/>
                </a:solidFill>
              </a:ln>
              <a:effectLst/>
            </c:spPr>
            <c:extLst>
              <c:ext xmlns:c16="http://schemas.microsoft.com/office/drawing/2014/chart" uri="{C3380CC4-5D6E-409C-BE32-E72D297353CC}">
                <c16:uniqueId val="{0000000B-B7F9-452B-AD39-4B1E8B3E9121}"/>
              </c:ext>
            </c:extLst>
          </c:dPt>
          <c:dLbls>
            <c:dLbl>
              <c:idx val="2"/>
              <c:layout>
                <c:manualLayout>
                  <c:x val="-1.5885623510722795E-2"/>
                  <c:y val="6.3424947145877222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7F9-452B-AD39-4B1E8B3E9121}"/>
                </c:ext>
              </c:extLst>
            </c:dLbl>
            <c:dLbl>
              <c:idx val="3"/>
              <c:layout>
                <c:manualLayout>
                  <c:x val="-3.4418850939899388E-2"/>
                  <c:y val="4.2283298097251587E-3"/>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7F9-452B-AD39-4B1E8B3E9121}"/>
                </c:ext>
              </c:extLst>
            </c:dLbl>
            <c:dLbl>
              <c:idx val="4"/>
              <c:layout>
                <c:manualLayout>
                  <c:x val="-2.9123643102991793E-2"/>
                  <c:y val="-2.1141649048625793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7F9-452B-AD39-4B1E8B3E9121}"/>
                </c:ext>
              </c:extLst>
            </c:dLbl>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pl-PL"/>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'Bilans  2013-2030'!$C$31:$C$36</c:f>
              <c:strCache>
                <c:ptCount val="6"/>
                <c:pt idx="0">
                  <c:v>Węgiel (produkty węglowe)</c:v>
                </c:pt>
                <c:pt idx="1">
                  <c:v>Gaz ziemny</c:v>
                </c:pt>
                <c:pt idx="2">
                  <c:v>Biomasa (drewno)</c:v>
                </c:pt>
                <c:pt idx="3">
                  <c:v>Olej opałowy</c:v>
                </c:pt>
                <c:pt idx="4">
                  <c:v>Energia elektryczna</c:v>
                </c:pt>
                <c:pt idx="5">
                  <c:v>Paliwa transportowe</c:v>
                </c:pt>
              </c:strCache>
            </c:strRef>
          </c:cat>
          <c:val>
            <c:numRef>
              <c:f>'Bilans  2013-2030'!$I$31:$I$36</c:f>
              <c:numCache>
                <c:formatCode>0.0%</c:formatCode>
                <c:ptCount val="6"/>
                <c:pt idx="0">
                  <c:v>0.47147882970559285</c:v>
                </c:pt>
                <c:pt idx="1">
                  <c:v>0.18587974288784481</c:v>
                </c:pt>
                <c:pt idx="2">
                  <c:v>2.1110349527232231E-2</c:v>
                </c:pt>
                <c:pt idx="3">
                  <c:v>9.5003184161736916E-3</c:v>
                </c:pt>
                <c:pt idx="4">
                  <c:v>4.7965772622108112E-2</c:v>
                </c:pt>
                <c:pt idx="5">
                  <c:v>0.26406498684104829</c:v>
                </c:pt>
              </c:numCache>
            </c:numRef>
          </c:val>
          <c:extLst>
            <c:ext xmlns:c16="http://schemas.microsoft.com/office/drawing/2014/chart" uri="{C3380CC4-5D6E-409C-BE32-E72D297353CC}">
              <c16:uniqueId val="{0000000C-B7F9-452B-AD39-4B1E8B3E9121}"/>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chemeClr val="tx1"/>
          </a:solidFill>
        </a:defRPr>
      </a:pPr>
      <a:endParaRPr lang="pl-PL"/>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F9D2-43B3-A357-6BF128952E77}"/>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F9D2-43B3-A357-6BF128952E7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9D2-43B3-A357-6BF128952E77}"/>
              </c:ext>
            </c:extLst>
          </c:dPt>
          <c:dPt>
            <c:idx val="3"/>
            <c:bubble3D val="0"/>
            <c:spPr>
              <a:solidFill>
                <a:srgbClr val="FF0000"/>
              </a:solidFill>
              <a:ln w="19050">
                <a:solidFill>
                  <a:schemeClr val="lt1"/>
                </a:solidFill>
              </a:ln>
              <a:effectLst/>
            </c:spPr>
            <c:extLst>
              <c:ext xmlns:c16="http://schemas.microsoft.com/office/drawing/2014/chart" uri="{C3380CC4-5D6E-409C-BE32-E72D297353CC}">
                <c16:uniqueId val="{00000007-F9D2-43B3-A357-6BF128952E77}"/>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F9D2-43B3-A357-6BF128952E77}"/>
              </c:ext>
            </c:extLst>
          </c:dPt>
          <c:dLbls>
            <c:dLbl>
              <c:idx val="3"/>
              <c:layout>
                <c:manualLayout>
                  <c:x val="-2.627627705292725E-2"/>
                  <c:y val="2.3026302867197763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9D2-43B3-A357-6BF128952E77}"/>
                </c:ext>
              </c:extLst>
            </c:dLbl>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pl-PL"/>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'Bilans  2013-2030'!$C$12:$C$16</c:f>
              <c:strCache>
                <c:ptCount val="5"/>
                <c:pt idx="0">
                  <c:v>użyteczności publicznej</c:v>
                </c:pt>
                <c:pt idx="1">
                  <c:v>mieszkalny</c:v>
                </c:pt>
                <c:pt idx="2">
                  <c:v>przedsiębiorstw, handel, usługi</c:v>
                </c:pt>
                <c:pt idx="3">
                  <c:v>oświetlenie uliczne</c:v>
                </c:pt>
                <c:pt idx="4">
                  <c:v>transport</c:v>
                </c:pt>
              </c:strCache>
            </c:strRef>
          </c:cat>
          <c:val>
            <c:numRef>
              <c:f>'Bilans  2013-2030'!$F$12:$F$16</c:f>
              <c:numCache>
                <c:formatCode>0.0%</c:formatCode>
                <c:ptCount val="5"/>
                <c:pt idx="0">
                  <c:v>2.8261613587723774E-2</c:v>
                </c:pt>
                <c:pt idx="1">
                  <c:v>0.41091918699141483</c:v>
                </c:pt>
                <c:pt idx="2">
                  <c:v>0.27928033634345062</c:v>
                </c:pt>
                <c:pt idx="3">
                  <c:v>4.0816587065069295E-3</c:v>
                </c:pt>
                <c:pt idx="4">
                  <c:v>0.27745720437090382</c:v>
                </c:pt>
              </c:numCache>
            </c:numRef>
          </c:val>
          <c:extLst>
            <c:ext xmlns:c16="http://schemas.microsoft.com/office/drawing/2014/chart" uri="{C3380CC4-5D6E-409C-BE32-E72D297353CC}">
              <c16:uniqueId val="{0000000A-F9D2-43B3-A357-6BF128952E77}"/>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chemeClr val="tx1"/>
          </a:solidFill>
        </a:defRPr>
      </a:pPr>
      <a:endParaRPr lang="pl-PL"/>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A0B9-46DE-BBE0-1C2EE1291B67}"/>
              </c:ext>
            </c:extLst>
          </c:dPt>
          <c:dPt>
            <c:idx val="1"/>
            <c:bubble3D val="0"/>
            <c:spPr>
              <a:solidFill>
                <a:srgbClr val="FFC000"/>
              </a:solidFill>
              <a:ln w="19050">
                <a:solidFill>
                  <a:schemeClr val="lt1"/>
                </a:solidFill>
              </a:ln>
              <a:effectLst/>
            </c:spPr>
            <c:extLst>
              <c:ext xmlns:c16="http://schemas.microsoft.com/office/drawing/2014/chart" uri="{C3380CC4-5D6E-409C-BE32-E72D297353CC}">
                <c16:uniqueId val="{00000003-A0B9-46DE-BBE0-1C2EE1291B6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0B9-46DE-BBE0-1C2EE1291B67}"/>
              </c:ext>
            </c:extLst>
          </c:dPt>
          <c:dPt>
            <c:idx val="3"/>
            <c:bubble3D val="0"/>
            <c:spPr>
              <a:solidFill>
                <a:srgbClr val="FF0000"/>
              </a:solidFill>
              <a:ln w="19050">
                <a:solidFill>
                  <a:schemeClr val="lt1"/>
                </a:solidFill>
              </a:ln>
              <a:effectLst/>
            </c:spPr>
            <c:extLst>
              <c:ext xmlns:c16="http://schemas.microsoft.com/office/drawing/2014/chart" uri="{C3380CC4-5D6E-409C-BE32-E72D297353CC}">
                <c16:uniqueId val="{00000007-A0B9-46DE-BBE0-1C2EE1291B67}"/>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A0B9-46DE-BBE0-1C2EE1291B67}"/>
              </c:ext>
            </c:extLst>
          </c:dPt>
          <c:dLbls>
            <c:dLbl>
              <c:idx val="3"/>
              <c:layout>
                <c:manualLayout>
                  <c:x val="-6.3063064927025417E-2"/>
                  <c:y val="-4.2214888589862568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0B9-46DE-BBE0-1C2EE1291B67}"/>
                </c:ext>
              </c:extLst>
            </c:dLbl>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pl-PL"/>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'Bilans  2013-2030'!$C$12:$C$16</c:f>
              <c:strCache>
                <c:ptCount val="5"/>
                <c:pt idx="0">
                  <c:v>użyteczności publicznej</c:v>
                </c:pt>
                <c:pt idx="1">
                  <c:v>mieszkalny</c:v>
                </c:pt>
                <c:pt idx="2">
                  <c:v>przedsiębiorstw, handel, usługi</c:v>
                </c:pt>
                <c:pt idx="3">
                  <c:v>oświetlenie uliczne</c:v>
                </c:pt>
                <c:pt idx="4">
                  <c:v>transport</c:v>
                </c:pt>
              </c:strCache>
            </c:strRef>
          </c:cat>
          <c:val>
            <c:numRef>
              <c:f>'Bilans  2013-2030'!$J$12:$J$16</c:f>
              <c:numCache>
                <c:formatCode>0.0%</c:formatCode>
                <c:ptCount val="5"/>
                <c:pt idx="0">
                  <c:v>2.0587391757617507E-2</c:v>
                </c:pt>
                <c:pt idx="1">
                  <c:v>0.43658229625511241</c:v>
                </c:pt>
                <c:pt idx="2">
                  <c:v>0.25846444070550195</c:v>
                </c:pt>
                <c:pt idx="3">
                  <c:v>1.2534082907449239E-2</c:v>
                </c:pt>
                <c:pt idx="4">
                  <c:v>0.27183178837431893</c:v>
                </c:pt>
              </c:numCache>
            </c:numRef>
          </c:val>
          <c:extLst>
            <c:ext xmlns:c16="http://schemas.microsoft.com/office/drawing/2014/chart" uri="{C3380CC4-5D6E-409C-BE32-E72D297353CC}">
              <c16:uniqueId val="{0000000A-A0B9-46DE-BBE0-1C2EE1291B67}"/>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chemeClr val="tx1"/>
          </a:solidFill>
        </a:defRPr>
      </a:pPr>
      <a:endParaRPr lang="pl-PL"/>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2"/>
              </a:solidFill>
              <a:ln w="19050">
                <a:solidFill>
                  <a:schemeClr val="lt1"/>
                </a:solidFill>
              </a:ln>
              <a:effectLst/>
            </c:spPr>
            <c:extLst>
              <c:ext xmlns:c16="http://schemas.microsoft.com/office/drawing/2014/chart" uri="{C3380CC4-5D6E-409C-BE32-E72D297353CC}">
                <c16:uniqueId val="{00000001-FDF0-4418-8308-8BB1B916DF3C}"/>
              </c:ext>
            </c:extLst>
          </c:dPt>
          <c:dPt>
            <c:idx val="1"/>
            <c:bubble3D val="0"/>
            <c:spPr>
              <a:solidFill>
                <a:srgbClr val="92D050"/>
              </a:solidFill>
              <a:ln w="19050">
                <a:solidFill>
                  <a:schemeClr val="lt1"/>
                </a:solidFill>
              </a:ln>
              <a:effectLst/>
            </c:spPr>
            <c:extLst>
              <c:ext xmlns:c16="http://schemas.microsoft.com/office/drawing/2014/chart" uri="{C3380CC4-5D6E-409C-BE32-E72D297353CC}">
                <c16:uniqueId val="{00000003-FDF0-4418-8308-8BB1B916DF3C}"/>
              </c:ext>
            </c:extLst>
          </c:dPt>
          <c:dPt>
            <c:idx val="2"/>
            <c:bubble3D val="0"/>
            <c:spPr>
              <a:solidFill>
                <a:schemeClr val="bg1">
                  <a:lumMod val="65000"/>
                </a:schemeClr>
              </a:solidFill>
              <a:ln w="19050">
                <a:solidFill>
                  <a:schemeClr val="lt1"/>
                </a:solidFill>
              </a:ln>
              <a:effectLst/>
            </c:spPr>
            <c:extLst>
              <c:ext xmlns:c16="http://schemas.microsoft.com/office/drawing/2014/chart" uri="{C3380CC4-5D6E-409C-BE32-E72D297353CC}">
                <c16:uniqueId val="{00000005-FDF0-4418-8308-8BB1B916DF3C}"/>
              </c:ext>
            </c:extLst>
          </c:dPt>
          <c:dPt>
            <c:idx val="3"/>
            <c:bubble3D val="0"/>
            <c:spPr>
              <a:solidFill>
                <a:schemeClr val="accent1"/>
              </a:solidFill>
              <a:ln w="19050">
                <a:solidFill>
                  <a:schemeClr val="lt1"/>
                </a:solidFill>
              </a:ln>
              <a:effectLst/>
            </c:spPr>
            <c:extLst>
              <c:ext xmlns:c16="http://schemas.microsoft.com/office/drawing/2014/chart" uri="{C3380CC4-5D6E-409C-BE32-E72D297353CC}">
                <c16:uniqueId val="{00000007-FDF0-4418-8308-8BB1B916DF3C}"/>
              </c:ext>
            </c:extLst>
          </c:dPt>
          <c:dPt>
            <c:idx val="4"/>
            <c:bubble3D val="0"/>
            <c:spPr>
              <a:solidFill>
                <a:srgbClr val="FFC000"/>
              </a:solidFill>
              <a:ln w="19050">
                <a:solidFill>
                  <a:schemeClr val="lt1"/>
                </a:solidFill>
              </a:ln>
              <a:effectLst/>
            </c:spPr>
            <c:extLst>
              <c:ext xmlns:c16="http://schemas.microsoft.com/office/drawing/2014/chart" uri="{C3380CC4-5D6E-409C-BE32-E72D297353CC}">
                <c16:uniqueId val="{00000009-FDF0-4418-8308-8BB1B916DF3C}"/>
              </c:ext>
            </c:extLst>
          </c:dPt>
          <c:dPt>
            <c:idx val="5"/>
            <c:bubble3D val="0"/>
            <c:spPr>
              <a:solidFill>
                <a:srgbClr val="FF0000"/>
              </a:solidFill>
              <a:ln w="19050">
                <a:solidFill>
                  <a:schemeClr val="lt1"/>
                </a:solidFill>
              </a:ln>
              <a:effectLst/>
            </c:spPr>
            <c:extLst>
              <c:ext xmlns:c16="http://schemas.microsoft.com/office/drawing/2014/chart" uri="{C3380CC4-5D6E-409C-BE32-E72D297353CC}">
                <c16:uniqueId val="{0000000B-FDF0-4418-8308-8BB1B916DF3C}"/>
              </c:ext>
            </c:extLst>
          </c:dPt>
          <c:dLbls>
            <c:dLbl>
              <c:idx val="2"/>
              <c:layout>
                <c:manualLayout>
                  <c:x val="-2.3519035719535501E-2"/>
                  <c:y val="3.0871003307607579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DF0-4418-8308-8BB1B916DF3C}"/>
                </c:ext>
              </c:extLst>
            </c:dLbl>
            <c:dLbl>
              <c:idx val="3"/>
              <c:layout>
                <c:manualLayout>
                  <c:x val="-4.4098191974129064E-2"/>
                  <c:y val="-3.5281146637265712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DF0-4418-8308-8BB1B916DF3C}"/>
                </c:ext>
              </c:extLst>
            </c:dLbl>
            <c:dLbl>
              <c:idx val="4"/>
              <c:layout>
                <c:manualLayout>
                  <c:x val="-1.4699397324709691E-2"/>
                  <c:y val="-5.2921719955898568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DF0-4418-8308-8BB1B916DF3C}"/>
                </c:ext>
              </c:extLst>
            </c:dLbl>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pl-PL"/>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'Bilans  2013-2030'!$C$31:$C$36</c:f>
              <c:strCache>
                <c:ptCount val="6"/>
                <c:pt idx="0">
                  <c:v>Węgiel (produkty węglowe)</c:v>
                </c:pt>
                <c:pt idx="1">
                  <c:v>Gaz ziemny</c:v>
                </c:pt>
                <c:pt idx="2">
                  <c:v>Biomasa (drewno)</c:v>
                </c:pt>
                <c:pt idx="3">
                  <c:v>Olej opałowy</c:v>
                </c:pt>
                <c:pt idx="4">
                  <c:v>Energia elektryczna</c:v>
                </c:pt>
                <c:pt idx="5">
                  <c:v>Paliwa transportowe</c:v>
                </c:pt>
              </c:strCache>
            </c:strRef>
          </c:cat>
          <c:val>
            <c:numRef>
              <c:f>'Bilans  2013-2030'!$H$31:$H$36</c:f>
              <c:numCache>
                <c:formatCode>0.0%</c:formatCode>
                <c:ptCount val="6"/>
                <c:pt idx="0">
                  <c:v>0.53021925416902527</c:v>
                </c:pt>
                <c:pt idx="1">
                  <c:v>0.167938950125056</c:v>
                </c:pt>
                <c:pt idx="2">
                  <c:v>2.1520385117407708E-2</c:v>
                </c:pt>
                <c:pt idx="3">
                  <c:v>1.0076156620763549E-2</c:v>
                </c:pt>
                <c:pt idx="4">
                  <c:v>4.831665171876872E-2</c:v>
                </c:pt>
                <c:pt idx="5">
                  <c:v>0.22192860224897876</c:v>
                </c:pt>
              </c:numCache>
            </c:numRef>
          </c:val>
          <c:extLst>
            <c:ext xmlns:c16="http://schemas.microsoft.com/office/drawing/2014/chart" uri="{C3380CC4-5D6E-409C-BE32-E72D297353CC}">
              <c16:uniqueId val="{0000000C-FDF0-4418-8308-8BB1B916DF3C}"/>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chemeClr val="tx1"/>
          </a:solidFill>
        </a:defRPr>
      </a:pPr>
      <a:endParaRPr lang="pl-P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Arkusz1!$B$1</c:f>
              <c:strCache>
                <c:ptCount val="1"/>
                <c:pt idx="0">
                  <c:v>2017</c:v>
                </c:pt>
              </c:strCache>
            </c:strRef>
          </c:tx>
          <c:spPr>
            <a:solidFill>
              <a:schemeClr val="accent1"/>
            </a:solidFill>
            <a:ln>
              <a:noFill/>
            </a:ln>
            <a:effectLst/>
          </c:spPr>
          <c:invertIfNegative val="0"/>
          <c:cat>
            <c:strRef>
              <c:f>Arkusz1!$A$2:$A$13</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Arkusz1!$B$2:$B$13</c:f>
              <c:numCache>
                <c:formatCode>General</c:formatCode>
                <c:ptCount val="12"/>
                <c:pt idx="0">
                  <c:v>23</c:v>
                </c:pt>
                <c:pt idx="1">
                  <c:v>23</c:v>
                </c:pt>
                <c:pt idx="2">
                  <c:v>14</c:v>
                </c:pt>
                <c:pt idx="3">
                  <c:v>10</c:v>
                </c:pt>
                <c:pt idx="4">
                  <c:v>9</c:v>
                </c:pt>
                <c:pt idx="5">
                  <c:v>8</c:v>
                </c:pt>
                <c:pt idx="6">
                  <c:v>7</c:v>
                </c:pt>
                <c:pt idx="7">
                  <c:v>8</c:v>
                </c:pt>
                <c:pt idx="8">
                  <c:v>10</c:v>
                </c:pt>
                <c:pt idx="9">
                  <c:v>11</c:v>
                </c:pt>
                <c:pt idx="10">
                  <c:v>15</c:v>
                </c:pt>
                <c:pt idx="11">
                  <c:v>15</c:v>
                </c:pt>
              </c:numCache>
            </c:numRef>
          </c:val>
          <c:extLst>
            <c:ext xmlns:c16="http://schemas.microsoft.com/office/drawing/2014/chart" uri="{C3380CC4-5D6E-409C-BE32-E72D297353CC}">
              <c16:uniqueId val="{00000000-B253-41C0-A744-E3C48D94DC52}"/>
            </c:ext>
          </c:extLst>
        </c:ser>
        <c:ser>
          <c:idx val="1"/>
          <c:order val="1"/>
          <c:tx>
            <c:strRef>
              <c:f>Arkusz1!$C$1</c:f>
              <c:strCache>
                <c:ptCount val="1"/>
                <c:pt idx="0">
                  <c:v>2018</c:v>
                </c:pt>
              </c:strCache>
            </c:strRef>
          </c:tx>
          <c:spPr>
            <a:solidFill>
              <a:schemeClr val="accent2"/>
            </a:solidFill>
            <a:ln>
              <a:noFill/>
            </a:ln>
            <a:effectLst/>
          </c:spPr>
          <c:invertIfNegative val="0"/>
          <c:cat>
            <c:strRef>
              <c:f>Arkusz1!$A$2:$A$13</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Arkusz1!$C$2:$C$13</c:f>
              <c:numCache>
                <c:formatCode>General</c:formatCode>
                <c:ptCount val="12"/>
                <c:pt idx="0">
                  <c:v>13</c:v>
                </c:pt>
                <c:pt idx="1">
                  <c:v>17</c:v>
                </c:pt>
                <c:pt idx="2">
                  <c:v>18</c:v>
                </c:pt>
                <c:pt idx="3">
                  <c:v>10</c:v>
                </c:pt>
                <c:pt idx="4">
                  <c:v>9</c:v>
                </c:pt>
                <c:pt idx="5">
                  <c:v>7</c:v>
                </c:pt>
                <c:pt idx="6">
                  <c:v>9</c:v>
                </c:pt>
                <c:pt idx="7">
                  <c:v>9</c:v>
                </c:pt>
                <c:pt idx="8">
                  <c:v>12</c:v>
                </c:pt>
                <c:pt idx="9">
                  <c:v>13</c:v>
                </c:pt>
                <c:pt idx="10">
                  <c:v>14</c:v>
                </c:pt>
                <c:pt idx="11">
                  <c:v>12</c:v>
                </c:pt>
              </c:numCache>
            </c:numRef>
          </c:val>
          <c:extLst>
            <c:ext xmlns:c16="http://schemas.microsoft.com/office/drawing/2014/chart" uri="{C3380CC4-5D6E-409C-BE32-E72D297353CC}">
              <c16:uniqueId val="{00000001-B253-41C0-A744-E3C48D94DC52}"/>
            </c:ext>
          </c:extLst>
        </c:ser>
        <c:ser>
          <c:idx val="2"/>
          <c:order val="2"/>
          <c:tx>
            <c:strRef>
              <c:f>Arkusz1!$D$1</c:f>
              <c:strCache>
                <c:ptCount val="1"/>
                <c:pt idx="0">
                  <c:v>2019</c:v>
                </c:pt>
              </c:strCache>
            </c:strRef>
          </c:tx>
          <c:spPr>
            <a:solidFill>
              <a:schemeClr val="accent3"/>
            </a:solidFill>
            <a:ln>
              <a:noFill/>
            </a:ln>
            <a:effectLst/>
          </c:spPr>
          <c:invertIfNegative val="0"/>
          <c:cat>
            <c:strRef>
              <c:f>Arkusz1!$A$2:$A$13</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Arkusz1!$D$2:$D$13</c:f>
              <c:numCache>
                <c:formatCode>General</c:formatCode>
                <c:ptCount val="12"/>
                <c:pt idx="0">
                  <c:v>15</c:v>
                </c:pt>
                <c:pt idx="1">
                  <c:v>18</c:v>
                </c:pt>
                <c:pt idx="2">
                  <c:v>11</c:v>
                </c:pt>
                <c:pt idx="3">
                  <c:v>10</c:v>
                </c:pt>
                <c:pt idx="4">
                  <c:v>7</c:v>
                </c:pt>
                <c:pt idx="5">
                  <c:v>6</c:v>
                </c:pt>
                <c:pt idx="6">
                  <c:v>7</c:v>
                </c:pt>
                <c:pt idx="7">
                  <c:v>7</c:v>
                </c:pt>
                <c:pt idx="8">
                  <c:v>10</c:v>
                </c:pt>
                <c:pt idx="9">
                  <c:v>12</c:v>
                </c:pt>
                <c:pt idx="10">
                  <c:v>13</c:v>
                </c:pt>
                <c:pt idx="11">
                  <c:v>13</c:v>
                </c:pt>
              </c:numCache>
            </c:numRef>
          </c:val>
          <c:extLst>
            <c:ext xmlns:c16="http://schemas.microsoft.com/office/drawing/2014/chart" uri="{C3380CC4-5D6E-409C-BE32-E72D297353CC}">
              <c16:uniqueId val="{00000002-B253-41C0-A744-E3C48D94DC52}"/>
            </c:ext>
          </c:extLst>
        </c:ser>
        <c:dLbls>
          <c:showLegendKey val="0"/>
          <c:showVal val="0"/>
          <c:showCatName val="0"/>
          <c:showSerName val="0"/>
          <c:showPercent val="0"/>
          <c:showBubbleSize val="0"/>
        </c:dLbls>
        <c:gapWidth val="219"/>
        <c:overlap val="-27"/>
        <c:axId val="230923904"/>
        <c:axId val="230925080"/>
      </c:barChart>
      <c:catAx>
        <c:axId val="230923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crossAx val="230925080"/>
        <c:crosses val="autoZero"/>
        <c:auto val="1"/>
        <c:lblAlgn val="ctr"/>
        <c:lblOffset val="100"/>
        <c:noMultiLvlLbl val="0"/>
      </c:catAx>
      <c:valAx>
        <c:axId val="230925080"/>
        <c:scaling>
          <c:orientation val="minMax"/>
          <c:max val="4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crossAx val="230923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pl-PL"/>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Arkusz1!$B$1</c:f>
              <c:strCache>
                <c:ptCount val="1"/>
                <c:pt idx="0">
                  <c:v>2017</c:v>
                </c:pt>
              </c:strCache>
            </c:strRef>
          </c:tx>
          <c:spPr>
            <a:solidFill>
              <a:schemeClr val="accent1"/>
            </a:solidFill>
            <a:ln>
              <a:noFill/>
            </a:ln>
            <a:effectLst/>
          </c:spPr>
          <c:invertIfNegative val="0"/>
          <c:cat>
            <c:strRef>
              <c:f>Arkusz1!$A$2:$A$13</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Arkusz1!$B$2:$B$13</c:f>
              <c:numCache>
                <c:formatCode>General</c:formatCode>
                <c:ptCount val="12"/>
                <c:pt idx="0">
                  <c:v>79</c:v>
                </c:pt>
                <c:pt idx="1">
                  <c:v>71</c:v>
                </c:pt>
                <c:pt idx="2">
                  <c:v>32</c:v>
                </c:pt>
                <c:pt idx="3">
                  <c:v>24</c:v>
                </c:pt>
                <c:pt idx="4">
                  <c:v>23</c:v>
                </c:pt>
                <c:pt idx="5">
                  <c:v>15</c:v>
                </c:pt>
                <c:pt idx="6">
                  <c:v>13</c:v>
                </c:pt>
                <c:pt idx="7">
                  <c:v>12</c:v>
                </c:pt>
                <c:pt idx="8">
                  <c:v>15</c:v>
                </c:pt>
                <c:pt idx="9">
                  <c:v>19</c:v>
                </c:pt>
                <c:pt idx="10">
                  <c:v>23</c:v>
                </c:pt>
                <c:pt idx="11">
                  <c:v>27</c:v>
                </c:pt>
              </c:numCache>
            </c:numRef>
          </c:val>
          <c:extLst>
            <c:ext xmlns:c16="http://schemas.microsoft.com/office/drawing/2014/chart" uri="{C3380CC4-5D6E-409C-BE32-E72D297353CC}">
              <c16:uniqueId val="{00000000-3D3F-4B07-AE7E-9B61D05758C4}"/>
            </c:ext>
          </c:extLst>
        </c:ser>
        <c:ser>
          <c:idx val="1"/>
          <c:order val="1"/>
          <c:tx>
            <c:strRef>
              <c:f>Arkusz1!$C$1</c:f>
              <c:strCache>
                <c:ptCount val="1"/>
                <c:pt idx="0">
                  <c:v>2018</c:v>
                </c:pt>
              </c:strCache>
            </c:strRef>
          </c:tx>
          <c:spPr>
            <a:solidFill>
              <a:schemeClr val="accent2"/>
            </a:solidFill>
            <a:ln>
              <a:noFill/>
            </a:ln>
            <a:effectLst/>
          </c:spPr>
          <c:invertIfNegative val="0"/>
          <c:cat>
            <c:strRef>
              <c:f>Arkusz1!$A$2:$A$13</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Arkusz1!$C$2:$C$13</c:f>
              <c:numCache>
                <c:formatCode>General</c:formatCode>
                <c:ptCount val="12"/>
                <c:pt idx="0">
                  <c:v>25</c:v>
                </c:pt>
                <c:pt idx="1">
                  <c:v>48</c:v>
                </c:pt>
                <c:pt idx="2">
                  <c:v>45</c:v>
                </c:pt>
                <c:pt idx="3">
                  <c:v>26</c:v>
                </c:pt>
                <c:pt idx="4">
                  <c:v>23</c:v>
                </c:pt>
                <c:pt idx="5">
                  <c:v>20</c:v>
                </c:pt>
                <c:pt idx="6">
                  <c:v>20</c:v>
                </c:pt>
                <c:pt idx="7">
                  <c:v>18</c:v>
                </c:pt>
                <c:pt idx="8">
                  <c:v>20</c:v>
                </c:pt>
                <c:pt idx="9">
                  <c:v>28</c:v>
                </c:pt>
                <c:pt idx="10">
                  <c:v>42</c:v>
                </c:pt>
                <c:pt idx="11">
                  <c:v>20</c:v>
                </c:pt>
              </c:numCache>
            </c:numRef>
          </c:val>
          <c:extLst>
            <c:ext xmlns:c16="http://schemas.microsoft.com/office/drawing/2014/chart" uri="{C3380CC4-5D6E-409C-BE32-E72D297353CC}">
              <c16:uniqueId val="{00000001-3D3F-4B07-AE7E-9B61D05758C4}"/>
            </c:ext>
          </c:extLst>
        </c:ser>
        <c:ser>
          <c:idx val="2"/>
          <c:order val="2"/>
          <c:tx>
            <c:strRef>
              <c:f>Arkusz1!$D$1</c:f>
              <c:strCache>
                <c:ptCount val="1"/>
                <c:pt idx="0">
                  <c:v>2019</c:v>
                </c:pt>
              </c:strCache>
            </c:strRef>
          </c:tx>
          <c:spPr>
            <a:solidFill>
              <a:schemeClr val="accent3"/>
            </a:solidFill>
            <a:ln>
              <a:noFill/>
            </a:ln>
            <a:effectLst/>
          </c:spPr>
          <c:invertIfNegative val="0"/>
          <c:cat>
            <c:strRef>
              <c:f>Arkusz1!$A$2:$A$13</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Arkusz1!$D$2:$D$13</c:f>
              <c:numCache>
                <c:formatCode>General</c:formatCode>
                <c:ptCount val="12"/>
                <c:pt idx="0">
                  <c:v>30</c:v>
                </c:pt>
                <c:pt idx="1">
                  <c:v>41</c:v>
                </c:pt>
                <c:pt idx="2">
                  <c:v>22</c:v>
                </c:pt>
                <c:pt idx="3">
                  <c:v>31</c:v>
                </c:pt>
                <c:pt idx="4">
                  <c:v>16</c:v>
                </c:pt>
                <c:pt idx="5">
                  <c:v>17</c:v>
                </c:pt>
                <c:pt idx="6">
                  <c:v>16</c:v>
                </c:pt>
                <c:pt idx="7">
                  <c:v>15</c:v>
                </c:pt>
                <c:pt idx="8">
                  <c:v>17</c:v>
                </c:pt>
                <c:pt idx="9">
                  <c:v>25</c:v>
                </c:pt>
                <c:pt idx="10">
                  <c:v>26</c:v>
                </c:pt>
                <c:pt idx="11">
                  <c:v>27</c:v>
                </c:pt>
              </c:numCache>
            </c:numRef>
          </c:val>
          <c:extLst>
            <c:ext xmlns:c16="http://schemas.microsoft.com/office/drawing/2014/chart" uri="{C3380CC4-5D6E-409C-BE32-E72D297353CC}">
              <c16:uniqueId val="{00000002-3D3F-4B07-AE7E-9B61D05758C4}"/>
            </c:ext>
          </c:extLst>
        </c:ser>
        <c:dLbls>
          <c:showLegendKey val="0"/>
          <c:showVal val="0"/>
          <c:showCatName val="0"/>
          <c:showSerName val="0"/>
          <c:showPercent val="0"/>
          <c:showBubbleSize val="0"/>
        </c:dLbls>
        <c:gapWidth val="219"/>
        <c:overlap val="-27"/>
        <c:axId val="141901096"/>
        <c:axId val="141901488"/>
      </c:barChart>
      <c:catAx>
        <c:axId val="141901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crossAx val="141901488"/>
        <c:crosses val="autoZero"/>
        <c:auto val="1"/>
        <c:lblAlgn val="ctr"/>
        <c:lblOffset val="100"/>
        <c:noMultiLvlLbl val="0"/>
      </c:catAx>
      <c:valAx>
        <c:axId val="141901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crossAx val="141901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pl-PL"/>
    </a:p>
  </c:txPr>
  <c:externalData r:id="rId4">
    <c:autoUpdate val="0"/>
  </c:externalData>
  <c:userShapes r:id="rId5"/>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'sektor użyteczności publicznej'!$F$73</c:f>
              <c:strCache>
                <c:ptCount val="1"/>
                <c:pt idx="0">
                  <c:v>2016</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ECE-4DF5-9771-99BAA8F56DE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ECE-4DF5-9771-99BAA8F56DE5}"/>
              </c:ext>
            </c:extLst>
          </c:dPt>
          <c:dPt>
            <c:idx val="2"/>
            <c:bubble3D val="0"/>
            <c:spPr>
              <a:solidFill>
                <a:srgbClr val="92D050"/>
              </a:solidFill>
              <a:ln w="19050">
                <a:solidFill>
                  <a:schemeClr val="lt1"/>
                </a:solidFill>
              </a:ln>
              <a:effectLst/>
            </c:spPr>
            <c:extLst>
              <c:ext xmlns:c16="http://schemas.microsoft.com/office/drawing/2014/chart" uri="{C3380CC4-5D6E-409C-BE32-E72D297353CC}">
                <c16:uniqueId val="{00000005-DECE-4DF5-9771-99BAA8F56DE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ECE-4DF5-9771-99BAA8F56DE5}"/>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DECE-4DF5-9771-99BAA8F56DE5}"/>
              </c:ext>
            </c:extLst>
          </c:dPt>
          <c:dLbls>
            <c:dLbl>
              <c:idx val="0"/>
              <c:delete val="1"/>
              <c:extLst>
                <c:ext xmlns:c15="http://schemas.microsoft.com/office/drawing/2012/chart" uri="{CE6537A1-D6FC-4f65-9D91-7224C49458BB}"/>
                <c:ext xmlns:c16="http://schemas.microsoft.com/office/drawing/2014/chart" uri="{C3380CC4-5D6E-409C-BE32-E72D297353CC}">
                  <c16:uniqueId val="{00000001-DECE-4DF5-9771-99BAA8F56DE5}"/>
                </c:ext>
              </c:extLst>
            </c:dLbl>
            <c:dLbl>
              <c:idx val="1"/>
              <c:layout>
                <c:manualLayout>
                  <c:x val="0.11845426603638982"/>
                  <c:y val="-1.4367382159421871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ECE-4DF5-9771-99BAA8F56DE5}"/>
                </c:ext>
              </c:extLst>
            </c:dLbl>
            <c:dLbl>
              <c:idx val="3"/>
              <c:layout>
                <c:manualLayout>
                  <c:x val="-0.13830087496471916"/>
                  <c:y val="2.4906600249066001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ECE-4DF5-9771-99BAA8F56DE5}"/>
                </c:ext>
              </c:extLst>
            </c:dLbl>
            <c:dLbl>
              <c:idx val="4"/>
              <c:layout>
                <c:manualLayout>
                  <c:x val="-5.9271803556308213E-2"/>
                  <c:y val="-3.3208800332088007E-2"/>
                </c:manualLayout>
              </c:layout>
              <c:numFmt formatCode="0.000%" sourceLinked="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pl-PL"/>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ECE-4DF5-9771-99BAA8F56DE5}"/>
                </c:ext>
              </c:extLst>
            </c:dLbl>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pl-PL"/>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'sektor użyteczności publicznej'!$E$81:$E$85</c:f>
              <c:strCache>
                <c:ptCount val="5"/>
                <c:pt idx="0">
                  <c:v>olej opałowy</c:v>
                </c:pt>
                <c:pt idx="1">
                  <c:v>węgiel</c:v>
                </c:pt>
                <c:pt idx="2">
                  <c:v>gaz ziemny</c:v>
                </c:pt>
                <c:pt idx="3">
                  <c:v>energia elektryczna</c:v>
                </c:pt>
                <c:pt idx="4">
                  <c:v>biomasa/drewno</c:v>
                </c:pt>
              </c:strCache>
            </c:strRef>
          </c:cat>
          <c:val>
            <c:numRef>
              <c:f>'sektor użyteczności publicznej'!$F$81:$F$85</c:f>
              <c:numCache>
                <c:formatCode>0.0%</c:formatCode>
                <c:ptCount val="5"/>
                <c:pt idx="0">
                  <c:v>0</c:v>
                </c:pt>
                <c:pt idx="1">
                  <c:v>1.8086512922260874E-2</c:v>
                </c:pt>
                <c:pt idx="2">
                  <c:v>0.92124779578122362</c:v>
                </c:pt>
                <c:pt idx="3">
                  <c:v>6.0660202004656077E-2</c:v>
                </c:pt>
                <c:pt idx="4" formatCode="0.00%">
                  <c:v>5.4892918596745071E-6</c:v>
                </c:pt>
              </c:numCache>
            </c:numRef>
          </c:val>
          <c:extLst>
            <c:ext xmlns:c16="http://schemas.microsoft.com/office/drawing/2014/chart" uri="{C3380CC4-5D6E-409C-BE32-E72D297353CC}">
              <c16:uniqueId val="{0000000A-DECE-4DF5-9771-99BAA8F56DE5}"/>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chemeClr val="tx1"/>
          </a:solidFill>
          <a:latin typeface="Arial" panose="020B0604020202020204" pitchFamily="34" charset="0"/>
          <a:cs typeface="Arial" panose="020B0604020202020204" pitchFamily="34" charset="0"/>
        </a:defRPr>
      </a:pPr>
      <a:endParaRPr lang="pl-P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'sektor użyteczności publicznej'!$G$73</c:f>
              <c:strCache>
                <c:ptCount val="1"/>
                <c:pt idx="0">
                  <c:v>2020</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B3D-4DAD-B449-44A3398F7B4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B3D-4DAD-B449-44A3398F7B4A}"/>
              </c:ext>
            </c:extLst>
          </c:dPt>
          <c:dPt>
            <c:idx val="2"/>
            <c:bubble3D val="0"/>
            <c:spPr>
              <a:solidFill>
                <a:srgbClr val="92D050"/>
              </a:solidFill>
              <a:ln w="19050">
                <a:solidFill>
                  <a:schemeClr val="lt1"/>
                </a:solidFill>
              </a:ln>
              <a:effectLst/>
            </c:spPr>
            <c:extLst>
              <c:ext xmlns:c16="http://schemas.microsoft.com/office/drawing/2014/chart" uri="{C3380CC4-5D6E-409C-BE32-E72D297353CC}">
                <c16:uniqueId val="{00000005-FB3D-4DAD-B449-44A3398F7B4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B3D-4DAD-B449-44A3398F7B4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FB3D-4DAD-B449-44A3398F7B4A}"/>
              </c:ext>
            </c:extLst>
          </c:dPt>
          <c:dLbls>
            <c:dLbl>
              <c:idx val="0"/>
              <c:delete val="1"/>
              <c:extLst>
                <c:ext xmlns:c15="http://schemas.microsoft.com/office/drawing/2012/chart" uri="{CE6537A1-D6FC-4f65-9D91-7224C49458BB}"/>
                <c:ext xmlns:c16="http://schemas.microsoft.com/office/drawing/2014/chart" uri="{C3380CC4-5D6E-409C-BE32-E72D297353CC}">
                  <c16:uniqueId val="{00000001-FB3D-4DAD-B449-44A3398F7B4A}"/>
                </c:ext>
              </c:extLst>
            </c:dLbl>
            <c:dLbl>
              <c:idx val="1"/>
              <c:layout>
                <c:manualLayout>
                  <c:x val="0.10725373976855772"/>
                  <c:y val="-1.6604400166044003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B3D-4DAD-B449-44A3398F7B4A}"/>
                </c:ext>
              </c:extLst>
            </c:dLbl>
            <c:dLbl>
              <c:idx val="3"/>
              <c:layout>
                <c:manualLayout>
                  <c:x val="-0.10443127293254309"/>
                  <c:y val="7.0568700705687007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B3D-4DAD-B449-44A3398F7B4A}"/>
                </c:ext>
              </c:extLst>
            </c:dLbl>
            <c:dLbl>
              <c:idx val="4"/>
              <c:layout>
                <c:manualLayout>
                  <c:x val="-7.6206604572396322E-2"/>
                  <c:y val="1.2453300124532999E-2"/>
                </c:manualLayout>
              </c:layout>
              <c:numFmt formatCode="0.0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pl-PL"/>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B3D-4DAD-B449-44A3398F7B4A}"/>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pl-PL"/>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'sektor użyteczności publicznej'!$E$81:$E$85</c:f>
              <c:strCache>
                <c:ptCount val="5"/>
                <c:pt idx="0">
                  <c:v>olej opałowy</c:v>
                </c:pt>
                <c:pt idx="1">
                  <c:v>węgiel</c:v>
                </c:pt>
                <c:pt idx="2">
                  <c:v>gaz ziemny</c:v>
                </c:pt>
                <c:pt idx="3">
                  <c:v>energia elektryczna</c:v>
                </c:pt>
                <c:pt idx="4">
                  <c:v>biomasa/drewno</c:v>
                </c:pt>
              </c:strCache>
            </c:strRef>
          </c:cat>
          <c:val>
            <c:numRef>
              <c:f>'sektor użyteczności publicznej'!$G$81:$G$85</c:f>
              <c:numCache>
                <c:formatCode>0.0%</c:formatCode>
                <c:ptCount val="5"/>
                <c:pt idx="0">
                  <c:v>0</c:v>
                </c:pt>
                <c:pt idx="1">
                  <c:v>1.7954938135457219E-2</c:v>
                </c:pt>
                <c:pt idx="2">
                  <c:v>0.91454595210111544</c:v>
                </c:pt>
                <c:pt idx="3">
                  <c:v>6.7493660404771352E-2</c:v>
                </c:pt>
                <c:pt idx="4" formatCode="0.00%">
                  <c:v>5.4493586558975215E-6</c:v>
                </c:pt>
              </c:numCache>
            </c:numRef>
          </c:val>
          <c:extLst>
            <c:ext xmlns:c16="http://schemas.microsoft.com/office/drawing/2014/chart" uri="{C3380CC4-5D6E-409C-BE32-E72D297353CC}">
              <c16:uniqueId val="{0000000A-FB3D-4DAD-B449-44A3398F7B4A}"/>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chemeClr val="tx1"/>
          </a:solidFill>
          <a:latin typeface="Arial" panose="020B0604020202020204" pitchFamily="34" charset="0"/>
          <a:cs typeface="Arial" panose="020B0604020202020204" pitchFamily="34" charset="0"/>
        </a:defRPr>
      </a:pPr>
      <a:endParaRPr lang="pl-PL"/>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'sektor użyteczności publicznej'!$H$73</c:f>
              <c:strCache>
                <c:ptCount val="1"/>
                <c:pt idx="0">
                  <c:v>2030</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773-4ED4-9CA2-07A0EB34B97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773-4ED4-9CA2-07A0EB34B976}"/>
              </c:ext>
            </c:extLst>
          </c:dPt>
          <c:dPt>
            <c:idx val="2"/>
            <c:bubble3D val="0"/>
            <c:spPr>
              <a:solidFill>
                <a:srgbClr val="92D050"/>
              </a:solidFill>
              <a:ln w="19050">
                <a:solidFill>
                  <a:schemeClr val="lt1"/>
                </a:solidFill>
              </a:ln>
              <a:effectLst/>
            </c:spPr>
            <c:extLst>
              <c:ext xmlns:c16="http://schemas.microsoft.com/office/drawing/2014/chart" uri="{C3380CC4-5D6E-409C-BE32-E72D297353CC}">
                <c16:uniqueId val="{00000005-8773-4ED4-9CA2-07A0EB34B97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773-4ED4-9CA2-07A0EB34B976}"/>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8773-4ED4-9CA2-07A0EB34B976}"/>
              </c:ext>
            </c:extLst>
          </c:dPt>
          <c:dLbls>
            <c:dLbl>
              <c:idx val="0"/>
              <c:delete val="1"/>
              <c:extLst>
                <c:ext xmlns:c15="http://schemas.microsoft.com/office/drawing/2012/chart" uri="{CE6537A1-D6FC-4f65-9D91-7224C49458BB}"/>
                <c:ext xmlns:c16="http://schemas.microsoft.com/office/drawing/2014/chart" uri="{C3380CC4-5D6E-409C-BE32-E72D297353CC}">
                  <c16:uniqueId val="{00000001-8773-4ED4-9CA2-07A0EB34B976}"/>
                </c:ext>
              </c:extLst>
            </c:dLbl>
            <c:dLbl>
              <c:idx val="1"/>
              <c:layout>
                <c:manualLayout>
                  <c:x val="0.20873144201087757"/>
                  <c:y val="4.410143329658214E-3"/>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773-4ED4-9CA2-07A0EB34B976}"/>
                </c:ext>
              </c:extLst>
            </c:dLbl>
            <c:dLbl>
              <c:idx val="3"/>
              <c:layout>
                <c:manualLayout>
                  <c:x val="-0.14993385271203885"/>
                  <c:y val="8.3792723263506064E-2"/>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20782007937674551"/>
                      <c:h val="0.13488440736528662"/>
                    </c:manualLayout>
                  </c15:layout>
                </c:ext>
                <c:ext xmlns:c16="http://schemas.microsoft.com/office/drawing/2014/chart" uri="{C3380CC4-5D6E-409C-BE32-E72D297353CC}">
                  <c16:uniqueId val="{00000007-8773-4ED4-9CA2-07A0EB34B976}"/>
                </c:ext>
              </c:extLst>
            </c:dLbl>
            <c:dLbl>
              <c:idx val="4"/>
              <c:layout>
                <c:manualLayout>
                  <c:x val="-0.10289578127296781"/>
                  <c:y val="0"/>
                </c:manualLayout>
              </c:layout>
              <c:numFmt formatCode="0.0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pl-PL"/>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773-4ED4-9CA2-07A0EB34B976}"/>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pl-PL"/>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'sektor użyteczności publicznej'!$E$81:$E$85</c:f>
              <c:strCache>
                <c:ptCount val="5"/>
                <c:pt idx="0">
                  <c:v>olej opałowy</c:v>
                </c:pt>
                <c:pt idx="1">
                  <c:v>węgiel</c:v>
                </c:pt>
                <c:pt idx="2">
                  <c:v>gaz ziemny</c:v>
                </c:pt>
                <c:pt idx="3">
                  <c:v>energia elektryczna</c:v>
                </c:pt>
                <c:pt idx="4">
                  <c:v>biomasa/drewno</c:v>
                </c:pt>
              </c:strCache>
            </c:strRef>
          </c:cat>
          <c:val>
            <c:numRef>
              <c:f>'sektor użyteczności publicznej'!$H$81:$H$85</c:f>
              <c:numCache>
                <c:formatCode>0.0%</c:formatCode>
                <c:ptCount val="5"/>
                <c:pt idx="0">
                  <c:v>0</c:v>
                </c:pt>
                <c:pt idx="1">
                  <c:v>1.50024035618438E-2</c:v>
                </c:pt>
                <c:pt idx="2">
                  <c:v>0.91469968574659555</c:v>
                </c:pt>
                <c:pt idx="3">
                  <c:v>7.0291406036319712E-2</c:v>
                </c:pt>
                <c:pt idx="4" formatCode="0.00%">
                  <c:v>6.5046552408216575E-6</c:v>
                </c:pt>
              </c:numCache>
            </c:numRef>
          </c:val>
          <c:extLst>
            <c:ext xmlns:c16="http://schemas.microsoft.com/office/drawing/2014/chart" uri="{C3380CC4-5D6E-409C-BE32-E72D297353CC}">
              <c16:uniqueId val="{0000000A-8773-4ED4-9CA2-07A0EB34B976}"/>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chemeClr val="tx1"/>
          </a:solidFill>
          <a:latin typeface="Arial" panose="020B0604020202020204" pitchFamily="34" charset="0"/>
          <a:cs typeface="Arial" panose="020B0604020202020204" pitchFamily="34" charset="0"/>
        </a:defRPr>
      </a:pPr>
      <a:endParaRPr lang="pl-PL"/>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'sektor użyteczności publicznej'!$K$73</c:f>
              <c:strCache>
                <c:ptCount val="1"/>
                <c:pt idx="0">
                  <c:v>2016</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F27-4538-BB06-E8462967A2D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F27-4538-BB06-E8462967A2D3}"/>
              </c:ext>
            </c:extLst>
          </c:dPt>
          <c:dPt>
            <c:idx val="2"/>
            <c:bubble3D val="0"/>
            <c:spPr>
              <a:solidFill>
                <a:srgbClr val="92D050"/>
              </a:solidFill>
              <a:ln w="19050">
                <a:solidFill>
                  <a:schemeClr val="lt1"/>
                </a:solidFill>
              </a:ln>
              <a:effectLst/>
            </c:spPr>
            <c:extLst>
              <c:ext xmlns:c16="http://schemas.microsoft.com/office/drawing/2014/chart" uri="{C3380CC4-5D6E-409C-BE32-E72D297353CC}">
                <c16:uniqueId val="{00000005-CF27-4538-BB06-E8462967A2D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F27-4538-BB06-E8462967A2D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CF27-4538-BB06-E8462967A2D3}"/>
              </c:ext>
            </c:extLst>
          </c:dPt>
          <c:dLbls>
            <c:dLbl>
              <c:idx val="0"/>
              <c:delete val="1"/>
              <c:extLst>
                <c:ext xmlns:c15="http://schemas.microsoft.com/office/drawing/2012/chart" uri="{CE6537A1-D6FC-4f65-9D91-7224C49458BB}"/>
                <c:ext xmlns:c16="http://schemas.microsoft.com/office/drawing/2014/chart" uri="{C3380CC4-5D6E-409C-BE32-E72D297353CC}">
                  <c16:uniqueId val="{00000001-CF27-4538-BB06-E8462967A2D3}"/>
                </c:ext>
              </c:extLst>
            </c:dLbl>
            <c:dLbl>
              <c:idx val="1"/>
              <c:layout>
                <c:manualLayout>
                  <c:x val="0.11107946454001709"/>
                  <c:y val="1.3943760167325122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F27-4538-BB06-E8462967A2D3}"/>
                </c:ext>
              </c:extLst>
            </c:dLbl>
            <c:dLbl>
              <c:idx val="3"/>
              <c:layout>
                <c:manualLayout>
                  <c:x val="-0.17373967530618059"/>
                  <c:y val="3.7183360446200325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F27-4538-BB06-E8462967A2D3}"/>
                </c:ext>
              </c:extLst>
            </c:dLbl>
            <c:dLbl>
              <c:idx val="4"/>
              <c:layout>
                <c:manualLayout>
                  <c:x val="-2.8481913984619817E-2"/>
                  <c:y val="0"/>
                </c:manualLayout>
              </c:layout>
              <c:numFmt formatCode="0.0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pl-PL"/>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F27-4538-BB06-E8462967A2D3}"/>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pl-PL"/>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'sektor użyteczności publicznej'!$E$81:$E$85</c:f>
              <c:strCache>
                <c:ptCount val="5"/>
                <c:pt idx="0">
                  <c:v>olej opałowy</c:v>
                </c:pt>
                <c:pt idx="1">
                  <c:v>węgiel</c:v>
                </c:pt>
                <c:pt idx="2">
                  <c:v>gaz ziemny</c:v>
                </c:pt>
                <c:pt idx="3">
                  <c:v>energia elektryczna</c:v>
                </c:pt>
                <c:pt idx="4">
                  <c:v>biomasa/drewno</c:v>
                </c:pt>
              </c:strCache>
            </c:strRef>
          </c:cat>
          <c:val>
            <c:numRef>
              <c:f>'sektor użyteczności publicznej'!$K$81:$K$85</c:f>
              <c:numCache>
                <c:formatCode>0.0%</c:formatCode>
                <c:ptCount val="5"/>
                <c:pt idx="0">
                  <c:v>0</c:v>
                </c:pt>
                <c:pt idx="1">
                  <c:v>3.1490530080952227E-2</c:v>
                </c:pt>
                <c:pt idx="2">
                  <c:v>0.94313233927772067</c:v>
                </c:pt>
                <c:pt idx="3">
                  <c:v>2.5365755158221329E-2</c:v>
                </c:pt>
                <c:pt idx="4" formatCode="0.00%">
                  <c:v>1.1375483105860506E-5</c:v>
                </c:pt>
              </c:numCache>
            </c:numRef>
          </c:val>
          <c:extLst>
            <c:ext xmlns:c16="http://schemas.microsoft.com/office/drawing/2014/chart" uri="{C3380CC4-5D6E-409C-BE32-E72D297353CC}">
              <c16:uniqueId val="{0000000A-CF27-4538-BB06-E8462967A2D3}"/>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chemeClr val="tx1"/>
          </a:solidFill>
          <a:latin typeface="Arial" panose="020B0604020202020204" pitchFamily="34" charset="0"/>
          <a:cs typeface="Arial" panose="020B0604020202020204" pitchFamily="34" charset="0"/>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0.05149</cdr:x>
      <cdr:y>0.36941</cdr:y>
    </cdr:from>
    <cdr:to>
      <cdr:x>0.9701</cdr:x>
      <cdr:y>0.37239</cdr:y>
    </cdr:to>
    <cdr:cxnSp macro="">
      <cdr:nvCxnSpPr>
        <cdr:cNvPr id="2" name="Łącznik prosty 1"/>
        <cdr:cNvCxnSpPr/>
      </cdr:nvCxnSpPr>
      <cdr:spPr>
        <a:xfrm xmlns:a="http://schemas.openxmlformats.org/drawingml/2006/main" flipV="1">
          <a:off x="295258" y="889755"/>
          <a:ext cx="5267356" cy="7177"/>
        </a:xfrm>
        <a:prstGeom xmlns:a="http://schemas.openxmlformats.org/drawingml/2006/main" prst="line">
          <a:avLst/>
        </a:prstGeom>
        <a:ln xmlns:a="http://schemas.openxmlformats.org/drawingml/2006/main">
          <a:solidFill>
            <a:srgbClr val="FF0000"/>
          </a:solidFill>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7E0D9-0108-4237-8AF8-8C5BB1C9D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31539</Words>
  <Characters>189237</Characters>
  <Application>Microsoft Office Word</Application>
  <DocSecurity>0</DocSecurity>
  <Lines>1576</Lines>
  <Paragraphs>440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220336</CharactersWithSpaces>
  <SharedDoc>false</SharedDoc>
  <HLinks>
    <vt:vector size="972" baseType="variant">
      <vt:variant>
        <vt:i4>1638448</vt:i4>
      </vt:variant>
      <vt:variant>
        <vt:i4>974</vt:i4>
      </vt:variant>
      <vt:variant>
        <vt:i4>0</vt:i4>
      </vt:variant>
      <vt:variant>
        <vt:i4>5</vt:i4>
      </vt:variant>
      <vt:variant>
        <vt:lpwstr/>
      </vt:variant>
      <vt:variant>
        <vt:lpwstr>_Toc53382540</vt:lpwstr>
      </vt:variant>
      <vt:variant>
        <vt:i4>1048631</vt:i4>
      </vt:variant>
      <vt:variant>
        <vt:i4>968</vt:i4>
      </vt:variant>
      <vt:variant>
        <vt:i4>0</vt:i4>
      </vt:variant>
      <vt:variant>
        <vt:i4>5</vt:i4>
      </vt:variant>
      <vt:variant>
        <vt:lpwstr/>
      </vt:variant>
      <vt:variant>
        <vt:lpwstr>_Toc53382539</vt:lpwstr>
      </vt:variant>
      <vt:variant>
        <vt:i4>1114167</vt:i4>
      </vt:variant>
      <vt:variant>
        <vt:i4>962</vt:i4>
      </vt:variant>
      <vt:variant>
        <vt:i4>0</vt:i4>
      </vt:variant>
      <vt:variant>
        <vt:i4>5</vt:i4>
      </vt:variant>
      <vt:variant>
        <vt:lpwstr/>
      </vt:variant>
      <vt:variant>
        <vt:lpwstr>_Toc53382538</vt:lpwstr>
      </vt:variant>
      <vt:variant>
        <vt:i4>1966135</vt:i4>
      </vt:variant>
      <vt:variant>
        <vt:i4>956</vt:i4>
      </vt:variant>
      <vt:variant>
        <vt:i4>0</vt:i4>
      </vt:variant>
      <vt:variant>
        <vt:i4>5</vt:i4>
      </vt:variant>
      <vt:variant>
        <vt:lpwstr/>
      </vt:variant>
      <vt:variant>
        <vt:lpwstr>_Toc53382537</vt:lpwstr>
      </vt:variant>
      <vt:variant>
        <vt:i4>2031671</vt:i4>
      </vt:variant>
      <vt:variant>
        <vt:i4>950</vt:i4>
      </vt:variant>
      <vt:variant>
        <vt:i4>0</vt:i4>
      </vt:variant>
      <vt:variant>
        <vt:i4>5</vt:i4>
      </vt:variant>
      <vt:variant>
        <vt:lpwstr/>
      </vt:variant>
      <vt:variant>
        <vt:lpwstr>_Toc53382536</vt:lpwstr>
      </vt:variant>
      <vt:variant>
        <vt:i4>1835063</vt:i4>
      </vt:variant>
      <vt:variant>
        <vt:i4>944</vt:i4>
      </vt:variant>
      <vt:variant>
        <vt:i4>0</vt:i4>
      </vt:variant>
      <vt:variant>
        <vt:i4>5</vt:i4>
      </vt:variant>
      <vt:variant>
        <vt:lpwstr/>
      </vt:variant>
      <vt:variant>
        <vt:lpwstr>_Toc53382535</vt:lpwstr>
      </vt:variant>
      <vt:variant>
        <vt:i4>1900599</vt:i4>
      </vt:variant>
      <vt:variant>
        <vt:i4>938</vt:i4>
      </vt:variant>
      <vt:variant>
        <vt:i4>0</vt:i4>
      </vt:variant>
      <vt:variant>
        <vt:i4>5</vt:i4>
      </vt:variant>
      <vt:variant>
        <vt:lpwstr/>
      </vt:variant>
      <vt:variant>
        <vt:lpwstr>_Toc53382534</vt:lpwstr>
      </vt:variant>
      <vt:variant>
        <vt:i4>1703991</vt:i4>
      </vt:variant>
      <vt:variant>
        <vt:i4>932</vt:i4>
      </vt:variant>
      <vt:variant>
        <vt:i4>0</vt:i4>
      </vt:variant>
      <vt:variant>
        <vt:i4>5</vt:i4>
      </vt:variant>
      <vt:variant>
        <vt:lpwstr/>
      </vt:variant>
      <vt:variant>
        <vt:lpwstr>_Toc53382533</vt:lpwstr>
      </vt:variant>
      <vt:variant>
        <vt:i4>1769527</vt:i4>
      </vt:variant>
      <vt:variant>
        <vt:i4>926</vt:i4>
      </vt:variant>
      <vt:variant>
        <vt:i4>0</vt:i4>
      </vt:variant>
      <vt:variant>
        <vt:i4>5</vt:i4>
      </vt:variant>
      <vt:variant>
        <vt:lpwstr/>
      </vt:variant>
      <vt:variant>
        <vt:lpwstr>_Toc53382532</vt:lpwstr>
      </vt:variant>
      <vt:variant>
        <vt:i4>1572919</vt:i4>
      </vt:variant>
      <vt:variant>
        <vt:i4>920</vt:i4>
      </vt:variant>
      <vt:variant>
        <vt:i4>0</vt:i4>
      </vt:variant>
      <vt:variant>
        <vt:i4>5</vt:i4>
      </vt:variant>
      <vt:variant>
        <vt:lpwstr/>
      </vt:variant>
      <vt:variant>
        <vt:lpwstr>_Toc53382531</vt:lpwstr>
      </vt:variant>
      <vt:variant>
        <vt:i4>1638455</vt:i4>
      </vt:variant>
      <vt:variant>
        <vt:i4>914</vt:i4>
      </vt:variant>
      <vt:variant>
        <vt:i4>0</vt:i4>
      </vt:variant>
      <vt:variant>
        <vt:i4>5</vt:i4>
      </vt:variant>
      <vt:variant>
        <vt:lpwstr/>
      </vt:variant>
      <vt:variant>
        <vt:lpwstr>_Toc53382530</vt:lpwstr>
      </vt:variant>
      <vt:variant>
        <vt:i4>1048630</vt:i4>
      </vt:variant>
      <vt:variant>
        <vt:i4>908</vt:i4>
      </vt:variant>
      <vt:variant>
        <vt:i4>0</vt:i4>
      </vt:variant>
      <vt:variant>
        <vt:i4>5</vt:i4>
      </vt:variant>
      <vt:variant>
        <vt:lpwstr/>
      </vt:variant>
      <vt:variant>
        <vt:lpwstr>_Toc53382529</vt:lpwstr>
      </vt:variant>
      <vt:variant>
        <vt:i4>1114166</vt:i4>
      </vt:variant>
      <vt:variant>
        <vt:i4>902</vt:i4>
      </vt:variant>
      <vt:variant>
        <vt:i4>0</vt:i4>
      </vt:variant>
      <vt:variant>
        <vt:i4>5</vt:i4>
      </vt:variant>
      <vt:variant>
        <vt:lpwstr/>
      </vt:variant>
      <vt:variant>
        <vt:lpwstr>_Toc53382528</vt:lpwstr>
      </vt:variant>
      <vt:variant>
        <vt:i4>1966134</vt:i4>
      </vt:variant>
      <vt:variant>
        <vt:i4>896</vt:i4>
      </vt:variant>
      <vt:variant>
        <vt:i4>0</vt:i4>
      </vt:variant>
      <vt:variant>
        <vt:i4>5</vt:i4>
      </vt:variant>
      <vt:variant>
        <vt:lpwstr/>
      </vt:variant>
      <vt:variant>
        <vt:lpwstr>_Toc53382527</vt:lpwstr>
      </vt:variant>
      <vt:variant>
        <vt:i4>2031670</vt:i4>
      </vt:variant>
      <vt:variant>
        <vt:i4>890</vt:i4>
      </vt:variant>
      <vt:variant>
        <vt:i4>0</vt:i4>
      </vt:variant>
      <vt:variant>
        <vt:i4>5</vt:i4>
      </vt:variant>
      <vt:variant>
        <vt:lpwstr/>
      </vt:variant>
      <vt:variant>
        <vt:lpwstr>_Toc53382526</vt:lpwstr>
      </vt:variant>
      <vt:variant>
        <vt:i4>1835062</vt:i4>
      </vt:variant>
      <vt:variant>
        <vt:i4>884</vt:i4>
      </vt:variant>
      <vt:variant>
        <vt:i4>0</vt:i4>
      </vt:variant>
      <vt:variant>
        <vt:i4>5</vt:i4>
      </vt:variant>
      <vt:variant>
        <vt:lpwstr/>
      </vt:variant>
      <vt:variant>
        <vt:lpwstr>_Toc53382525</vt:lpwstr>
      </vt:variant>
      <vt:variant>
        <vt:i4>1900598</vt:i4>
      </vt:variant>
      <vt:variant>
        <vt:i4>878</vt:i4>
      </vt:variant>
      <vt:variant>
        <vt:i4>0</vt:i4>
      </vt:variant>
      <vt:variant>
        <vt:i4>5</vt:i4>
      </vt:variant>
      <vt:variant>
        <vt:lpwstr/>
      </vt:variant>
      <vt:variant>
        <vt:lpwstr>_Toc53382524</vt:lpwstr>
      </vt:variant>
      <vt:variant>
        <vt:i4>1703990</vt:i4>
      </vt:variant>
      <vt:variant>
        <vt:i4>872</vt:i4>
      </vt:variant>
      <vt:variant>
        <vt:i4>0</vt:i4>
      </vt:variant>
      <vt:variant>
        <vt:i4>5</vt:i4>
      </vt:variant>
      <vt:variant>
        <vt:lpwstr/>
      </vt:variant>
      <vt:variant>
        <vt:lpwstr>_Toc53382523</vt:lpwstr>
      </vt:variant>
      <vt:variant>
        <vt:i4>1769526</vt:i4>
      </vt:variant>
      <vt:variant>
        <vt:i4>866</vt:i4>
      </vt:variant>
      <vt:variant>
        <vt:i4>0</vt:i4>
      </vt:variant>
      <vt:variant>
        <vt:i4>5</vt:i4>
      </vt:variant>
      <vt:variant>
        <vt:lpwstr/>
      </vt:variant>
      <vt:variant>
        <vt:lpwstr>_Toc53382522</vt:lpwstr>
      </vt:variant>
      <vt:variant>
        <vt:i4>1572918</vt:i4>
      </vt:variant>
      <vt:variant>
        <vt:i4>860</vt:i4>
      </vt:variant>
      <vt:variant>
        <vt:i4>0</vt:i4>
      </vt:variant>
      <vt:variant>
        <vt:i4>5</vt:i4>
      </vt:variant>
      <vt:variant>
        <vt:lpwstr/>
      </vt:variant>
      <vt:variant>
        <vt:lpwstr>_Toc53382521</vt:lpwstr>
      </vt:variant>
      <vt:variant>
        <vt:i4>1638454</vt:i4>
      </vt:variant>
      <vt:variant>
        <vt:i4>854</vt:i4>
      </vt:variant>
      <vt:variant>
        <vt:i4>0</vt:i4>
      </vt:variant>
      <vt:variant>
        <vt:i4>5</vt:i4>
      </vt:variant>
      <vt:variant>
        <vt:lpwstr/>
      </vt:variant>
      <vt:variant>
        <vt:lpwstr>_Toc53382520</vt:lpwstr>
      </vt:variant>
      <vt:variant>
        <vt:i4>1048629</vt:i4>
      </vt:variant>
      <vt:variant>
        <vt:i4>848</vt:i4>
      </vt:variant>
      <vt:variant>
        <vt:i4>0</vt:i4>
      </vt:variant>
      <vt:variant>
        <vt:i4>5</vt:i4>
      </vt:variant>
      <vt:variant>
        <vt:lpwstr/>
      </vt:variant>
      <vt:variant>
        <vt:lpwstr>_Toc53382519</vt:lpwstr>
      </vt:variant>
      <vt:variant>
        <vt:i4>1114165</vt:i4>
      </vt:variant>
      <vt:variant>
        <vt:i4>842</vt:i4>
      </vt:variant>
      <vt:variant>
        <vt:i4>0</vt:i4>
      </vt:variant>
      <vt:variant>
        <vt:i4>5</vt:i4>
      </vt:variant>
      <vt:variant>
        <vt:lpwstr/>
      </vt:variant>
      <vt:variant>
        <vt:lpwstr>_Toc53382518</vt:lpwstr>
      </vt:variant>
      <vt:variant>
        <vt:i4>1966133</vt:i4>
      </vt:variant>
      <vt:variant>
        <vt:i4>836</vt:i4>
      </vt:variant>
      <vt:variant>
        <vt:i4>0</vt:i4>
      </vt:variant>
      <vt:variant>
        <vt:i4>5</vt:i4>
      </vt:variant>
      <vt:variant>
        <vt:lpwstr/>
      </vt:variant>
      <vt:variant>
        <vt:lpwstr>_Toc53382517</vt:lpwstr>
      </vt:variant>
      <vt:variant>
        <vt:i4>2031669</vt:i4>
      </vt:variant>
      <vt:variant>
        <vt:i4>830</vt:i4>
      </vt:variant>
      <vt:variant>
        <vt:i4>0</vt:i4>
      </vt:variant>
      <vt:variant>
        <vt:i4>5</vt:i4>
      </vt:variant>
      <vt:variant>
        <vt:lpwstr/>
      </vt:variant>
      <vt:variant>
        <vt:lpwstr>_Toc53382516</vt:lpwstr>
      </vt:variant>
      <vt:variant>
        <vt:i4>1835061</vt:i4>
      </vt:variant>
      <vt:variant>
        <vt:i4>824</vt:i4>
      </vt:variant>
      <vt:variant>
        <vt:i4>0</vt:i4>
      </vt:variant>
      <vt:variant>
        <vt:i4>5</vt:i4>
      </vt:variant>
      <vt:variant>
        <vt:lpwstr/>
      </vt:variant>
      <vt:variant>
        <vt:lpwstr>_Toc53382515</vt:lpwstr>
      </vt:variant>
      <vt:variant>
        <vt:i4>1900597</vt:i4>
      </vt:variant>
      <vt:variant>
        <vt:i4>818</vt:i4>
      </vt:variant>
      <vt:variant>
        <vt:i4>0</vt:i4>
      </vt:variant>
      <vt:variant>
        <vt:i4>5</vt:i4>
      </vt:variant>
      <vt:variant>
        <vt:lpwstr/>
      </vt:variant>
      <vt:variant>
        <vt:lpwstr>_Toc53382514</vt:lpwstr>
      </vt:variant>
      <vt:variant>
        <vt:i4>1703989</vt:i4>
      </vt:variant>
      <vt:variant>
        <vt:i4>812</vt:i4>
      </vt:variant>
      <vt:variant>
        <vt:i4>0</vt:i4>
      </vt:variant>
      <vt:variant>
        <vt:i4>5</vt:i4>
      </vt:variant>
      <vt:variant>
        <vt:lpwstr/>
      </vt:variant>
      <vt:variant>
        <vt:lpwstr>_Toc53382513</vt:lpwstr>
      </vt:variant>
      <vt:variant>
        <vt:i4>1769525</vt:i4>
      </vt:variant>
      <vt:variant>
        <vt:i4>806</vt:i4>
      </vt:variant>
      <vt:variant>
        <vt:i4>0</vt:i4>
      </vt:variant>
      <vt:variant>
        <vt:i4>5</vt:i4>
      </vt:variant>
      <vt:variant>
        <vt:lpwstr/>
      </vt:variant>
      <vt:variant>
        <vt:lpwstr>_Toc53382512</vt:lpwstr>
      </vt:variant>
      <vt:variant>
        <vt:i4>1572917</vt:i4>
      </vt:variant>
      <vt:variant>
        <vt:i4>800</vt:i4>
      </vt:variant>
      <vt:variant>
        <vt:i4>0</vt:i4>
      </vt:variant>
      <vt:variant>
        <vt:i4>5</vt:i4>
      </vt:variant>
      <vt:variant>
        <vt:lpwstr/>
      </vt:variant>
      <vt:variant>
        <vt:lpwstr>_Toc53382511</vt:lpwstr>
      </vt:variant>
      <vt:variant>
        <vt:i4>1638453</vt:i4>
      </vt:variant>
      <vt:variant>
        <vt:i4>794</vt:i4>
      </vt:variant>
      <vt:variant>
        <vt:i4>0</vt:i4>
      </vt:variant>
      <vt:variant>
        <vt:i4>5</vt:i4>
      </vt:variant>
      <vt:variant>
        <vt:lpwstr/>
      </vt:variant>
      <vt:variant>
        <vt:lpwstr>_Toc53382510</vt:lpwstr>
      </vt:variant>
      <vt:variant>
        <vt:i4>1048628</vt:i4>
      </vt:variant>
      <vt:variant>
        <vt:i4>788</vt:i4>
      </vt:variant>
      <vt:variant>
        <vt:i4>0</vt:i4>
      </vt:variant>
      <vt:variant>
        <vt:i4>5</vt:i4>
      </vt:variant>
      <vt:variant>
        <vt:lpwstr/>
      </vt:variant>
      <vt:variant>
        <vt:lpwstr>_Toc53382509</vt:lpwstr>
      </vt:variant>
      <vt:variant>
        <vt:i4>1114164</vt:i4>
      </vt:variant>
      <vt:variant>
        <vt:i4>782</vt:i4>
      </vt:variant>
      <vt:variant>
        <vt:i4>0</vt:i4>
      </vt:variant>
      <vt:variant>
        <vt:i4>5</vt:i4>
      </vt:variant>
      <vt:variant>
        <vt:lpwstr/>
      </vt:variant>
      <vt:variant>
        <vt:lpwstr>_Toc53382508</vt:lpwstr>
      </vt:variant>
      <vt:variant>
        <vt:i4>1966132</vt:i4>
      </vt:variant>
      <vt:variant>
        <vt:i4>776</vt:i4>
      </vt:variant>
      <vt:variant>
        <vt:i4>0</vt:i4>
      </vt:variant>
      <vt:variant>
        <vt:i4>5</vt:i4>
      </vt:variant>
      <vt:variant>
        <vt:lpwstr/>
      </vt:variant>
      <vt:variant>
        <vt:lpwstr>_Toc53382507</vt:lpwstr>
      </vt:variant>
      <vt:variant>
        <vt:i4>2031668</vt:i4>
      </vt:variant>
      <vt:variant>
        <vt:i4>770</vt:i4>
      </vt:variant>
      <vt:variant>
        <vt:i4>0</vt:i4>
      </vt:variant>
      <vt:variant>
        <vt:i4>5</vt:i4>
      </vt:variant>
      <vt:variant>
        <vt:lpwstr/>
      </vt:variant>
      <vt:variant>
        <vt:lpwstr>_Toc53382506</vt:lpwstr>
      </vt:variant>
      <vt:variant>
        <vt:i4>1835060</vt:i4>
      </vt:variant>
      <vt:variant>
        <vt:i4>764</vt:i4>
      </vt:variant>
      <vt:variant>
        <vt:i4>0</vt:i4>
      </vt:variant>
      <vt:variant>
        <vt:i4>5</vt:i4>
      </vt:variant>
      <vt:variant>
        <vt:lpwstr/>
      </vt:variant>
      <vt:variant>
        <vt:lpwstr>_Toc53382505</vt:lpwstr>
      </vt:variant>
      <vt:variant>
        <vt:i4>1900596</vt:i4>
      </vt:variant>
      <vt:variant>
        <vt:i4>758</vt:i4>
      </vt:variant>
      <vt:variant>
        <vt:i4>0</vt:i4>
      </vt:variant>
      <vt:variant>
        <vt:i4>5</vt:i4>
      </vt:variant>
      <vt:variant>
        <vt:lpwstr/>
      </vt:variant>
      <vt:variant>
        <vt:lpwstr>_Toc53382504</vt:lpwstr>
      </vt:variant>
      <vt:variant>
        <vt:i4>1703988</vt:i4>
      </vt:variant>
      <vt:variant>
        <vt:i4>752</vt:i4>
      </vt:variant>
      <vt:variant>
        <vt:i4>0</vt:i4>
      </vt:variant>
      <vt:variant>
        <vt:i4>5</vt:i4>
      </vt:variant>
      <vt:variant>
        <vt:lpwstr/>
      </vt:variant>
      <vt:variant>
        <vt:lpwstr>_Toc53382503</vt:lpwstr>
      </vt:variant>
      <vt:variant>
        <vt:i4>1769524</vt:i4>
      </vt:variant>
      <vt:variant>
        <vt:i4>746</vt:i4>
      </vt:variant>
      <vt:variant>
        <vt:i4>0</vt:i4>
      </vt:variant>
      <vt:variant>
        <vt:i4>5</vt:i4>
      </vt:variant>
      <vt:variant>
        <vt:lpwstr/>
      </vt:variant>
      <vt:variant>
        <vt:lpwstr>_Toc53382502</vt:lpwstr>
      </vt:variant>
      <vt:variant>
        <vt:i4>1572916</vt:i4>
      </vt:variant>
      <vt:variant>
        <vt:i4>740</vt:i4>
      </vt:variant>
      <vt:variant>
        <vt:i4>0</vt:i4>
      </vt:variant>
      <vt:variant>
        <vt:i4>5</vt:i4>
      </vt:variant>
      <vt:variant>
        <vt:lpwstr/>
      </vt:variant>
      <vt:variant>
        <vt:lpwstr>_Toc53382501</vt:lpwstr>
      </vt:variant>
      <vt:variant>
        <vt:i4>1638452</vt:i4>
      </vt:variant>
      <vt:variant>
        <vt:i4>734</vt:i4>
      </vt:variant>
      <vt:variant>
        <vt:i4>0</vt:i4>
      </vt:variant>
      <vt:variant>
        <vt:i4>5</vt:i4>
      </vt:variant>
      <vt:variant>
        <vt:lpwstr/>
      </vt:variant>
      <vt:variant>
        <vt:lpwstr>_Toc53382500</vt:lpwstr>
      </vt:variant>
      <vt:variant>
        <vt:i4>1114173</vt:i4>
      </vt:variant>
      <vt:variant>
        <vt:i4>728</vt:i4>
      </vt:variant>
      <vt:variant>
        <vt:i4>0</vt:i4>
      </vt:variant>
      <vt:variant>
        <vt:i4>5</vt:i4>
      </vt:variant>
      <vt:variant>
        <vt:lpwstr/>
      </vt:variant>
      <vt:variant>
        <vt:lpwstr>_Toc53382499</vt:lpwstr>
      </vt:variant>
      <vt:variant>
        <vt:i4>1048637</vt:i4>
      </vt:variant>
      <vt:variant>
        <vt:i4>722</vt:i4>
      </vt:variant>
      <vt:variant>
        <vt:i4>0</vt:i4>
      </vt:variant>
      <vt:variant>
        <vt:i4>5</vt:i4>
      </vt:variant>
      <vt:variant>
        <vt:lpwstr/>
      </vt:variant>
      <vt:variant>
        <vt:lpwstr>_Toc53382498</vt:lpwstr>
      </vt:variant>
      <vt:variant>
        <vt:i4>2031677</vt:i4>
      </vt:variant>
      <vt:variant>
        <vt:i4>716</vt:i4>
      </vt:variant>
      <vt:variant>
        <vt:i4>0</vt:i4>
      </vt:variant>
      <vt:variant>
        <vt:i4>5</vt:i4>
      </vt:variant>
      <vt:variant>
        <vt:lpwstr/>
      </vt:variant>
      <vt:variant>
        <vt:lpwstr>_Toc53382497</vt:lpwstr>
      </vt:variant>
      <vt:variant>
        <vt:i4>1966141</vt:i4>
      </vt:variant>
      <vt:variant>
        <vt:i4>710</vt:i4>
      </vt:variant>
      <vt:variant>
        <vt:i4>0</vt:i4>
      </vt:variant>
      <vt:variant>
        <vt:i4>5</vt:i4>
      </vt:variant>
      <vt:variant>
        <vt:lpwstr/>
      </vt:variant>
      <vt:variant>
        <vt:lpwstr>_Toc53382496</vt:lpwstr>
      </vt:variant>
      <vt:variant>
        <vt:i4>1900605</vt:i4>
      </vt:variant>
      <vt:variant>
        <vt:i4>704</vt:i4>
      </vt:variant>
      <vt:variant>
        <vt:i4>0</vt:i4>
      </vt:variant>
      <vt:variant>
        <vt:i4>5</vt:i4>
      </vt:variant>
      <vt:variant>
        <vt:lpwstr/>
      </vt:variant>
      <vt:variant>
        <vt:lpwstr>_Toc53382495</vt:lpwstr>
      </vt:variant>
      <vt:variant>
        <vt:i4>1835069</vt:i4>
      </vt:variant>
      <vt:variant>
        <vt:i4>698</vt:i4>
      </vt:variant>
      <vt:variant>
        <vt:i4>0</vt:i4>
      </vt:variant>
      <vt:variant>
        <vt:i4>5</vt:i4>
      </vt:variant>
      <vt:variant>
        <vt:lpwstr/>
      </vt:variant>
      <vt:variant>
        <vt:lpwstr>_Toc53382494</vt:lpwstr>
      </vt:variant>
      <vt:variant>
        <vt:i4>1769533</vt:i4>
      </vt:variant>
      <vt:variant>
        <vt:i4>692</vt:i4>
      </vt:variant>
      <vt:variant>
        <vt:i4>0</vt:i4>
      </vt:variant>
      <vt:variant>
        <vt:i4>5</vt:i4>
      </vt:variant>
      <vt:variant>
        <vt:lpwstr/>
      </vt:variant>
      <vt:variant>
        <vt:lpwstr>_Toc53382493</vt:lpwstr>
      </vt:variant>
      <vt:variant>
        <vt:i4>1703997</vt:i4>
      </vt:variant>
      <vt:variant>
        <vt:i4>686</vt:i4>
      </vt:variant>
      <vt:variant>
        <vt:i4>0</vt:i4>
      </vt:variant>
      <vt:variant>
        <vt:i4>5</vt:i4>
      </vt:variant>
      <vt:variant>
        <vt:lpwstr/>
      </vt:variant>
      <vt:variant>
        <vt:lpwstr>_Toc53382492</vt:lpwstr>
      </vt:variant>
      <vt:variant>
        <vt:i4>1638461</vt:i4>
      </vt:variant>
      <vt:variant>
        <vt:i4>680</vt:i4>
      </vt:variant>
      <vt:variant>
        <vt:i4>0</vt:i4>
      </vt:variant>
      <vt:variant>
        <vt:i4>5</vt:i4>
      </vt:variant>
      <vt:variant>
        <vt:lpwstr/>
      </vt:variant>
      <vt:variant>
        <vt:lpwstr>_Toc53382491</vt:lpwstr>
      </vt:variant>
      <vt:variant>
        <vt:i4>1572925</vt:i4>
      </vt:variant>
      <vt:variant>
        <vt:i4>674</vt:i4>
      </vt:variant>
      <vt:variant>
        <vt:i4>0</vt:i4>
      </vt:variant>
      <vt:variant>
        <vt:i4>5</vt:i4>
      </vt:variant>
      <vt:variant>
        <vt:lpwstr/>
      </vt:variant>
      <vt:variant>
        <vt:lpwstr>_Toc53382490</vt:lpwstr>
      </vt:variant>
      <vt:variant>
        <vt:i4>1114172</vt:i4>
      </vt:variant>
      <vt:variant>
        <vt:i4>668</vt:i4>
      </vt:variant>
      <vt:variant>
        <vt:i4>0</vt:i4>
      </vt:variant>
      <vt:variant>
        <vt:i4>5</vt:i4>
      </vt:variant>
      <vt:variant>
        <vt:lpwstr/>
      </vt:variant>
      <vt:variant>
        <vt:lpwstr>_Toc53382489</vt:lpwstr>
      </vt:variant>
      <vt:variant>
        <vt:i4>1048636</vt:i4>
      </vt:variant>
      <vt:variant>
        <vt:i4>662</vt:i4>
      </vt:variant>
      <vt:variant>
        <vt:i4>0</vt:i4>
      </vt:variant>
      <vt:variant>
        <vt:i4>5</vt:i4>
      </vt:variant>
      <vt:variant>
        <vt:lpwstr/>
      </vt:variant>
      <vt:variant>
        <vt:lpwstr>_Toc53382488</vt:lpwstr>
      </vt:variant>
      <vt:variant>
        <vt:i4>2031676</vt:i4>
      </vt:variant>
      <vt:variant>
        <vt:i4>656</vt:i4>
      </vt:variant>
      <vt:variant>
        <vt:i4>0</vt:i4>
      </vt:variant>
      <vt:variant>
        <vt:i4>5</vt:i4>
      </vt:variant>
      <vt:variant>
        <vt:lpwstr/>
      </vt:variant>
      <vt:variant>
        <vt:lpwstr>_Toc53382487</vt:lpwstr>
      </vt:variant>
      <vt:variant>
        <vt:i4>1966140</vt:i4>
      </vt:variant>
      <vt:variant>
        <vt:i4>647</vt:i4>
      </vt:variant>
      <vt:variant>
        <vt:i4>0</vt:i4>
      </vt:variant>
      <vt:variant>
        <vt:i4>5</vt:i4>
      </vt:variant>
      <vt:variant>
        <vt:lpwstr/>
      </vt:variant>
      <vt:variant>
        <vt:lpwstr>_Toc53382486</vt:lpwstr>
      </vt:variant>
      <vt:variant>
        <vt:i4>1900604</vt:i4>
      </vt:variant>
      <vt:variant>
        <vt:i4>641</vt:i4>
      </vt:variant>
      <vt:variant>
        <vt:i4>0</vt:i4>
      </vt:variant>
      <vt:variant>
        <vt:i4>5</vt:i4>
      </vt:variant>
      <vt:variant>
        <vt:lpwstr/>
      </vt:variant>
      <vt:variant>
        <vt:lpwstr>_Toc53382485</vt:lpwstr>
      </vt:variant>
      <vt:variant>
        <vt:i4>1835068</vt:i4>
      </vt:variant>
      <vt:variant>
        <vt:i4>635</vt:i4>
      </vt:variant>
      <vt:variant>
        <vt:i4>0</vt:i4>
      </vt:variant>
      <vt:variant>
        <vt:i4>5</vt:i4>
      </vt:variant>
      <vt:variant>
        <vt:lpwstr/>
      </vt:variant>
      <vt:variant>
        <vt:lpwstr>_Toc53382484</vt:lpwstr>
      </vt:variant>
      <vt:variant>
        <vt:i4>1769532</vt:i4>
      </vt:variant>
      <vt:variant>
        <vt:i4>629</vt:i4>
      </vt:variant>
      <vt:variant>
        <vt:i4>0</vt:i4>
      </vt:variant>
      <vt:variant>
        <vt:i4>5</vt:i4>
      </vt:variant>
      <vt:variant>
        <vt:lpwstr/>
      </vt:variant>
      <vt:variant>
        <vt:lpwstr>_Toc53382483</vt:lpwstr>
      </vt:variant>
      <vt:variant>
        <vt:i4>1703996</vt:i4>
      </vt:variant>
      <vt:variant>
        <vt:i4>623</vt:i4>
      </vt:variant>
      <vt:variant>
        <vt:i4>0</vt:i4>
      </vt:variant>
      <vt:variant>
        <vt:i4>5</vt:i4>
      </vt:variant>
      <vt:variant>
        <vt:lpwstr/>
      </vt:variant>
      <vt:variant>
        <vt:lpwstr>_Toc53382482</vt:lpwstr>
      </vt:variant>
      <vt:variant>
        <vt:i4>1638460</vt:i4>
      </vt:variant>
      <vt:variant>
        <vt:i4>617</vt:i4>
      </vt:variant>
      <vt:variant>
        <vt:i4>0</vt:i4>
      </vt:variant>
      <vt:variant>
        <vt:i4>5</vt:i4>
      </vt:variant>
      <vt:variant>
        <vt:lpwstr/>
      </vt:variant>
      <vt:variant>
        <vt:lpwstr>_Toc53382481</vt:lpwstr>
      </vt:variant>
      <vt:variant>
        <vt:i4>1572924</vt:i4>
      </vt:variant>
      <vt:variant>
        <vt:i4>611</vt:i4>
      </vt:variant>
      <vt:variant>
        <vt:i4>0</vt:i4>
      </vt:variant>
      <vt:variant>
        <vt:i4>5</vt:i4>
      </vt:variant>
      <vt:variant>
        <vt:lpwstr/>
      </vt:variant>
      <vt:variant>
        <vt:lpwstr>_Toc53382480</vt:lpwstr>
      </vt:variant>
      <vt:variant>
        <vt:i4>1114163</vt:i4>
      </vt:variant>
      <vt:variant>
        <vt:i4>605</vt:i4>
      </vt:variant>
      <vt:variant>
        <vt:i4>0</vt:i4>
      </vt:variant>
      <vt:variant>
        <vt:i4>5</vt:i4>
      </vt:variant>
      <vt:variant>
        <vt:lpwstr/>
      </vt:variant>
      <vt:variant>
        <vt:lpwstr>_Toc53382479</vt:lpwstr>
      </vt:variant>
      <vt:variant>
        <vt:i4>1048627</vt:i4>
      </vt:variant>
      <vt:variant>
        <vt:i4>599</vt:i4>
      </vt:variant>
      <vt:variant>
        <vt:i4>0</vt:i4>
      </vt:variant>
      <vt:variant>
        <vt:i4>5</vt:i4>
      </vt:variant>
      <vt:variant>
        <vt:lpwstr/>
      </vt:variant>
      <vt:variant>
        <vt:lpwstr>_Toc53382478</vt:lpwstr>
      </vt:variant>
      <vt:variant>
        <vt:i4>2031667</vt:i4>
      </vt:variant>
      <vt:variant>
        <vt:i4>593</vt:i4>
      </vt:variant>
      <vt:variant>
        <vt:i4>0</vt:i4>
      </vt:variant>
      <vt:variant>
        <vt:i4>5</vt:i4>
      </vt:variant>
      <vt:variant>
        <vt:lpwstr/>
      </vt:variant>
      <vt:variant>
        <vt:lpwstr>_Toc53382477</vt:lpwstr>
      </vt:variant>
      <vt:variant>
        <vt:i4>1966131</vt:i4>
      </vt:variant>
      <vt:variant>
        <vt:i4>587</vt:i4>
      </vt:variant>
      <vt:variant>
        <vt:i4>0</vt:i4>
      </vt:variant>
      <vt:variant>
        <vt:i4>5</vt:i4>
      </vt:variant>
      <vt:variant>
        <vt:lpwstr/>
      </vt:variant>
      <vt:variant>
        <vt:lpwstr>_Toc53382476</vt:lpwstr>
      </vt:variant>
      <vt:variant>
        <vt:i4>1900595</vt:i4>
      </vt:variant>
      <vt:variant>
        <vt:i4>581</vt:i4>
      </vt:variant>
      <vt:variant>
        <vt:i4>0</vt:i4>
      </vt:variant>
      <vt:variant>
        <vt:i4>5</vt:i4>
      </vt:variant>
      <vt:variant>
        <vt:lpwstr/>
      </vt:variant>
      <vt:variant>
        <vt:lpwstr>_Toc53382475</vt:lpwstr>
      </vt:variant>
      <vt:variant>
        <vt:i4>1835059</vt:i4>
      </vt:variant>
      <vt:variant>
        <vt:i4>575</vt:i4>
      </vt:variant>
      <vt:variant>
        <vt:i4>0</vt:i4>
      </vt:variant>
      <vt:variant>
        <vt:i4>5</vt:i4>
      </vt:variant>
      <vt:variant>
        <vt:lpwstr/>
      </vt:variant>
      <vt:variant>
        <vt:lpwstr>_Toc53382474</vt:lpwstr>
      </vt:variant>
      <vt:variant>
        <vt:i4>1769523</vt:i4>
      </vt:variant>
      <vt:variant>
        <vt:i4>569</vt:i4>
      </vt:variant>
      <vt:variant>
        <vt:i4>0</vt:i4>
      </vt:variant>
      <vt:variant>
        <vt:i4>5</vt:i4>
      </vt:variant>
      <vt:variant>
        <vt:lpwstr/>
      </vt:variant>
      <vt:variant>
        <vt:lpwstr>_Toc53382473</vt:lpwstr>
      </vt:variant>
      <vt:variant>
        <vt:i4>1703987</vt:i4>
      </vt:variant>
      <vt:variant>
        <vt:i4>563</vt:i4>
      </vt:variant>
      <vt:variant>
        <vt:i4>0</vt:i4>
      </vt:variant>
      <vt:variant>
        <vt:i4>5</vt:i4>
      </vt:variant>
      <vt:variant>
        <vt:lpwstr/>
      </vt:variant>
      <vt:variant>
        <vt:lpwstr>_Toc53382472</vt:lpwstr>
      </vt:variant>
      <vt:variant>
        <vt:i4>1638451</vt:i4>
      </vt:variant>
      <vt:variant>
        <vt:i4>557</vt:i4>
      </vt:variant>
      <vt:variant>
        <vt:i4>0</vt:i4>
      </vt:variant>
      <vt:variant>
        <vt:i4>5</vt:i4>
      </vt:variant>
      <vt:variant>
        <vt:lpwstr/>
      </vt:variant>
      <vt:variant>
        <vt:lpwstr>_Toc53382471</vt:lpwstr>
      </vt:variant>
      <vt:variant>
        <vt:i4>1572915</vt:i4>
      </vt:variant>
      <vt:variant>
        <vt:i4>551</vt:i4>
      </vt:variant>
      <vt:variant>
        <vt:i4>0</vt:i4>
      </vt:variant>
      <vt:variant>
        <vt:i4>5</vt:i4>
      </vt:variant>
      <vt:variant>
        <vt:lpwstr/>
      </vt:variant>
      <vt:variant>
        <vt:lpwstr>_Toc53382470</vt:lpwstr>
      </vt:variant>
      <vt:variant>
        <vt:i4>1114162</vt:i4>
      </vt:variant>
      <vt:variant>
        <vt:i4>545</vt:i4>
      </vt:variant>
      <vt:variant>
        <vt:i4>0</vt:i4>
      </vt:variant>
      <vt:variant>
        <vt:i4>5</vt:i4>
      </vt:variant>
      <vt:variant>
        <vt:lpwstr/>
      </vt:variant>
      <vt:variant>
        <vt:lpwstr>_Toc53382469</vt:lpwstr>
      </vt:variant>
      <vt:variant>
        <vt:i4>1048626</vt:i4>
      </vt:variant>
      <vt:variant>
        <vt:i4>539</vt:i4>
      </vt:variant>
      <vt:variant>
        <vt:i4>0</vt:i4>
      </vt:variant>
      <vt:variant>
        <vt:i4>5</vt:i4>
      </vt:variant>
      <vt:variant>
        <vt:lpwstr/>
      </vt:variant>
      <vt:variant>
        <vt:lpwstr>_Toc53382468</vt:lpwstr>
      </vt:variant>
      <vt:variant>
        <vt:i4>2031666</vt:i4>
      </vt:variant>
      <vt:variant>
        <vt:i4>533</vt:i4>
      </vt:variant>
      <vt:variant>
        <vt:i4>0</vt:i4>
      </vt:variant>
      <vt:variant>
        <vt:i4>5</vt:i4>
      </vt:variant>
      <vt:variant>
        <vt:lpwstr/>
      </vt:variant>
      <vt:variant>
        <vt:lpwstr>_Toc53382467</vt:lpwstr>
      </vt:variant>
      <vt:variant>
        <vt:i4>1966130</vt:i4>
      </vt:variant>
      <vt:variant>
        <vt:i4>527</vt:i4>
      </vt:variant>
      <vt:variant>
        <vt:i4>0</vt:i4>
      </vt:variant>
      <vt:variant>
        <vt:i4>5</vt:i4>
      </vt:variant>
      <vt:variant>
        <vt:lpwstr/>
      </vt:variant>
      <vt:variant>
        <vt:lpwstr>_Toc53382466</vt:lpwstr>
      </vt:variant>
      <vt:variant>
        <vt:i4>1900594</vt:i4>
      </vt:variant>
      <vt:variant>
        <vt:i4>521</vt:i4>
      </vt:variant>
      <vt:variant>
        <vt:i4>0</vt:i4>
      </vt:variant>
      <vt:variant>
        <vt:i4>5</vt:i4>
      </vt:variant>
      <vt:variant>
        <vt:lpwstr/>
      </vt:variant>
      <vt:variant>
        <vt:lpwstr>_Toc53382465</vt:lpwstr>
      </vt:variant>
      <vt:variant>
        <vt:i4>1835058</vt:i4>
      </vt:variant>
      <vt:variant>
        <vt:i4>515</vt:i4>
      </vt:variant>
      <vt:variant>
        <vt:i4>0</vt:i4>
      </vt:variant>
      <vt:variant>
        <vt:i4>5</vt:i4>
      </vt:variant>
      <vt:variant>
        <vt:lpwstr/>
      </vt:variant>
      <vt:variant>
        <vt:lpwstr>_Toc53382464</vt:lpwstr>
      </vt:variant>
      <vt:variant>
        <vt:i4>1769522</vt:i4>
      </vt:variant>
      <vt:variant>
        <vt:i4>509</vt:i4>
      </vt:variant>
      <vt:variant>
        <vt:i4>0</vt:i4>
      </vt:variant>
      <vt:variant>
        <vt:i4>5</vt:i4>
      </vt:variant>
      <vt:variant>
        <vt:lpwstr/>
      </vt:variant>
      <vt:variant>
        <vt:lpwstr>_Toc53382463</vt:lpwstr>
      </vt:variant>
      <vt:variant>
        <vt:i4>1703986</vt:i4>
      </vt:variant>
      <vt:variant>
        <vt:i4>503</vt:i4>
      </vt:variant>
      <vt:variant>
        <vt:i4>0</vt:i4>
      </vt:variant>
      <vt:variant>
        <vt:i4>5</vt:i4>
      </vt:variant>
      <vt:variant>
        <vt:lpwstr/>
      </vt:variant>
      <vt:variant>
        <vt:lpwstr>_Toc53382462</vt:lpwstr>
      </vt:variant>
      <vt:variant>
        <vt:i4>1638450</vt:i4>
      </vt:variant>
      <vt:variant>
        <vt:i4>497</vt:i4>
      </vt:variant>
      <vt:variant>
        <vt:i4>0</vt:i4>
      </vt:variant>
      <vt:variant>
        <vt:i4>5</vt:i4>
      </vt:variant>
      <vt:variant>
        <vt:lpwstr/>
      </vt:variant>
      <vt:variant>
        <vt:lpwstr>_Toc53382461</vt:lpwstr>
      </vt:variant>
      <vt:variant>
        <vt:i4>1572914</vt:i4>
      </vt:variant>
      <vt:variant>
        <vt:i4>491</vt:i4>
      </vt:variant>
      <vt:variant>
        <vt:i4>0</vt:i4>
      </vt:variant>
      <vt:variant>
        <vt:i4>5</vt:i4>
      </vt:variant>
      <vt:variant>
        <vt:lpwstr/>
      </vt:variant>
      <vt:variant>
        <vt:lpwstr>_Toc53382460</vt:lpwstr>
      </vt:variant>
      <vt:variant>
        <vt:i4>1114161</vt:i4>
      </vt:variant>
      <vt:variant>
        <vt:i4>485</vt:i4>
      </vt:variant>
      <vt:variant>
        <vt:i4>0</vt:i4>
      </vt:variant>
      <vt:variant>
        <vt:i4>5</vt:i4>
      </vt:variant>
      <vt:variant>
        <vt:lpwstr/>
      </vt:variant>
      <vt:variant>
        <vt:lpwstr>_Toc53382459</vt:lpwstr>
      </vt:variant>
      <vt:variant>
        <vt:i4>1048625</vt:i4>
      </vt:variant>
      <vt:variant>
        <vt:i4>479</vt:i4>
      </vt:variant>
      <vt:variant>
        <vt:i4>0</vt:i4>
      </vt:variant>
      <vt:variant>
        <vt:i4>5</vt:i4>
      </vt:variant>
      <vt:variant>
        <vt:lpwstr/>
      </vt:variant>
      <vt:variant>
        <vt:lpwstr>_Toc53382458</vt:lpwstr>
      </vt:variant>
      <vt:variant>
        <vt:i4>2031665</vt:i4>
      </vt:variant>
      <vt:variant>
        <vt:i4>473</vt:i4>
      </vt:variant>
      <vt:variant>
        <vt:i4>0</vt:i4>
      </vt:variant>
      <vt:variant>
        <vt:i4>5</vt:i4>
      </vt:variant>
      <vt:variant>
        <vt:lpwstr/>
      </vt:variant>
      <vt:variant>
        <vt:lpwstr>_Toc53382457</vt:lpwstr>
      </vt:variant>
      <vt:variant>
        <vt:i4>1966129</vt:i4>
      </vt:variant>
      <vt:variant>
        <vt:i4>467</vt:i4>
      </vt:variant>
      <vt:variant>
        <vt:i4>0</vt:i4>
      </vt:variant>
      <vt:variant>
        <vt:i4>5</vt:i4>
      </vt:variant>
      <vt:variant>
        <vt:lpwstr/>
      </vt:variant>
      <vt:variant>
        <vt:lpwstr>_Toc53382456</vt:lpwstr>
      </vt:variant>
      <vt:variant>
        <vt:i4>1900593</vt:i4>
      </vt:variant>
      <vt:variant>
        <vt:i4>461</vt:i4>
      </vt:variant>
      <vt:variant>
        <vt:i4>0</vt:i4>
      </vt:variant>
      <vt:variant>
        <vt:i4>5</vt:i4>
      </vt:variant>
      <vt:variant>
        <vt:lpwstr/>
      </vt:variant>
      <vt:variant>
        <vt:lpwstr>_Toc53382455</vt:lpwstr>
      </vt:variant>
      <vt:variant>
        <vt:i4>1835057</vt:i4>
      </vt:variant>
      <vt:variant>
        <vt:i4>455</vt:i4>
      </vt:variant>
      <vt:variant>
        <vt:i4>0</vt:i4>
      </vt:variant>
      <vt:variant>
        <vt:i4>5</vt:i4>
      </vt:variant>
      <vt:variant>
        <vt:lpwstr/>
      </vt:variant>
      <vt:variant>
        <vt:lpwstr>_Toc53382454</vt:lpwstr>
      </vt:variant>
      <vt:variant>
        <vt:i4>1245238</vt:i4>
      </vt:variant>
      <vt:variant>
        <vt:i4>446</vt:i4>
      </vt:variant>
      <vt:variant>
        <vt:i4>0</vt:i4>
      </vt:variant>
      <vt:variant>
        <vt:i4>5</vt:i4>
      </vt:variant>
      <vt:variant>
        <vt:lpwstr/>
      </vt:variant>
      <vt:variant>
        <vt:lpwstr>_Toc61435117</vt:lpwstr>
      </vt:variant>
      <vt:variant>
        <vt:i4>1179702</vt:i4>
      </vt:variant>
      <vt:variant>
        <vt:i4>440</vt:i4>
      </vt:variant>
      <vt:variant>
        <vt:i4>0</vt:i4>
      </vt:variant>
      <vt:variant>
        <vt:i4>5</vt:i4>
      </vt:variant>
      <vt:variant>
        <vt:lpwstr/>
      </vt:variant>
      <vt:variant>
        <vt:lpwstr>_Toc61435116</vt:lpwstr>
      </vt:variant>
      <vt:variant>
        <vt:i4>1114166</vt:i4>
      </vt:variant>
      <vt:variant>
        <vt:i4>434</vt:i4>
      </vt:variant>
      <vt:variant>
        <vt:i4>0</vt:i4>
      </vt:variant>
      <vt:variant>
        <vt:i4>5</vt:i4>
      </vt:variant>
      <vt:variant>
        <vt:lpwstr/>
      </vt:variant>
      <vt:variant>
        <vt:lpwstr>_Toc61435115</vt:lpwstr>
      </vt:variant>
      <vt:variant>
        <vt:i4>1048630</vt:i4>
      </vt:variant>
      <vt:variant>
        <vt:i4>428</vt:i4>
      </vt:variant>
      <vt:variant>
        <vt:i4>0</vt:i4>
      </vt:variant>
      <vt:variant>
        <vt:i4>5</vt:i4>
      </vt:variant>
      <vt:variant>
        <vt:lpwstr/>
      </vt:variant>
      <vt:variant>
        <vt:lpwstr>_Toc61435114</vt:lpwstr>
      </vt:variant>
      <vt:variant>
        <vt:i4>1507382</vt:i4>
      </vt:variant>
      <vt:variant>
        <vt:i4>422</vt:i4>
      </vt:variant>
      <vt:variant>
        <vt:i4>0</vt:i4>
      </vt:variant>
      <vt:variant>
        <vt:i4>5</vt:i4>
      </vt:variant>
      <vt:variant>
        <vt:lpwstr/>
      </vt:variant>
      <vt:variant>
        <vt:lpwstr>_Toc61435113</vt:lpwstr>
      </vt:variant>
      <vt:variant>
        <vt:i4>1441846</vt:i4>
      </vt:variant>
      <vt:variant>
        <vt:i4>416</vt:i4>
      </vt:variant>
      <vt:variant>
        <vt:i4>0</vt:i4>
      </vt:variant>
      <vt:variant>
        <vt:i4>5</vt:i4>
      </vt:variant>
      <vt:variant>
        <vt:lpwstr/>
      </vt:variant>
      <vt:variant>
        <vt:lpwstr>_Toc61435112</vt:lpwstr>
      </vt:variant>
      <vt:variant>
        <vt:i4>1376310</vt:i4>
      </vt:variant>
      <vt:variant>
        <vt:i4>410</vt:i4>
      </vt:variant>
      <vt:variant>
        <vt:i4>0</vt:i4>
      </vt:variant>
      <vt:variant>
        <vt:i4>5</vt:i4>
      </vt:variant>
      <vt:variant>
        <vt:lpwstr/>
      </vt:variant>
      <vt:variant>
        <vt:lpwstr>_Toc61435111</vt:lpwstr>
      </vt:variant>
      <vt:variant>
        <vt:i4>1310774</vt:i4>
      </vt:variant>
      <vt:variant>
        <vt:i4>404</vt:i4>
      </vt:variant>
      <vt:variant>
        <vt:i4>0</vt:i4>
      </vt:variant>
      <vt:variant>
        <vt:i4>5</vt:i4>
      </vt:variant>
      <vt:variant>
        <vt:lpwstr/>
      </vt:variant>
      <vt:variant>
        <vt:lpwstr>_Toc61435110</vt:lpwstr>
      </vt:variant>
      <vt:variant>
        <vt:i4>1900599</vt:i4>
      </vt:variant>
      <vt:variant>
        <vt:i4>398</vt:i4>
      </vt:variant>
      <vt:variant>
        <vt:i4>0</vt:i4>
      </vt:variant>
      <vt:variant>
        <vt:i4>5</vt:i4>
      </vt:variant>
      <vt:variant>
        <vt:lpwstr/>
      </vt:variant>
      <vt:variant>
        <vt:lpwstr>_Toc61435109</vt:lpwstr>
      </vt:variant>
      <vt:variant>
        <vt:i4>1835063</vt:i4>
      </vt:variant>
      <vt:variant>
        <vt:i4>392</vt:i4>
      </vt:variant>
      <vt:variant>
        <vt:i4>0</vt:i4>
      </vt:variant>
      <vt:variant>
        <vt:i4>5</vt:i4>
      </vt:variant>
      <vt:variant>
        <vt:lpwstr/>
      </vt:variant>
      <vt:variant>
        <vt:lpwstr>_Toc61435108</vt:lpwstr>
      </vt:variant>
      <vt:variant>
        <vt:i4>1245239</vt:i4>
      </vt:variant>
      <vt:variant>
        <vt:i4>386</vt:i4>
      </vt:variant>
      <vt:variant>
        <vt:i4>0</vt:i4>
      </vt:variant>
      <vt:variant>
        <vt:i4>5</vt:i4>
      </vt:variant>
      <vt:variant>
        <vt:lpwstr/>
      </vt:variant>
      <vt:variant>
        <vt:lpwstr>_Toc61435107</vt:lpwstr>
      </vt:variant>
      <vt:variant>
        <vt:i4>1179703</vt:i4>
      </vt:variant>
      <vt:variant>
        <vt:i4>380</vt:i4>
      </vt:variant>
      <vt:variant>
        <vt:i4>0</vt:i4>
      </vt:variant>
      <vt:variant>
        <vt:i4>5</vt:i4>
      </vt:variant>
      <vt:variant>
        <vt:lpwstr/>
      </vt:variant>
      <vt:variant>
        <vt:lpwstr>_Toc61435106</vt:lpwstr>
      </vt:variant>
      <vt:variant>
        <vt:i4>1114167</vt:i4>
      </vt:variant>
      <vt:variant>
        <vt:i4>374</vt:i4>
      </vt:variant>
      <vt:variant>
        <vt:i4>0</vt:i4>
      </vt:variant>
      <vt:variant>
        <vt:i4>5</vt:i4>
      </vt:variant>
      <vt:variant>
        <vt:lpwstr/>
      </vt:variant>
      <vt:variant>
        <vt:lpwstr>_Toc61435105</vt:lpwstr>
      </vt:variant>
      <vt:variant>
        <vt:i4>1048631</vt:i4>
      </vt:variant>
      <vt:variant>
        <vt:i4>368</vt:i4>
      </vt:variant>
      <vt:variant>
        <vt:i4>0</vt:i4>
      </vt:variant>
      <vt:variant>
        <vt:i4>5</vt:i4>
      </vt:variant>
      <vt:variant>
        <vt:lpwstr/>
      </vt:variant>
      <vt:variant>
        <vt:lpwstr>_Toc61435104</vt:lpwstr>
      </vt:variant>
      <vt:variant>
        <vt:i4>1507383</vt:i4>
      </vt:variant>
      <vt:variant>
        <vt:i4>362</vt:i4>
      </vt:variant>
      <vt:variant>
        <vt:i4>0</vt:i4>
      </vt:variant>
      <vt:variant>
        <vt:i4>5</vt:i4>
      </vt:variant>
      <vt:variant>
        <vt:lpwstr/>
      </vt:variant>
      <vt:variant>
        <vt:lpwstr>_Toc61435103</vt:lpwstr>
      </vt:variant>
      <vt:variant>
        <vt:i4>1441847</vt:i4>
      </vt:variant>
      <vt:variant>
        <vt:i4>356</vt:i4>
      </vt:variant>
      <vt:variant>
        <vt:i4>0</vt:i4>
      </vt:variant>
      <vt:variant>
        <vt:i4>5</vt:i4>
      </vt:variant>
      <vt:variant>
        <vt:lpwstr/>
      </vt:variant>
      <vt:variant>
        <vt:lpwstr>_Toc61435102</vt:lpwstr>
      </vt:variant>
      <vt:variant>
        <vt:i4>1376311</vt:i4>
      </vt:variant>
      <vt:variant>
        <vt:i4>350</vt:i4>
      </vt:variant>
      <vt:variant>
        <vt:i4>0</vt:i4>
      </vt:variant>
      <vt:variant>
        <vt:i4>5</vt:i4>
      </vt:variant>
      <vt:variant>
        <vt:lpwstr/>
      </vt:variant>
      <vt:variant>
        <vt:lpwstr>_Toc61435101</vt:lpwstr>
      </vt:variant>
      <vt:variant>
        <vt:i4>1310775</vt:i4>
      </vt:variant>
      <vt:variant>
        <vt:i4>344</vt:i4>
      </vt:variant>
      <vt:variant>
        <vt:i4>0</vt:i4>
      </vt:variant>
      <vt:variant>
        <vt:i4>5</vt:i4>
      </vt:variant>
      <vt:variant>
        <vt:lpwstr/>
      </vt:variant>
      <vt:variant>
        <vt:lpwstr>_Toc61435100</vt:lpwstr>
      </vt:variant>
      <vt:variant>
        <vt:i4>1835070</vt:i4>
      </vt:variant>
      <vt:variant>
        <vt:i4>338</vt:i4>
      </vt:variant>
      <vt:variant>
        <vt:i4>0</vt:i4>
      </vt:variant>
      <vt:variant>
        <vt:i4>5</vt:i4>
      </vt:variant>
      <vt:variant>
        <vt:lpwstr/>
      </vt:variant>
      <vt:variant>
        <vt:lpwstr>_Toc61435099</vt:lpwstr>
      </vt:variant>
      <vt:variant>
        <vt:i4>1900606</vt:i4>
      </vt:variant>
      <vt:variant>
        <vt:i4>332</vt:i4>
      </vt:variant>
      <vt:variant>
        <vt:i4>0</vt:i4>
      </vt:variant>
      <vt:variant>
        <vt:i4>5</vt:i4>
      </vt:variant>
      <vt:variant>
        <vt:lpwstr/>
      </vt:variant>
      <vt:variant>
        <vt:lpwstr>_Toc61435098</vt:lpwstr>
      </vt:variant>
      <vt:variant>
        <vt:i4>1179710</vt:i4>
      </vt:variant>
      <vt:variant>
        <vt:i4>326</vt:i4>
      </vt:variant>
      <vt:variant>
        <vt:i4>0</vt:i4>
      </vt:variant>
      <vt:variant>
        <vt:i4>5</vt:i4>
      </vt:variant>
      <vt:variant>
        <vt:lpwstr/>
      </vt:variant>
      <vt:variant>
        <vt:lpwstr>_Toc61435097</vt:lpwstr>
      </vt:variant>
      <vt:variant>
        <vt:i4>1245246</vt:i4>
      </vt:variant>
      <vt:variant>
        <vt:i4>320</vt:i4>
      </vt:variant>
      <vt:variant>
        <vt:i4>0</vt:i4>
      </vt:variant>
      <vt:variant>
        <vt:i4>5</vt:i4>
      </vt:variant>
      <vt:variant>
        <vt:lpwstr/>
      </vt:variant>
      <vt:variant>
        <vt:lpwstr>_Toc61435096</vt:lpwstr>
      </vt:variant>
      <vt:variant>
        <vt:i4>1048638</vt:i4>
      </vt:variant>
      <vt:variant>
        <vt:i4>314</vt:i4>
      </vt:variant>
      <vt:variant>
        <vt:i4>0</vt:i4>
      </vt:variant>
      <vt:variant>
        <vt:i4>5</vt:i4>
      </vt:variant>
      <vt:variant>
        <vt:lpwstr/>
      </vt:variant>
      <vt:variant>
        <vt:lpwstr>_Toc61435095</vt:lpwstr>
      </vt:variant>
      <vt:variant>
        <vt:i4>1114174</vt:i4>
      </vt:variant>
      <vt:variant>
        <vt:i4>308</vt:i4>
      </vt:variant>
      <vt:variant>
        <vt:i4>0</vt:i4>
      </vt:variant>
      <vt:variant>
        <vt:i4>5</vt:i4>
      </vt:variant>
      <vt:variant>
        <vt:lpwstr/>
      </vt:variant>
      <vt:variant>
        <vt:lpwstr>_Toc61435094</vt:lpwstr>
      </vt:variant>
      <vt:variant>
        <vt:i4>1441854</vt:i4>
      </vt:variant>
      <vt:variant>
        <vt:i4>302</vt:i4>
      </vt:variant>
      <vt:variant>
        <vt:i4>0</vt:i4>
      </vt:variant>
      <vt:variant>
        <vt:i4>5</vt:i4>
      </vt:variant>
      <vt:variant>
        <vt:lpwstr/>
      </vt:variant>
      <vt:variant>
        <vt:lpwstr>_Toc61435093</vt:lpwstr>
      </vt:variant>
      <vt:variant>
        <vt:i4>1507390</vt:i4>
      </vt:variant>
      <vt:variant>
        <vt:i4>296</vt:i4>
      </vt:variant>
      <vt:variant>
        <vt:i4>0</vt:i4>
      </vt:variant>
      <vt:variant>
        <vt:i4>5</vt:i4>
      </vt:variant>
      <vt:variant>
        <vt:lpwstr/>
      </vt:variant>
      <vt:variant>
        <vt:lpwstr>_Toc61435092</vt:lpwstr>
      </vt:variant>
      <vt:variant>
        <vt:i4>1310782</vt:i4>
      </vt:variant>
      <vt:variant>
        <vt:i4>290</vt:i4>
      </vt:variant>
      <vt:variant>
        <vt:i4>0</vt:i4>
      </vt:variant>
      <vt:variant>
        <vt:i4>5</vt:i4>
      </vt:variant>
      <vt:variant>
        <vt:lpwstr/>
      </vt:variant>
      <vt:variant>
        <vt:lpwstr>_Toc61435091</vt:lpwstr>
      </vt:variant>
      <vt:variant>
        <vt:i4>1376318</vt:i4>
      </vt:variant>
      <vt:variant>
        <vt:i4>284</vt:i4>
      </vt:variant>
      <vt:variant>
        <vt:i4>0</vt:i4>
      </vt:variant>
      <vt:variant>
        <vt:i4>5</vt:i4>
      </vt:variant>
      <vt:variant>
        <vt:lpwstr/>
      </vt:variant>
      <vt:variant>
        <vt:lpwstr>_Toc61435090</vt:lpwstr>
      </vt:variant>
      <vt:variant>
        <vt:i4>1835071</vt:i4>
      </vt:variant>
      <vt:variant>
        <vt:i4>278</vt:i4>
      </vt:variant>
      <vt:variant>
        <vt:i4>0</vt:i4>
      </vt:variant>
      <vt:variant>
        <vt:i4>5</vt:i4>
      </vt:variant>
      <vt:variant>
        <vt:lpwstr/>
      </vt:variant>
      <vt:variant>
        <vt:lpwstr>_Toc61435089</vt:lpwstr>
      </vt:variant>
      <vt:variant>
        <vt:i4>1900607</vt:i4>
      </vt:variant>
      <vt:variant>
        <vt:i4>272</vt:i4>
      </vt:variant>
      <vt:variant>
        <vt:i4>0</vt:i4>
      </vt:variant>
      <vt:variant>
        <vt:i4>5</vt:i4>
      </vt:variant>
      <vt:variant>
        <vt:lpwstr/>
      </vt:variant>
      <vt:variant>
        <vt:lpwstr>_Toc61435088</vt:lpwstr>
      </vt:variant>
      <vt:variant>
        <vt:i4>1179711</vt:i4>
      </vt:variant>
      <vt:variant>
        <vt:i4>266</vt:i4>
      </vt:variant>
      <vt:variant>
        <vt:i4>0</vt:i4>
      </vt:variant>
      <vt:variant>
        <vt:i4>5</vt:i4>
      </vt:variant>
      <vt:variant>
        <vt:lpwstr/>
      </vt:variant>
      <vt:variant>
        <vt:lpwstr>_Toc61435087</vt:lpwstr>
      </vt:variant>
      <vt:variant>
        <vt:i4>1245247</vt:i4>
      </vt:variant>
      <vt:variant>
        <vt:i4>260</vt:i4>
      </vt:variant>
      <vt:variant>
        <vt:i4>0</vt:i4>
      </vt:variant>
      <vt:variant>
        <vt:i4>5</vt:i4>
      </vt:variant>
      <vt:variant>
        <vt:lpwstr/>
      </vt:variant>
      <vt:variant>
        <vt:lpwstr>_Toc61435086</vt:lpwstr>
      </vt:variant>
      <vt:variant>
        <vt:i4>1048639</vt:i4>
      </vt:variant>
      <vt:variant>
        <vt:i4>254</vt:i4>
      </vt:variant>
      <vt:variant>
        <vt:i4>0</vt:i4>
      </vt:variant>
      <vt:variant>
        <vt:i4>5</vt:i4>
      </vt:variant>
      <vt:variant>
        <vt:lpwstr/>
      </vt:variant>
      <vt:variant>
        <vt:lpwstr>_Toc61435085</vt:lpwstr>
      </vt:variant>
      <vt:variant>
        <vt:i4>1114175</vt:i4>
      </vt:variant>
      <vt:variant>
        <vt:i4>248</vt:i4>
      </vt:variant>
      <vt:variant>
        <vt:i4>0</vt:i4>
      </vt:variant>
      <vt:variant>
        <vt:i4>5</vt:i4>
      </vt:variant>
      <vt:variant>
        <vt:lpwstr/>
      </vt:variant>
      <vt:variant>
        <vt:lpwstr>_Toc61435084</vt:lpwstr>
      </vt:variant>
      <vt:variant>
        <vt:i4>1441855</vt:i4>
      </vt:variant>
      <vt:variant>
        <vt:i4>242</vt:i4>
      </vt:variant>
      <vt:variant>
        <vt:i4>0</vt:i4>
      </vt:variant>
      <vt:variant>
        <vt:i4>5</vt:i4>
      </vt:variant>
      <vt:variant>
        <vt:lpwstr/>
      </vt:variant>
      <vt:variant>
        <vt:lpwstr>_Toc61435083</vt:lpwstr>
      </vt:variant>
      <vt:variant>
        <vt:i4>1507391</vt:i4>
      </vt:variant>
      <vt:variant>
        <vt:i4>236</vt:i4>
      </vt:variant>
      <vt:variant>
        <vt:i4>0</vt:i4>
      </vt:variant>
      <vt:variant>
        <vt:i4>5</vt:i4>
      </vt:variant>
      <vt:variant>
        <vt:lpwstr/>
      </vt:variant>
      <vt:variant>
        <vt:lpwstr>_Toc61435082</vt:lpwstr>
      </vt:variant>
      <vt:variant>
        <vt:i4>1310783</vt:i4>
      </vt:variant>
      <vt:variant>
        <vt:i4>230</vt:i4>
      </vt:variant>
      <vt:variant>
        <vt:i4>0</vt:i4>
      </vt:variant>
      <vt:variant>
        <vt:i4>5</vt:i4>
      </vt:variant>
      <vt:variant>
        <vt:lpwstr/>
      </vt:variant>
      <vt:variant>
        <vt:lpwstr>_Toc61435081</vt:lpwstr>
      </vt:variant>
      <vt:variant>
        <vt:i4>1376319</vt:i4>
      </vt:variant>
      <vt:variant>
        <vt:i4>224</vt:i4>
      </vt:variant>
      <vt:variant>
        <vt:i4>0</vt:i4>
      </vt:variant>
      <vt:variant>
        <vt:i4>5</vt:i4>
      </vt:variant>
      <vt:variant>
        <vt:lpwstr/>
      </vt:variant>
      <vt:variant>
        <vt:lpwstr>_Toc61435080</vt:lpwstr>
      </vt:variant>
      <vt:variant>
        <vt:i4>1835056</vt:i4>
      </vt:variant>
      <vt:variant>
        <vt:i4>218</vt:i4>
      </vt:variant>
      <vt:variant>
        <vt:i4>0</vt:i4>
      </vt:variant>
      <vt:variant>
        <vt:i4>5</vt:i4>
      </vt:variant>
      <vt:variant>
        <vt:lpwstr/>
      </vt:variant>
      <vt:variant>
        <vt:lpwstr>_Toc61435079</vt:lpwstr>
      </vt:variant>
      <vt:variant>
        <vt:i4>1900592</vt:i4>
      </vt:variant>
      <vt:variant>
        <vt:i4>212</vt:i4>
      </vt:variant>
      <vt:variant>
        <vt:i4>0</vt:i4>
      </vt:variant>
      <vt:variant>
        <vt:i4>5</vt:i4>
      </vt:variant>
      <vt:variant>
        <vt:lpwstr/>
      </vt:variant>
      <vt:variant>
        <vt:lpwstr>_Toc61435078</vt:lpwstr>
      </vt:variant>
      <vt:variant>
        <vt:i4>1179696</vt:i4>
      </vt:variant>
      <vt:variant>
        <vt:i4>206</vt:i4>
      </vt:variant>
      <vt:variant>
        <vt:i4>0</vt:i4>
      </vt:variant>
      <vt:variant>
        <vt:i4>5</vt:i4>
      </vt:variant>
      <vt:variant>
        <vt:lpwstr/>
      </vt:variant>
      <vt:variant>
        <vt:lpwstr>_Toc61435077</vt:lpwstr>
      </vt:variant>
      <vt:variant>
        <vt:i4>1245232</vt:i4>
      </vt:variant>
      <vt:variant>
        <vt:i4>200</vt:i4>
      </vt:variant>
      <vt:variant>
        <vt:i4>0</vt:i4>
      </vt:variant>
      <vt:variant>
        <vt:i4>5</vt:i4>
      </vt:variant>
      <vt:variant>
        <vt:lpwstr/>
      </vt:variant>
      <vt:variant>
        <vt:lpwstr>_Toc61435076</vt:lpwstr>
      </vt:variant>
      <vt:variant>
        <vt:i4>1048624</vt:i4>
      </vt:variant>
      <vt:variant>
        <vt:i4>194</vt:i4>
      </vt:variant>
      <vt:variant>
        <vt:i4>0</vt:i4>
      </vt:variant>
      <vt:variant>
        <vt:i4>5</vt:i4>
      </vt:variant>
      <vt:variant>
        <vt:lpwstr/>
      </vt:variant>
      <vt:variant>
        <vt:lpwstr>_Toc61435075</vt:lpwstr>
      </vt:variant>
      <vt:variant>
        <vt:i4>1114160</vt:i4>
      </vt:variant>
      <vt:variant>
        <vt:i4>188</vt:i4>
      </vt:variant>
      <vt:variant>
        <vt:i4>0</vt:i4>
      </vt:variant>
      <vt:variant>
        <vt:i4>5</vt:i4>
      </vt:variant>
      <vt:variant>
        <vt:lpwstr/>
      </vt:variant>
      <vt:variant>
        <vt:lpwstr>_Toc61435074</vt:lpwstr>
      </vt:variant>
      <vt:variant>
        <vt:i4>1441840</vt:i4>
      </vt:variant>
      <vt:variant>
        <vt:i4>182</vt:i4>
      </vt:variant>
      <vt:variant>
        <vt:i4>0</vt:i4>
      </vt:variant>
      <vt:variant>
        <vt:i4>5</vt:i4>
      </vt:variant>
      <vt:variant>
        <vt:lpwstr/>
      </vt:variant>
      <vt:variant>
        <vt:lpwstr>_Toc61435073</vt:lpwstr>
      </vt:variant>
      <vt:variant>
        <vt:i4>1507376</vt:i4>
      </vt:variant>
      <vt:variant>
        <vt:i4>176</vt:i4>
      </vt:variant>
      <vt:variant>
        <vt:i4>0</vt:i4>
      </vt:variant>
      <vt:variant>
        <vt:i4>5</vt:i4>
      </vt:variant>
      <vt:variant>
        <vt:lpwstr/>
      </vt:variant>
      <vt:variant>
        <vt:lpwstr>_Toc61435072</vt:lpwstr>
      </vt:variant>
      <vt:variant>
        <vt:i4>1310768</vt:i4>
      </vt:variant>
      <vt:variant>
        <vt:i4>170</vt:i4>
      </vt:variant>
      <vt:variant>
        <vt:i4>0</vt:i4>
      </vt:variant>
      <vt:variant>
        <vt:i4>5</vt:i4>
      </vt:variant>
      <vt:variant>
        <vt:lpwstr/>
      </vt:variant>
      <vt:variant>
        <vt:lpwstr>_Toc61435071</vt:lpwstr>
      </vt:variant>
      <vt:variant>
        <vt:i4>1376304</vt:i4>
      </vt:variant>
      <vt:variant>
        <vt:i4>164</vt:i4>
      </vt:variant>
      <vt:variant>
        <vt:i4>0</vt:i4>
      </vt:variant>
      <vt:variant>
        <vt:i4>5</vt:i4>
      </vt:variant>
      <vt:variant>
        <vt:lpwstr/>
      </vt:variant>
      <vt:variant>
        <vt:lpwstr>_Toc61435070</vt:lpwstr>
      </vt:variant>
      <vt:variant>
        <vt:i4>1835057</vt:i4>
      </vt:variant>
      <vt:variant>
        <vt:i4>158</vt:i4>
      </vt:variant>
      <vt:variant>
        <vt:i4>0</vt:i4>
      </vt:variant>
      <vt:variant>
        <vt:i4>5</vt:i4>
      </vt:variant>
      <vt:variant>
        <vt:lpwstr/>
      </vt:variant>
      <vt:variant>
        <vt:lpwstr>_Toc61435069</vt:lpwstr>
      </vt:variant>
      <vt:variant>
        <vt:i4>1900593</vt:i4>
      </vt:variant>
      <vt:variant>
        <vt:i4>152</vt:i4>
      </vt:variant>
      <vt:variant>
        <vt:i4>0</vt:i4>
      </vt:variant>
      <vt:variant>
        <vt:i4>5</vt:i4>
      </vt:variant>
      <vt:variant>
        <vt:lpwstr/>
      </vt:variant>
      <vt:variant>
        <vt:lpwstr>_Toc61435068</vt:lpwstr>
      </vt:variant>
      <vt:variant>
        <vt:i4>1179697</vt:i4>
      </vt:variant>
      <vt:variant>
        <vt:i4>146</vt:i4>
      </vt:variant>
      <vt:variant>
        <vt:i4>0</vt:i4>
      </vt:variant>
      <vt:variant>
        <vt:i4>5</vt:i4>
      </vt:variant>
      <vt:variant>
        <vt:lpwstr/>
      </vt:variant>
      <vt:variant>
        <vt:lpwstr>_Toc61435067</vt:lpwstr>
      </vt:variant>
      <vt:variant>
        <vt:i4>1245233</vt:i4>
      </vt:variant>
      <vt:variant>
        <vt:i4>140</vt:i4>
      </vt:variant>
      <vt:variant>
        <vt:i4>0</vt:i4>
      </vt:variant>
      <vt:variant>
        <vt:i4>5</vt:i4>
      </vt:variant>
      <vt:variant>
        <vt:lpwstr/>
      </vt:variant>
      <vt:variant>
        <vt:lpwstr>_Toc61435066</vt:lpwstr>
      </vt:variant>
      <vt:variant>
        <vt:i4>1048625</vt:i4>
      </vt:variant>
      <vt:variant>
        <vt:i4>134</vt:i4>
      </vt:variant>
      <vt:variant>
        <vt:i4>0</vt:i4>
      </vt:variant>
      <vt:variant>
        <vt:i4>5</vt:i4>
      </vt:variant>
      <vt:variant>
        <vt:lpwstr/>
      </vt:variant>
      <vt:variant>
        <vt:lpwstr>_Toc61435065</vt:lpwstr>
      </vt:variant>
      <vt:variant>
        <vt:i4>1114161</vt:i4>
      </vt:variant>
      <vt:variant>
        <vt:i4>128</vt:i4>
      </vt:variant>
      <vt:variant>
        <vt:i4>0</vt:i4>
      </vt:variant>
      <vt:variant>
        <vt:i4>5</vt:i4>
      </vt:variant>
      <vt:variant>
        <vt:lpwstr/>
      </vt:variant>
      <vt:variant>
        <vt:lpwstr>_Toc61435064</vt:lpwstr>
      </vt:variant>
      <vt:variant>
        <vt:i4>1441841</vt:i4>
      </vt:variant>
      <vt:variant>
        <vt:i4>122</vt:i4>
      </vt:variant>
      <vt:variant>
        <vt:i4>0</vt:i4>
      </vt:variant>
      <vt:variant>
        <vt:i4>5</vt:i4>
      </vt:variant>
      <vt:variant>
        <vt:lpwstr/>
      </vt:variant>
      <vt:variant>
        <vt:lpwstr>_Toc61435063</vt:lpwstr>
      </vt:variant>
      <vt:variant>
        <vt:i4>1507377</vt:i4>
      </vt:variant>
      <vt:variant>
        <vt:i4>116</vt:i4>
      </vt:variant>
      <vt:variant>
        <vt:i4>0</vt:i4>
      </vt:variant>
      <vt:variant>
        <vt:i4>5</vt:i4>
      </vt:variant>
      <vt:variant>
        <vt:lpwstr/>
      </vt:variant>
      <vt:variant>
        <vt:lpwstr>_Toc61435062</vt:lpwstr>
      </vt:variant>
      <vt:variant>
        <vt:i4>1310769</vt:i4>
      </vt:variant>
      <vt:variant>
        <vt:i4>110</vt:i4>
      </vt:variant>
      <vt:variant>
        <vt:i4>0</vt:i4>
      </vt:variant>
      <vt:variant>
        <vt:i4>5</vt:i4>
      </vt:variant>
      <vt:variant>
        <vt:lpwstr/>
      </vt:variant>
      <vt:variant>
        <vt:lpwstr>_Toc61435061</vt:lpwstr>
      </vt:variant>
      <vt:variant>
        <vt:i4>1376305</vt:i4>
      </vt:variant>
      <vt:variant>
        <vt:i4>104</vt:i4>
      </vt:variant>
      <vt:variant>
        <vt:i4>0</vt:i4>
      </vt:variant>
      <vt:variant>
        <vt:i4>5</vt:i4>
      </vt:variant>
      <vt:variant>
        <vt:lpwstr/>
      </vt:variant>
      <vt:variant>
        <vt:lpwstr>_Toc61435060</vt:lpwstr>
      </vt:variant>
      <vt:variant>
        <vt:i4>1835058</vt:i4>
      </vt:variant>
      <vt:variant>
        <vt:i4>98</vt:i4>
      </vt:variant>
      <vt:variant>
        <vt:i4>0</vt:i4>
      </vt:variant>
      <vt:variant>
        <vt:i4>5</vt:i4>
      </vt:variant>
      <vt:variant>
        <vt:lpwstr/>
      </vt:variant>
      <vt:variant>
        <vt:lpwstr>_Toc61435059</vt:lpwstr>
      </vt:variant>
      <vt:variant>
        <vt:i4>1900594</vt:i4>
      </vt:variant>
      <vt:variant>
        <vt:i4>92</vt:i4>
      </vt:variant>
      <vt:variant>
        <vt:i4>0</vt:i4>
      </vt:variant>
      <vt:variant>
        <vt:i4>5</vt:i4>
      </vt:variant>
      <vt:variant>
        <vt:lpwstr/>
      </vt:variant>
      <vt:variant>
        <vt:lpwstr>_Toc61435058</vt:lpwstr>
      </vt:variant>
      <vt:variant>
        <vt:i4>1179698</vt:i4>
      </vt:variant>
      <vt:variant>
        <vt:i4>86</vt:i4>
      </vt:variant>
      <vt:variant>
        <vt:i4>0</vt:i4>
      </vt:variant>
      <vt:variant>
        <vt:i4>5</vt:i4>
      </vt:variant>
      <vt:variant>
        <vt:lpwstr/>
      </vt:variant>
      <vt:variant>
        <vt:lpwstr>_Toc61435057</vt:lpwstr>
      </vt:variant>
      <vt:variant>
        <vt:i4>1245234</vt:i4>
      </vt:variant>
      <vt:variant>
        <vt:i4>80</vt:i4>
      </vt:variant>
      <vt:variant>
        <vt:i4>0</vt:i4>
      </vt:variant>
      <vt:variant>
        <vt:i4>5</vt:i4>
      </vt:variant>
      <vt:variant>
        <vt:lpwstr/>
      </vt:variant>
      <vt:variant>
        <vt:lpwstr>_Toc61435056</vt:lpwstr>
      </vt:variant>
      <vt:variant>
        <vt:i4>1048626</vt:i4>
      </vt:variant>
      <vt:variant>
        <vt:i4>74</vt:i4>
      </vt:variant>
      <vt:variant>
        <vt:i4>0</vt:i4>
      </vt:variant>
      <vt:variant>
        <vt:i4>5</vt:i4>
      </vt:variant>
      <vt:variant>
        <vt:lpwstr/>
      </vt:variant>
      <vt:variant>
        <vt:lpwstr>_Toc61435055</vt:lpwstr>
      </vt:variant>
      <vt:variant>
        <vt:i4>1114162</vt:i4>
      </vt:variant>
      <vt:variant>
        <vt:i4>68</vt:i4>
      </vt:variant>
      <vt:variant>
        <vt:i4>0</vt:i4>
      </vt:variant>
      <vt:variant>
        <vt:i4>5</vt:i4>
      </vt:variant>
      <vt:variant>
        <vt:lpwstr/>
      </vt:variant>
      <vt:variant>
        <vt:lpwstr>_Toc61435054</vt:lpwstr>
      </vt:variant>
      <vt:variant>
        <vt:i4>1441842</vt:i4>
      </vt:variant>
      <vt:variant>
        <vt:i4>62</vt:i4>
      </vt:variant>
      <vt:variant>
        <vt:i4>0</vt:i4>
      </vt:variant>
      <vt:variant>
        <vt:i4>5</vt:i4>
      </vt:variant>
      <vt:variant>
        <vt:lpwstr/>
      </vt:variant>
      <vt:variant>
        <vt:lpwstr>_Toc61435053</vt:lpwstr>
      </vt:variant>
      <vt:variant>
        <vt:i4>1507378</vt:i4>
      </vt:variant>
      <vt:variant>
        <vt:i4>56</vt:i4>
      </vt:variant>
      <vt:variant>
        <vt:i4>0</vt:i4>
      </vt:variant>
      <vt:variant>
        <vt:i4>5</vt:i4>
      </vt:variant>
      <vt:variant>
        <vt:lpwstr/>
      </vt:variant>
      <vt:variant>
        <vt:lpwstr>_Toc61435052</vt:lpwstr>
      </vt:variant>
      <vt:variant>
        <vt:i4>1310770</vt:i4>
      </vt:variant>
      <vt:variant>
        <vt:i4>50</vt:i4>
      </vt:variant>
      <vt:variant>
        <vt:i4>0</vt:i4>
      </vt:variant>
      <vt:variant>
        <vt:i4>5</vt:i4>
      </vt:variant>
      <vt:variant>
        <vt:lpwstr/>
      </vt:variant>
      <vt:variant>
        <vt:lpwstr>_Toc61435051</vt:lpwstr>
      </vt:variant>
      <vt:variant>
        <vt:i4>1376306</vt:i4>
      </vt:variant>
      <vt:variant>
        <vt:i4>44</vt:i4>
      </vt:variant>
      <vt:variant>
        <vt:i4>0</vt:i4>
      </vt:variant>
      <vt:variant>
        <vt:i4>5</vt:i4>
      </vt:variant>
      <vt:variant>
        <vt:lpwstr/>
      </vt:variant>
      <vt:variant>
        <vt:lpwstr>_Toc61435050</vt:lpwstr>
      </vt:variant>
      <vt:variant>
        <vt:i4>1835059</vt:i4>
      </vt:variant>
      <vt:variant>
        <vt:i4>38</vt:i4>
      </vt:variant>
      <vt:variant>
        <vt:i4>0</vt:i4>
      </vt:variant>
      <vt:variant>
        <vt:i4>5</vt:i4>
      </vt:variant>
      <vt:variant>
        <vt:lpwstr/>
      </vt:variant>
      <vt:variant>
        <vt:lpwstr>_Toc61435049</vt:lpwstr>
      </vt:variant>
      <vt:variant>
        <vt:i4>1900595</vt:i4>
      </vt:variant>
      <vt:variant>
        <vt:i4>32</vt:i4>
      </vt:variant>
      <vt:variant>
        <vt:i4>0</vt:i4>
      </vt:variant>
      <vt:variant>
        <vt:i4>5</vt:i4>
      </vt:variant>
      <vt:variant>
        <vt:lpwstr/>
      </vt:variant>
      <vt:variant>
        <vt:lpwstr>_Toc61435048</vt:lpwstr>
      </vt:variant>
      <vt:variant>
        <vt:i4>1179699</vt:i4>
      </vt:variant>
      <vt:variant>
        <vt:i4>26</vt:i4>
      </vt:variant>
      <vt:variant>
        <vt:i4>0</vt:i4>
      </vt:variant>
      <vt:variant>
        <vt:i4>5</vt:i4>
      </vt:variant>
      <vt:variant>
        <vt:lpwstr/>
      </vt:variant>
      <vt:variant>
        <vt:lpwstr>_Toc61435047</vt:lpwstr>
      </vt:variant>
      <vt:variant>
        <vt:i4>1245235</vt:i4>
      </vt:variant>
      <vt:variant>
        <vt:i4>20</vt:i4>
      </vt:variant>
      <vt:variant>
        <vt:i4>0</vt:i4>
      </vt:variant>
      <vt:variant>
        <vt:i4>5</vt:i4>
      </vt:variant>
      <vt:variant>
        <vt:lpwstr/>
      </vt:variant>
      <vt:variant>
        <vt:lpwstr>_Toc61435046</vt:lpwstr>
      </vt:variant>
      <vt:variant>
        <vt:i4>1048627</vt:i4>
      </vt:variant>
      <vt:variant>
        <vt:i4>14</vt:i4>
      </vt:variant>
      <vt:variant>
        <vt:i4>0</vt:i4>
      </vt:variant>
      <vt:variant>
        <vt:i4>5</vt:i4>
      </vt:variant>
      <vt:variant>
        <vt:lpwstr/>
      </vt:variant>
      <vt:variant>
        <vt:lpwstr>_Toc61435045</vt:lpwstr>
      </vt:variant>
      <vt:variant>
        <vt:i4>1114163</vt:i4>
      </vt:variant>
      <vt:variant>
        <vt:i4>8</vt:i4>
      </vt:variant>
      <vt:variant>
        <vt:i4>0</vt:i4>
      </vt:variant>
      <vt:variant>
        <vt:i4>5</vt:i4>
      </vt:variant>
      <vt:variant>
        <vt:lpwstr/>
      </vt:variant>
      <vt:variant>
        <vt:lpwstr>_Toc61435044</vt:lpwstr>
      </vt:variant>
      <vt:variant>
        <vt:i4>1441843</vt:i4>
      </vt:variant>
      <vt:variant>
        <vt:i4>2</vt:i4>
      </vt:variant>
      <vt:variant>
        <vt:i4>0</vt:i4>
      </vt:variant>
      <vt:variant>
        <vt:i4>5</vt:i4>
      </vt:variant>
      <vt:variant>
        <vt:lpwstr/>
      </vt:variant>
      <vt:variant>
        <vt:lpwstr>_Toc61435043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Kulikowski</dc:creator>
  <cp:keywords/>
  <dc:description/>
  <cp:lastModifiedBy>Litwin Elżbieta</cp:lastModifiedBy>
  <cp:revision>2</cp:revision>
  <cp:lastPrinted>2020-11-20T18:45:00Z</cp:lastPrinted>
  <dcterms:created xsi:type="dcterms:W3CDTF">2021-02-23T14:48:00Z</dcterms:created>
  <dcterms:modified xsi:type="dcterms:W3CDTF">2021-02-23T14:48:00Z</dcterms:modified>
</cp:coreProperties>
</file>